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3D" w:rsidRDefault="00B04C3D" w:rsidP="00B04C3D">
      <w:pPr>
        <w:pStyle w:val="NormalWeb"/>
        <w:bidi/>
        <w:spacing w:before="57" w:beforeAutospacing="0" w:after="0" w:line="240" w:lineRule="auto"/>
        <w:rPr>
          <w:rFonts w:ascii="Traditional Arabic" w:hAnsi="Traditional Arabic" w:cs="Traditional Arabic" w:hint="cs"/>
          <w:color w:val="333333"/>
          <w:sz w:val="40"/>
          <w:szCs w:val="40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color w:val="333333"/>
          <w:sz w:val="40"/>
          <w:szCs w:val="40"/>
          <w:rtl/>
          <w:lang w:bidi="ar-DZ"/>
        </w:rPr>
        <w:t>قائمة</w:t>
      </w:r>
      <w:proofErr w:type="gramEnd"/>
      <w:r>
        <w:rPr>
          <w:rFonts w:ascii="Traditional Arabic" w:hAnsi="Traditional Arabic" w:cs="Traditional Arabic" w:hint="cs"/>
          <w:color w:val="333333"/>
          <w:sz w:val="40"/>
          <w:szCs w:val="40"/>
          <w:rtl/>
          <w:lang w:bidi="ar-DZ"/>
        </w:rPr>
        <w:t xml:space="preserve"> المصادر والمراجع:</w:t>
      </w:r>
    </w:p>
    <w:p w:rsidR="00B04C3D" w:rsidRPr="00B04C3D" w:rsidRDefault="00B04C3D" w:rsidP="00B04C3D">
      <w:pPr>
        <w:pStyle w:val="NormalWeb"/>
        <w:bidi/>
        <w:spacing w:before="57" w:beforeAutospacing="0"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-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بيار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بونت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/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ميشال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إيزار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: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 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 xml:space="preserve">معجم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>الاثنولوجيا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 xml:space="preserve">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>والأنثروبولوجيا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تر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: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 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مصباح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الصمد،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/>
          <w:color w:val="333333"/>
          <w:sz w:val="40"/>
          <w:szCs w:val="40"/>
          <w:lang w:bidi="ar-DZ"/>
        </w:rPr>
        <w:t xml:space="preserve">      </w:t>
      </w:r>
      <w:r>
        <w:rPr>
          <w:rFonts w:ascii="Traditional Arabic" w:hAnsi="Traditional Arabic" w:cs="Traditional Arabic" w:hint="cs"/>
          <w:color w:val="333333"/>
          <w:sz w:val="40"/>
          <w:szCs w:val="40"/>
          <w:rtl/>
          <w:lang w:bidi="ar-DZ"/>
        </w:rPr>
        <w:t xml:space="preserve"> 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المؤسسة الجامعية للدراسات والنشر والتوزيع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"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مجد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"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بيروت،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ط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2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2011</w:t>
      </w:r>
    </w:p>
    <w:p w:rsidR="00B04C3D" w:rsidRPr="00B04C3D" w:rsidRDefault="00B04C3D" w:rsidP="00B04C3D">
      <w:pPr>
        <w:pStyle w:val="NormalWeb"/>
        <w:bidi/>
        <w:spacing w:before="57" w:beforeAutospacing="0"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-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 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فيليب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لابورت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تولزا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/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 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جان بيان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فارتيه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>اثنولوجيا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 xml:space="preserve">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>أنثروبولوجيا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،تر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: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 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مصباح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الصمد،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المؤسسة الجامعية للدراسات والنشر والتوزيع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"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مجد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"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بيروت،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ط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2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2004.</w:t>
      </w:r>
    </w:p>
    <w:p w:rsidR="00B04C3D" w:rsidRPr="00B04C3D" w:rsidRDefault="00B04C3D" w:rsidP="00B04C3D">
      <w:pPr>
        <w:pStyle w:val="NormalWeb"/>
        <w:bidi/>
        <w:spacing w:before="57" w:beforeAutospacing="0"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-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 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عامر مصباح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: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 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 xml:space="preserve">المدخل إلى عالم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>الاثنولوجيا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،دار الكتاب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الحديث،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القاهرة،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ط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1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2009.</w:t>
      </w:r>
    </w:p>
    <w:p w:rsidR="00B04C3D" w:rsidRPr="00B04C3D" w:rsidRDefault="00B04C3D" w:rsidP="00B04C3D">
      <w:pPr>
        <w:pStyle w:val="NormalWeb"/>
        <w:bidi/>
        <w:spacing w:before="57" w:beforeAutospacing="0"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-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 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كريستوف فولف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: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 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>عل</w:t>
      </w:r>
      <w:r>
        <w:rPr>
          <w:rFonts w:ascii="Traditional Arabic" w:hAnsi="Traditional Arabic" w:cs="Traditional Arabic" w:hint="cs"/>
          <w:color w:val="333333"/>
          <w:sz w:val="40"/>
          <w:szCs w:val="40"/>
          <w:u w:val="single"/>
          <w:rtl/>
          <w:lang w:bidi="ar-DZ"/>
        </w:rPr>
        <w:t>م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 xml:space="preserve">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>الإناسة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 xml:space="preserve"> التاريخ والثقافة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>والفلسفة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الدار المتوسطية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للنشر،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ط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1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2009.</w:t>
      </w:r>
    </w:p>
    <w:p w:rsidR="00B04C3D" w:rsidRPr="00B04C3D" w:rsidRDefault="00B04C3D" w:rsidP="00B04C3D">
      <w:pPr>
        <w:pStyle w:val="NormalWeb"/>
        <w:bidi/>
        <w:spacing w:before="57" w:beforeAutospacing="0"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-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 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محمد سعيدي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: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>الأنثروبولوجيا،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 xml:space="preserve">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>مفهومها،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 xml:space="preserve">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>فروعها،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 xml:space="preserve">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>واتجاهاتها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دار الخلدونية،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2013.</w:t>
      </w:r>
    </w:p>
    <w:p w:rsidR="00B04C3D" w:rsidRPr="00B04C3D" w:rsidRDefault="00B04C3D" w:rsidP="00B04C3D">
      <w:pPr>
        <w:pStyle w:val="NormalWeb"/>
        <w:bidi/>
        <w:spacing w:before="57" w:beforeAutospacing="0"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-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 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عسي الشماس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: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 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 xml:space="preserve">مدخل إلى علم الإنسان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>الأنثروبولوجيا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منشورات اتحاد الكتاب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العرب،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دمشق،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2004.</w:t>
      </w:r>
    </w:p>
    <w:p w:rsidR="00B04C3D" w:rsidRPr="00B04C3D" w:rsidRDefault="00B04C3D" w:rsidP="00B04C3D">
      <w:pPr>
        <w:pStyle w:val="NormalWeb"/>
        <w:bidi/>
        <w:spacing w:before="57" w:beforeAutospacing="0"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-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 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حسن الغامري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: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 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 xml:space="preserve">مقدمة في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>الأنثروبولوجيا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 xml:space="preserve">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>العامة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ديوان المطبوعات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الجامعية،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الجزائر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.</w:t>
      </w:r>
      <w:proofErr w:type="spellEnd"/>
    </w:p>
    <w:p w:rsidR="00B04C3D" w:rsidRPr="00B04C3D" w:rsidRDefault="00B04C3D" w:rsidP="00B04C3D">
      <w:pPr>
        <w:pStyle w:val="NormalWeb"/>
        <w:bidi/>
        <w:spacing w:before="57" w:beforeAutospacing="0"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-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 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حسين فهيم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: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 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 xml:space="preserve">قصة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>الانثروبولوجيا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</w:rPr>
        <w:t>: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</w:rPr>
        <w:t xml:space="preserve"> 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 xml:space="preserve">فصول في تاريخ علم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>الإنسان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سلسلة عالم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المعرفة،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العدد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.1986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28 </w:t>
      </w:r>
    </w:p>
    <w:p w:rsidR="00B04C3D" w:rsidRPr="00B04C3D" w:rsidRDefault="00B04C3D" w:rsidP="00B04C3D">
      <w:pPr>
        <w:pStyle w:val="NormalWeb"/>
        <w:bidi/>
        <w:spacing w:before="57" w:beforeAutospacing="0"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-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درواش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رابح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/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خريبش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عبد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القادر،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 xml:space="preserve">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>الأنثروبولوجيا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 xml:space="preserve">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u w:val="single"/>
          <w:rtl/>
          <w:lang w:bidi="ar-DZ"/>
        </w:rPr>
        <w:t>العامة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دار الكتاب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الحديث،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القاهرة،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ط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1</w:t>
      </w: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>،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  <w:lang w:bidi="ar-DZ"/>
        </w:rPr>
        <w:t xml:space="preserve"> </w:t>
      </w:r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2011</w:t>
      </w:r>
    </w:p>
    <w:p w:rsidR="00B04C3D" w:rsidRPr="00B8222A" w:rsidRDefault="00B04C3D" w:rsidP="00B04C3D">
      <w:pPr>
        <w:pStyle w:val="NormalWeb"/>
        <w:spacing w:before="57" w:beforeAutospacing="0"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>-</w:t>
      </w:r>
      <w:proofErr w:type="spellEnd"/>
      <w:r w:rsidRPr="00B04C3D">
        <w:rPr>
          <w:rFonts w:ascii="Traditional Arabic" w:hAnsi="Traditional Arabic" w:cs="Traditional Arabic"/>
          <w:color w:val="333333"/>
          <w:sz w:val="40"/>
          <w:szCs w:val="40"/>
          <w:rtl/>
        </w:rPr>
        <w:t xml:space="preserve"> </w:t>
      </w:r>
      <w:r w:rsidRPr="00B8222A">
        <w:rPr>
          <w:rFonts w:ascii="Traditional Arabic" w:hAnsi="Traditional Arabic" w:cs="Traditional Arabic"/>
          <w:color w:val="333333"/>
          <w:sz w:val="36"/>
          <w:szCs w:val="36"/>
        </w:rPr>
        <w:t xml:space="preserve">Jean Copains: </w:t>
      </w:r>
      <w:r w:rsidRPr="00B8222A">
        <w:rPr>
          <w:rFonts w:ascii="Traditional Arabic" w:hAnsi="Traditional Arabic" w:cs="Traditional Arabic"/>
          <w:color w:val="333333"/>
          <w:sz w:val="36"/>
          <w:szCs w:val="36"/>
          <w:u w:val="single"/>
        </w:rPr>
        <w:t>Introduction à l'ethnologie et à</w:t>
      </w:r>
      <w:r w:rsidRPr="00B8222A">
        <w:rPr>
          <w:rFonts w:ascii="Traditional Arabic" w:hAnsi="Traditional Arabic" w:cs="Traditional Arabic" w:hint="cs"/>
          <w:color w:val="333333"/>
          <w:sz w:val="36"/>
          <w:szCs w:val="36"/>
          <w:u w:val="single"/>
          <w:rtl/>
        </w:rPr>
        <w:t xml:space="preserve"> </w:t>
      </w:r>
      <w:r w:rsidRPr="00B8222A">
        <w:rPr>
          <w:rFonts w:ascii="Traditional Arabic" w:hAnsi="Traditional Arabic" w:cs="Traditional Arabic"/>
          <w:color w:val="333333"/>
          <w:sz w:val="36"/>
          <w:szCs w:val="36"/>
          <w:u w:val="single"/>
        </w:rPr>
        <w:t>l'Anthropologie</w:t>
      </w:r>
      <w:r w:rsidRPr="00B8222A">
        <w:rPr>
          <w:rFonts w:ascii="Traditional Arabic" w:hAnsi="Traditional Arabic" w:cs="Traditional Arabic"/>
          <w:color w:val="333333"/>
          <w:sz w:val="36"/>
          <w:szCs w:val="36"/>
          <w:rtl/>
        </w:rPr>
        <w:t xml:space="preserve">, </w:t>
      </w:r>
      <w:r w:rsidRPr="00B8222A">
        <w:rPr>
          <w:rFonts w:ascii="Traditional Arabic" w:hAnsi="Traditional Arabic" w:cs="Traditional Arabic"/>
          <w:color w:val="333333"/>
          <w:sz w:val="36"/>
          <w:szCs w:val="36"/>
        </w:rPr>
        <w:t>Editions NATHAN, Paris, 1996</w:t>
      </w:r>
    </w:p>
    <w:p w:rsidR="00B04C3D" w:rsidRPr="00B8222A" w:rsidRDefault="00B04C3D" w:rsidP="00B04C3D">
      <w:pPr>
        <w:pStyle w:val="NormalWeb"/>
        <w:spacing w:before="57" w:beforeAutospacing="0"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B8222A">
        <w:rPr>
          <w:rFonts w:ascii="Traditional Arabic" w:hAnsi="Traditional Arabic" w:cs="Traditional Arabic"/>
          <w:color w:val="333333"/>
          <w:sz w:val="36"/>
          <w:szCs w:val="36"/>
          <w:rtl/>
        </w:rPr>
        <w:t>-</w:t>
      </w:r>
      <w:proofErr w:type="spellEnd"/>
      <w:r w:rsidRPr="00B8222A">
        <w:rPr>
          <w:rFonts w:ascii="Traditional Arabic" w:hAnsi="Traditional Arabic" w:cs="Traditional Arabic"/>
          <w:color w:val="333333"/>
          <w:sz w:val="36"/>
          <w:szCs w:val="36"/>
          <w:rtl/>
        </w:rPr>
        <w:t xml:space="preserve"> </w:t>
      </w:r>
      <w:r w:rsidRPr="00B8222A">
        <w:rPr>
          <w:rFonts w:ascii="Traditional Arabic" w:hAnsi="Traditional Arabic" w:cs="Traditional Arabic"/>
          <w:color w:val="333333"/>
          <w:sz w:val="36"/>
          <w:szCs w:val="36"/>
        </w:rPr>
        <w:t xml:space="preserve">Marc Augé / Jean </w:t>
      </w:r>
      <w:proofErr w:type="spellStart"/>
      <w:r w:rsidRPr="00B8222A">
        <w:rPr>
          <w:rFonts w:ascii="Traditional Arabic" w:hAnsi="Traditional Arabic" w:cs="Traditional Arabic"/>
          <w:color w:val="333333"/>
          <w:sz w:val="36"/>
          <w:szCs w:val="36"/>
        </w:rPr>
        <w:t>paul</w:t>
      </w:r>
      <w:proofErr w:type="spellEnd"/>
      <w:r w:rsidRPr="00B8222A">
        <w:rPr>
          <w:rFonts w:ascii="Traditional Arabic" w:hAnsi="Traditional Arabic" w:cs="Traditional Arabic"/>
          <w:color w:val="333333"/>
          <w:sz w:val="36"/>
          <w:szCs w:val="36"/>
        </w:rPr>
        <w:t xml:space="preserve"> </w:t>
      </w:r>
      <w:proofErr w:type="spellStart"/>
      <w:r w:rsidRPr="00B8222A">
        <w:rPr>
          <w:rFonts w:ascii="Traditional Arabic" w:hAnsi="Traditional Arabic" w:cs="Traditional Arabic"/>
          <w:color w:val="333333"/>
          <w:sz w:val="36"/>
          <w:szCs w:val="36"/>
        </w:rPr>
        <w:t>Colleyn</w:t>
      </w:r>
      <w:proofErr w:type="spellEnd"/>
      <w:r w:rsidRPr="00B8222A">
        <w:rPr>
          <w:rFonts w:ascii="Traditional Arabic" w:hAnsi="Traditional Arabic" w:cs="Traditional Arabic"/>
          <w:color w:val="333333"/>
          <w:sz w:val="36"/>
          <w:szCs w:val="36"/>
        </w:rPr>
        <w:t xml:space="preserve">. </w:t>
      </w:r>
      <w:r w:rsidRPr="00B8222A">
        <w:rPr>
          <w:rFonts w:ascii="Traditional Arabic" w:hAnsi="Traditional Arabic" w:cs="Traditional Arabic"/>
          <w:color w:val="333333"/>
          <w:sz w:val="36"/>
          <w:szCs w:val="36"/>
          <w:u w:val="single"/>
        </w:rPr>
        <w:t>L'Anthropologie,</w:t>
      </w:r>
      <w:r w:rsidRPr="00B8222A">
        <w:rPr>
          <w:rFonts w:ascii="Traditional Arabic" w:hAnsi="Traditional Arabic" w:cs="Traditional Arabic"/>
          <w:color w:val="333333"/>
          <w:sz w:val="36"/>
          <w:szCs w:val="36"/>
        </w:rPr>
        <w:t xml:space="preserve"> Presses</w:t>
      </w:r>
      <w:r w:rsidRPr="00B8222A">
        <w:rPr>
          <w:rFonts w:ascii="Traditional Arabic" w:hAnsi="Traditional Arabic" w:cs="Traditional Arabic"/>
          <w:color w:val="333333"/>
          <w:sz w:val="36"/>
          <w:szCs w:val="36"/>
          <w:rtl/>
        </w:rPr>
        <w:t xml:space="preserve"> </w:t>
      </w:r>
      <w:r w:rsidRPr="00B8222A">
        <w:rPr>
          <w:rFonts w:ascii="Traditional Arabic" w:hAnsi="Traditional Arabic" w:cs="Traditional Arabic"/>
          <w:color w:val="333333"/>
          <w:sz w:val="36"/>
          <w:szCs w:val="36"/>
        </w:rPr>
        <w:t>Universitaires de France, Paris</w:t>
      </w:r>
      <w:proofErr w:type="gramStart"/>
      <w:r w:rsidRPr="00B8222A">
        <w:rPr>
          <w:rFonts w:ascii="Traditional Arabic" w:hAnsi="Traditional Arabic" w:cs="Traditional Arabic"/>
          <w:color w:val="333333"/>
          <w:sz w:val="36"/>
          <w:szCs w:val="36"/>
        </w:rPr>
        <w:t>,2004</w:t>
      </w:r>
      <w:proofErr w:type="gramEnd"/>
    </w:p>
    <w:p w:rsidR="00B04C3D" w:rsidRPr="00B8222A" w:rsidRDefault="00B04C3D" w:rsidP="00B04C3D">
      <w:pPr>
        <w:pStyle w:val="NormalWeb"/>
        <w:spacing w:before="57" w:beforeAutospacing="0"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B8222A">
        <w:rPr>
          <w:rFonts w:ascii="Traditional Arabic" w:hAnsi="Traditional Arabic" w:cs="Traditional Arabic"/>
          <w:color w:val="333333"/>
          <w:sz w:val="36"/>
          <w:szCs w:val="36"/>
          <w:rtl/>
        </w:rPr>
        <w:t>-</w:t>
      </w:r>
      <w:proofErr w:type="spellEnd"/>
      <w:r w:rsidRPr="00B8222A">
        <w:rPr>
          <w:rFonts w:ascii="Traditional Arabic" w:hAnsi="Traditional Arabic" w:cs="Traditional Arabic"/>
          <w:color w:val="333333"/>
          <w:sz w:val="36"/>
          <w:szCs w:val="36"/>
          <w:rtl/>
        </w:rPr>
        <w:t xml:space="preserve"> </w:t>
      </w:r>
      <w:r w:rsidRPr="00B8222A">
        <w:rPr>
          <w:rFonts w:ascii="Traditional Arabic" w:hAnsi="Traditional Arabic" w:cs="Traditional Arabic"/>
          <w:color w:val="333333"/>
          <w:sz w:val="36"/>
          <w:szCs w:val="36"/>
        </w:rPr>
        <w:t xml:space="preserve">Claude </w:t>
      </w:r>
      <w:proofErr w:type="spellStart"/>
      <w:r w:rsidRPr="00B8222A">
        <w:rPr>
          <w:rFonts w:ascii="Traditional Arabic" w:hAnsi="Traditional Arabic" w:cs="Traditional Arabic"/>
          <w:color w:val="333333"/>
          <w:sz w:val="36"/>
          <w:szCs w:val="36"/>
        </w:rPr>
        <w:t>Riviére</w:t>
      </w:r>
      <w:proofErr w:type="spellEnd"/>
      <w:r w:rsidRPr="00B8222A">
        <w:rPr>
          <w:rFonts w:ascii="Traditional Arabic" w:hAnsi="Traditional Arabic" w:cs="Traditional Arabic"/>
          <w:color w:val="333333"/>
          <w:sz w:val="36"/>
          <w:szCs w:val="36"/>
        </w:rPr>
        <w:t xml:space="preserve">: </w:t>
      </w:r>
      <w:r w:rsidRPr="00B8222A">
        <w:rPr>
          <w:rFonts w:ascii="Traditional Arabic" w:hAnsi="Traditional Arabic" w:cs="Traditional Arabic"/>
          <w:color w:val="333333"/>
          <w:sz w:val="36"/>
          <w:szCs w:val="36"/>
          <w:u w:val="single"/>
        </w:rPr>
        <w:t>des fondamentaux, Introduction à l'Anthropologie</w:t>
      </w:r>
      <w:proofErr w:type="spellStart"/>
      <w:r w:rsidRPr="00B8222A">
        <w:rPr>
          <w:rFonts w:ascii="Traditional Arabic" w:hAnsi="Traditional Arabic" w:cs="Traditional Arabic"/>
          <w:color w:val="333333"/>
          <w:sz w:val="36"/>
          <w:szCs w:val="36"/>
          <w:rtl/>
        </w:rPr>
        <w:t>,</w:t>
      </w:r>
      <w:proofErr w:type="spellEnd"/>
      <w:r w:rsidRPr="00B8222A">
        <w:rPr>
          <w:rFonts w:ascii="Traditional Arabic" w:hAnsi="Traditional Arabic" w:cs="Traditional Arabic"/>
          <w:color w:val="333333"/>
          <w:sz w:val="36"/>
          <w:szCs w:val="36"/>
          <w:rtl/>
        </w:rPr>
        <w:t xml:space="preserve"> </w:t>
      </w:r>
      <w:r w:rsidRPr="00B8222A">
        <w:rPr>
          <w:rFonts w:ascii="Traditional Arabic" w:hAnsi="Traditional Arabic" w:cs="Traditional Arabic"/>
          <w:color w:val="333333"/>
          <w:sz w:val="36"/>
          <w:szCs w:val="36"/>
        </w:rPr>
        <w:t>Editions HACHETTE, Paris,1995</w:t>
      </w:r>
    </w:p>
    <w:p w:rsidR="00D677AF" w:rsidRPr="00B04C3D" w:rsidRDefault="00D677AF">
      <w:pPr>
        <w:rPr>
          <w:rFonts w:ascii="Traditional Arabic" w:hAnsi="Traditional Arabic" w:cs="Traditional Arabic"/>
          <w:sz w:val="40"/>
          <w:szCs w:val="40"/>
        </w:rPr>
      </w:pPr>
    </w:p>
    <w:sectPr w:rsidR="00D677AF" w:rsidRPr="00B04C3D" w:rsidSect="00B8222A">
      <w:pgSz w:w="11906" w:h="16838"/>
      <w:pgMar w:top="1134" w:right="1134" w:bottom="851" w:left="1134" w:header="708" w:footer="708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2"/>
  <w:characterSpacingControl w:val="doNotCompress"/>
  <w:savePreviewPicture/>
  <w:compat/>
  <w:rsids>
    <w:rsidRoot w:val="00B04C3D"/>
    <w:rsid w:val="0018208F"/>
    <w:rsid w:val="003A511F"/>
    <w:rsid w:val="003C6289"/>
    <w:rsid w:val="0056251F"/>
    <w:rsid w:val="00593519"/>
    <w:rsid w:val="0079589F"/>
    <w:rsid w:val="00847AC3"/>
    <w:rsid w:val="00B04C3D"/>
    <w:rsid w:val="00B543F0"/>
    <w:rsid w:val="00B8222A"/>
    <w:rsid w:val="00D646A5"/>
    <w:rsid w:val="00D677AF"/>
    <w:rsid w:val="00FD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6"/>
        <w:szCs w:val="36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7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4C3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</dc:creator>
  <cp:keywords/>
  <dc:description/>
  <cp:lastModifiedBy>amina</cp:lastModifiedBy>
  <cp:revision>3</cp:revision>
  <dcterms:created xsi:type="dcterms:W3CDTF">2024-07-08T22:02:00Z</dcterms:created>
  <dcterms:modified xsi:type="dcterms:W3CDTF">2024-07-08T22:06:00Z</dcterms:modified>
</cp:coreProperties>
</file>