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4ED" w:rsidRPr="00D46FBC" w:rsidRDefault="008C04ED" w:rsidP="008C04ED">
      <w:pPr>
        <w:spacing w:after="0" w:line="240" w:lineRule="auto"/>
        <w:jc w:val="center"/>
        <w:rPr>
          <w:rFonts w:ascii="Times New Roman" w:hAnsi="Times New Roman" w:cs="Times New Roman"/>
          <w:b/>
          <w:bCs/>
          <w:sz w:val="28"/>
          <w:szCs w:val="28"/>
        </w:rPr>
      </w:pPr>
      <w:r w:rsidRPr="00D46FBC">
        <w:rPr>
          <w:rFonts w:ascii="Times New Roman" w:eastAsia="Times New Roman" w:hAnsi="Times New Roman" w:cs="Times New Roman"/>
          <w:b/>
          <w:bCs/>
          <w:sz w:val="28"/>
          <w:szCs w:val="28"/>
          <w:lang w:eastAsia="fr-FR"/>
        </w:rPr>
        <w:t>CHAPITRE IV : L'ETUDE DES SERIES DE DEBITS</w:t>
      </w:r>
    </w:p>
    <w:p w:rsidR="008C04ED" w:rsidRPr="00D46FBC" w:rsidRDefault="008C04ED" w:rsidP="008C04ED">
      <w:pPr>
        <w:spacing w:after="0" w:line="240" w:lineRule="auto"/>
        <w:jc w:val="both"/>
        <w:rPr>
          <w:rFonts w:ascii="Times New Roman" w:hAnsi="Times New Roman" w:cs="Times New Roman"/>
          <w:sz w:val="24"/>
          <w:szCs w:val="24"/>
        </w:rPr>
      </w:pPr>
    </w:p>
    <w:p w:rsidR="008C04ED" w:rsidRPr="00D46FBC" w:rsidRDefault="008C04ED" w:rsidP="008C04ED">
      <w:pPr>
        <w:spacing w:after="0" w:line="240" w:lineRule="auto"/>
        <w:jc w:val="both"/>
        <w:rPr>
          <w:rFonts w:ascii="Times New Roman" w:hAnsi="Times New Roman" w:cs="Times New Roman"/>
          <w:sz w:val="24"/>
          <w:szCs w:val="24"/>
        </w:rPr>
      </w:pPr>
    </w:p>
    <w:p w:rsidR="008C04ED" w:rsidRDefault="008C04ED" w:rsidP="008C04ED">
      <w:pPr>
        <w:spacing w:after="0" w:line="240" w:lineRule="auto"/>
        <w:ind w:firstLine="708"/>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sz w:val="24"/>
          <w:szCs w:val="24"/>
          <w:lang w:eastAsia="fr-FR"/>
        </w:rPr>
        <w:t>L'étude des séries de débits de crue est un domaine crucial en hydrologie et en gestion des ressources en eau. Les crues, en tant qu'événements hydrologiques extrêmes, peuvent provoquer des inondations, des dommages aux infrastructures, et des impacts significatifs sur l'environnement et les activités humaines. Voici quelques poin</w:t>
      </w:r>
      <w:r>
        <w:rPr>
          <w:rFonts w:ascii="Times New Roman" w:eastAsia="Times New Roman" w:hAnsi="Times New Roman" w:cs="Times New Roman"/>
          <w:sz w:val="24"/>
          <w:szCs w:val="24"/>
          <w:lang w:eastAsia="fr-FR"/>
        </w:rPr>
        <w:t>ts clés liés à cette thématique</w:t>
      </w:r>
      <w:r w:rsidRPr="00D46FBC">
        <w:rPr>
          <w:rFonts w:ascii="Times New Roman" w:eastAsia="Times New Roman" w:hAnsi="Times New Roman" w:cs="Times New Roman"/>
          <w:sz w:val="24"/>
          <w:szCs w:val="24"/>
          <w:lang w:eastAsia="fr-FR"/>
        </w:rPr>
        <w:t>:</w:t>
      </w:r>
    </w:p>
    <w:p w:rsidR="008C04ED" w:rsidRDefault="008C04ED" w:rsidP="008C04ED">
      <w:pPr>
        <w:spacing w:after="0" w:line="240" w:lineRule="auto"/>
        <w:ind w:firstLine="708"/>
        <w:jc w:val="both"/>
        <w:rPr>
          <w:rFonts w:ascii="Times New Roman" w:eastAsia="Times New Roman" w:hAnsi="Times New Roman" w:cs="Times New Roman"/>
          <w:sz w:val="24"/>
          <w:szCs w:val="24"/>
          <w:lang w:eastAsia="fr-FR"/>
        </w:rPr>
      </w:pPr>
    </w:p>
    <w:p w:rsidR="008C04ED" w:rsidRDefault="008C04ED" w:rsidP="008C04ED">
      <w:pPr>
        <w:spacing w:after="0" w:line="240" w:lineRule="auto"/>
        <w:ind w:firstLine="426"/>
        <w:jc w:val="both"/>
        <w:rPr>
          <w:rFonts w:ascii="Times New Roman" w:eastAsia="Times New Roman" w:hAnsi="Times New Roman" w:cs="Times New Roman"/>
          <w:b/>
          <w:bCs/>
          <w:sz w:val="24"/>
          <w:szCs w:val="24"/>
          <w:lang w:eastAsia="fr-FR"/>
        </w:rPr>
      </w:pPr>
      <w:r w:rsidRPr="00D46FBC">
        <w:rPr>
          <w:rFonts w:ascii="Times New Roman" w:eastAsia="Times New Roman" w:hAnsi="Times New Roman" w:cs="Times New Roman"/>
          <w:b/>
          <w:bCs/>
          <w:sz w:val="24"/>
          <w:szCs w:val="24"/>
          <w:lang w:eastAsia="fr-FR"/>
        </w:rPr>
        <w:t>I. COLLECTE DES DONNEES</w:t>
      </w:r>
    </w:p>
    <w:p w:rsidR="008C04ED" w:rsidRDefault="008C04ED" w:rsidP="008C04ED">
      <w:pPr>
        <w:spacing w:after="0" w:line="240" w:lineRule="auto"/>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D46FBC">
        <w:rPr>
          <w:rFonts w:ascii="Times New Roman" w:eastAsia="Times New Roman" w:hAnsi="Times New Roman" w:cs="Times New Roman"/>
          <w:b/>
          <w:bCs/>
          <w:sz w:val="24"/>
          <w:szCs w:val="24"/>
          <w:lang w:eastAsia="fr-FR"/>
        </w:rPr>
        <w:t>Mesures de Débit</w:t>
      </w:r>
      <w:r w:rsidRPr="00D46FBC">
        <w:rPr>
          <w:rFonts w:ascii="Times New Roman" w:eastAsia="Times New Roman" w:hAnsi="Times New Roman" w:cs="Times New Roman"/>
          <w:sz w:val="24"/>
          <w:szCs w:val="24"/>
          <w:lang w:eastAsia="fr-FR"/>
        </w:rPr>
        <w:t>: Les débits de crue sont généralement mesurés par des stations hydrométriques qui enregistrent le débit des cours d'eau.</w:t>
      </w:r>
    </w:p>
    <w:p w:rsidR="008C04ED" w:rsidRDefault="008C04ED" w:rsidP="008C04ED">
      <w:pPr>
        <w:spacing w:after="0" w:line="240" w:lineRule="auto"/>
        <w:ind w:firstLine="567"/>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2.</w:t>
      </w:r>
      <w:r>
        <w:rPr>
          <w:rFonts w:ascii="Times New Roman" w:eastAsia="Times New Roman" w:hAnsi="Times New Roman" w:cs="Times New Roman"/>
          <w:sz w:val="24"/>
          <w:szCs w:val="24"/>
          <w:lang w:eastAsia="fr-FR"/>
        </w:rPr>
        <w:t xml:space="preserve"> </w:t>
      </w:r>
      <w:r w:rsidRPr="00D46FBC">
        <w:rPr>
          <w:rFonts w:ascii="Times New Roman" w:eastAsia="Times New Roman" w:hAnsi="Times New Roman" w:cs="Times New Roman"/>
          <w:b/>
          <w:bCs/>
          <w:sz w:val="24"/>
          <w:szCs w:val="24"/>
          <w:lang w:eastAsia="fr-FR"/>
        </w:rPr>
        <w:t>Période d'Étude</w:t>
      </w:r>
      <w:r w:rsidRPr="00D46FBC">
        <w:rPr>
          <w:rFonts w:ascii="Times New Roman" w:eastAsia="Times New Roman" w:hAnsi="Times New Roman" w:cs="Times New Roman"/>
          <w:sz w:val="24"/>
          <w:szCs w:val="24"/>
          <w:lang w:eastAsia="fr-FR"/>
        </w:rPr>
        <w:t>: On utilise souvent des séries chronologiques longues pour analyser les tendances (10, 20, ou même 50 ans).</w:t>
      </w:r>
    </w:p>
    <w:p w:rsidR="008C04ED" w:rsidRDefault="008C04ED" w:rsidP="008C04ED">
      <w:pPr>
        <w:spacing w:after="0" w:line="240" w:lineRule="auto"/>
        <w:jc w:val="both"/>
        <w:rPr>
          <w:rFonts w:ascii="Times New Roman" w:eastAsia="Times New Roman" w:hAnsi="Times New Roman" w:cs="Times New Roman"/>
          <w:sz w:val="24"/>
          <w:szCs w:val="24"/>
          <w:lang w:eastAsia="fr-FR"/>
        </w:rPr>
      </w:pPr>
    </w:p>
    <w:p w:rsidR="008C04ED" w:rsidRPr="00D46FBC" w:rsidRDefault="008C04ED" w:rsidP="008C04ED">
      <w:pPr>
        <w:spacing w:after="0" w:line="240" w:lineRule="auto"/>
        <w:ind w:firstLine="426"/>
        <w:jc w:val="both"/>
        <w:rPr>
          <w:rFonts w:ascii="Times New Roman" w:eastAsia="Times New Roman" w:hAnsi="Times New Roman" w:cs="Times New Roman"/>
          <w:b/>
          <w:bCs/>
          <w:sz w:val="24"/>
          <w:szCs w:val="24"/>
          <w:lang w:eastAsia="fr-FR"/>
        </w:rPr>
      </w:pPr>
      <w:r w:rsidRPr="00D46FBC">
        <w:rPr>
          <w:rFonts w:ascii="Times New Roman" w:eastAsia="Times New Roman" w:hAnsi="Times New Roman" w:cs="Times New Roman"/>
          <w:b/>
          <w:bCs/>
          <w:sz w:val="24"/>
          <w:szCs w:val="24"/>
          <w:lang w:eastAsia="fr-FR"/>
        </w:rPr>
        <w:t>II.</w:t>
      </w:r>
      <w:r>
        <w:rPr>
          <w:rFonts w:ascii="Times New Roman" w:eastAsia="Times New Roman" w:hAnsi="Times New Roman" w:cs="Times New Roman"/>
          <w:sz w:val="24"/>
          <w:szCs w:val="24"/>
          <w:lang w:eastAsia="fr-FR"/>
        </w:rPr>
        <w:t xml:space="preserve"> </w:t>
      </w:r>
      <w:r w:rsidRPr="00D46FBC">
        <w:rPr>
          <w:rFonts w:ascii="Times New Roman" w:eastAsia="Times New Roman" w:hAnsi="Times New Roman" w:cs="Times New Roman"/>
          <w:b/>
          <w:bCs/>
          <w:sz w:val="24"/>
          <w:szCs w:val="24"/>
          <w:lang w:eastAsia="fr-FR"/>
        </w:rPr>
        <w:t>ANALYSE STATISTIQUE</w:t>
      </w:r>
    </w:p>
    <w:p w:rsidR="008C04ED" w:rsidRDefault="008C04ED" w:rsidP="008C04ED">
      <w:pPr>
        <w:spacing w:after="0" w:line="240" w:lineRule="auto"/>
        <w:ind w:firstLine="567"/>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 xml:space="preserve">1. </w:t>
      </w:r>
      <w:r w:rsidRPr="00D46FBC">
        <w:rPr>
          <w:rFonts w:ascii="Times New Roman" w:eastAsia="Times New Roman" w:hAnsi="Times New Roman" w:cs="Times New Roman"/>
          <w:b/>
          <w:bCs/>
          <w:sz w:val="24"/>
          <w:szCs w:val="24"/>
          <w:lang w:eastAsia="fr-FR"/>
        </w:rPr>
        <w:t>Distribution</w:t>
      </w:r>
      <w:r w:rsidRPr="00D46FBC">
        <w:rPr>
          <w:rFonts w:ascii="Times New Roman" w:eastAsia="Times New Roman" w:hAnsi="Times New Roman" w:cs="Times New Roman"/>
          <w:sz w:val="24"/>
          <w:szCs w:val="24"/>
          <w:lang w:eastAsia="fr-FR"/>
        </w:rPr>
        <w:t xml:space="preserve">: Les débits de crue peuvent être modélisés à l'aide de différentes distributions (log-normale, </w:t>
      </w:r>
      <w:proofErr w:type="spellStart"/>
      <w:r w:rsidRPr="00D46FBC">
        <w:rPr>
          <w:rFonts w:ascii="Times New Roman" w:eastAsia="Times New Roman" w:hAnsi="Times New Roman" w:cs="Times New Roman"/>
          <w:sz w:val="24"/>
          <w:szCs w:val="24"/>
          <w:lang w:eastAsia="fr-FR"/>
        </w:rPr>
        <w:t>Gumbel</w:t>
      </w:r>
      <w:proofErr w:type="spellEnd"/>
      <w:r w:rsidRPr="00D46FBC">
        <w:rPr>
          <w:rFonts w:ascii="Times New Roman" w:eastAsia="Times New Roman" w:hAnsi="Times New Roman" w:cs="Times New Roman"/>
          <w:sz w:val="24"/>
          <w:szCs w:val="24"/>
          <w:lang w:eastAsia="fr-FR"/>
        </w:rPr>
        <w:t>, etc.) pour évaluer les risques.</w:t>
      </w:r>
    </w:p>
    <w:p w:rsidR="008C04ED" w:rsidRDefault="008C04ED" w:rsidP="008C04ED">
      <w:pPr>
        <w:spacing w:after="0" w:line="240" w:lineRule="auto"/>
        <w:ind w:firstLine="567"/>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2. Événements Extrêmes</w:t>
      </w:r>
      <w:r w:rsidRPr="00D46FBC">
        <w:rPr>
          <w:rFonts w:ascii="Times New Roman" w:eastAsia="Times New Roman" w:hAnsi="Times New Roman" w:cs="Times New Roman"/>
          <w:sz w:val="24"/>
          <w:szCs w:val="24"/>
          <w:lang w:eastAsia="fr-FR"/>
        </w:rPr>
        <w:t xml:space="preserve"> : On étudie les événements extrêmes au </w:t>
      </w:r>
      <w:r>
        <w:rPr>
          <w:rFonts w:ascii="Times New Roman" w:eastAsia="Times New Roman" w:hAnsi="Times New Roman" w:cs="Times New Roman"/>
          <w:sz w:val="24"/>
          <w:szCs w:val="24"/>
          <w:lang w:eastAsia="fr-FR"/>
        </w:rPr>
        <w:t>moyen d'analyses de retour (ex.</w:t>
      </w:r>
      <w:r w:rsidRPr="00D46FBC">
        <w:rPr>
          <w:rFonts w:ascii="Times New Roman" w:eastAsia="Times New Roman" w:hAnsi="Times New Roman" w:cs="Times New Roman"/>
          <w:sz w:val="24"/>
          <w:szCs w:val="24"/>
          <w:lang w:eastAsia="fr-FR"/>
        </w:rPr>
        <w:t>: période de retour d’un débit de crue donné).</w:t>
      </w:r>
    </w:p>
    <w:p w:rsidR="008C04ED" w:rsidRDefault="008C04ED" w:rsidP="008C04ED">
      <w:pPr>
        <w:spacing w:after="0" w:line="240" w:lineRule="auto"/>
        <w:ind w:firstLine="567"/>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3.</w:t>
      </w:r>
      <w:r>
        <w:rPr>
          <w:rFonts w:ascii="Times New Roman" w:eastAsia="Times New Roman" w:hAnsi="Times New Roman" w:cs="Times New Roman"/>
          <w:sz w:val="24"/>
          <w:szCs w:val="24"/>
          <w:lang w:eastAsia="fr-FR"/>
        </w:rPr>
        <w:t xml:space="preserve"> </w:t>
      </w:r>
      <w:r w:rsidRPr="00D46FBC">
        <w:rPr>
          <w:rFonts w:ascii="Times New Roman" w:eastAsia="Times New Roman" w:hAnsi="Times New Roman" w:cs="Times New Roman"/>
          <w:b/>
          <w:bCs/>
          <w:sz w:val="24"/>
          <w:szCs w:val="24"/>
          <w:lang w:eastAsia="fr-FR"/>
        </w:rPr>
        <w:t>Saisonnalité</w:t>
      </w:r>
      <w:r w:rsidRPr="00D46FBC">
        <w:rPr>
          <w:rFonts w:ascii="Times New Roman" w:eastAsia="Times New Roman" w:hAnsi="Times New Roman" w:cs="Times New Roman"/>
          <w:sz w:val="24"/>
          <w:szCs w:val="24"/>
          <w:lang w:eastAsia="fr-FR"/>
        </w:rPr>
        <w:t> : Les séries de débits de crue peuvent montrer des tendances saisonnières liées aux précipitations, la fonte des neiges, etc.</w:t>
      </w:r>
    </w:p>
    <w:p w:rsidR="008C04ED" w:rsidRPr="00D46FBC" w:rsidRDefault="008C04ED" w:rsidP="008C04ED">
      <w:pPr>
        <w:spacing w:after="0" w:line="240" w:lineRule="auto"/>
        <w:ind w:firstLine="567"/>
        <w:jc w:val="both"/>
        <w:rPr>
          <w:rFonts w:ascii="Times New Roman" w:eastAsia="Times New Roman" w:hAnsi="Times New Roman" w:cs="Times New Roman"/>
          <w:b/>
          <w:bCs/>
          <w:sz w:val="24"/>
          <w:szCs w:val="24"/>
          <w:lang w:eastAsia="fr-FR"/>
        </w:rPr>
      </w:pPr>
    </w:p>
    <w:p w:rsidR="008C04ED" w:rsidRPr="00D46FBC" w:rsidRDefault="008C04ED" w:rsidP="008C04ED">
      <w:pPr>
        <w:spacing w:after="0" w:line="240" w:lineRule="auto"/>
        <w:ind w:firstLine="426"/>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III. </w:t>
      </w:r>
      <w:r w:rsidRPr="00D46FBC">
        <w:rPr>
          <w:rFonts w:ascii="Times New Roman" w:eastAsia="Times New Roman" w:hAnsi="Times New Roman" w:cs="Times New Roman"/>
          <w:b/>
          <w:bCs/>
          <w:sz w:val="24"/>
          <w:szCs w:val="24"/>
          <w:lang w:eastAsia="fr-FR"/>
        </w:rPr>
        <w:t>MODELISATION HYDROLOGIQUE</w:t>
      </w:r>
    </w:p>
    <w:p w:rsidR="008C04ED" w:rsidRDefault="008C04ED" w:rsidP="008C04ED">
      <w:pPr>
        <w:pStyle w:val="Paragraphedeliste"/>
        <w:numPr>
          <w:ilvl w:val="0"/>
          <w:numId w:val="1"/>
        </w:numPr>
        <w:spacing w:after="0" w:line="240" w:lineRule="auto"/>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Modèles Physiques</w:t>
      </w:r>
      <w:r w:rsidRPr="00D46FBC">
        <w:rPr>
          <w:rFonts w:ascii="Times New Roman" w:eastAsia="Times New Roman" w:hAnsi="Times New Roman" w:cs="Times New Roman"/>
          <w:sz w:val="24"/>
          <w:szCs w:val="24"/>
          <w:lang w:eastAsia="fr-FR"/>
        </w:rPr>
        <w:t> : Des modèles hydrologiques peuvent simuler les débits en fonction des précipitations, de l'occupation du sol, etc.</w:t>
      </w:r>
    </w:p>
    <w:p w:rsidR="008C04ED" w:rsidRPr="00D46FBC" w:rsidRDefault="008C04ED" w:rsidP="008C04ED">
      <w:pPr>
        <w:pStyle w:val="Paragraphedeliste"/>
        <w:numPr>
          <w:ilvl w:val="0"/>
          <w:numId w:val="1"/>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Modèles de Régime</w:t>
      </w:r>
      <w:r w:rsidRPr="00D46FBC">
        <w:rPr>
          <w:rFonts w:ascii="Times New Roman" w:eastAsia="Times New Roman" w:hAnsi="Times New Roman" w:cs="Times New Roman"/>
          <w:sz w:val="24"/>
          <w:szCs w:val="24"/>
          <w:lang w:eastAsia="fr-FR"/>
        </w:rPr>
        <w:t> : On peut établir des modèles de régime pour prédire les débits futurs en considérant les facteurs environnementaux.</w:t>
      </w:r>
    </w:p>
    <w:p w:rsidR="008C04ED" w:rsidRDefault="008C04ED" w:rsidP="008C04ED">
      <w:pPr>
        <w:spacing w:after="0" w:line="240" w:lineRule="auto"/>
        <w:jc w:val="both"/>
        <w:outlineLvl w:val="2"/>
        <w:rPr>
          <w:rFonts w:ascii="Times New Roman" w:eastAsia="Times New Roman" w:hAnsi="Times New Roman" w:cs="Times New Roman"/>
          <w:b/>
          <w:bCs/>
          <w:sz w:val="24"/>
          <w:szCs w:val="24"/>
          <w:lang w:eastAsia="fr-FR"/>
        </w:rPr>
      </w:pPr>
    </w:p>
    <w:p w:rsidR="008C04ED" w:rsidRPr="00D46FBC" w:rsidRDefault="008C04ED" w:rsidP="008C04ED">
      <w:pPr>
        <w:spacing w:after="0" w:line="240" w:lineRule="auto"/>
        <w:ind w:firstLine="426"/>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IV</w:t>
      </w:r>
      <w:r w:rsidRPr="00D46FBC">
        <w:rPr>
          <w:rFonts w:ascii="Times New Roman" w:eastAsia="Times New Roman" w:hAnsi="Times New Roman" w:cs="Times New Roman"/>
          <w:b/>
          <w:bCs/>
          <w:sz w:val="24"/>
          <w:szCs w:val="24"/>
          <w:lang w:eastAsia="fr-FR"/>
        </w:rPr>
        <w:t>. IMPACT DU CHANGEMENT CLIMATIQUE</w:t>
      </w:r>
    </w:p>
    <w:p w:rsidR="008C04ED" w:rsidRDefault="008C04ED" w:rsidP="008C04ED">
      <w:pPr>
        <w:pStyle w:val="Paragraphedeliste"/>
        <w:numPr>
          <w:ilvl w:val="0"/>
          <w:numId w:val="2"/>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Changement des Modèles Précipitant</w:t>
      </w:r>
      <w:r w:rsidRPr="00D46FBC">
        <w:rPr>
          <w:rFonts w:ascii="Times New Roman" w:eastAsia="Times New Roman" w:hAnsi="Times New Roman" w:cs="Times New Roman"/>
          <w:sz w:val="24"/>
          <w:szCs w:val="24"/>
          <w:lang w:eastAsia="fr-FR"/>
        </w:rPr>
        <w:t>: Le changement climatique peut modifier les régimes de précipitations, augmentant la fréquence et l'intensité des crues.</w:t>
      </w:r>
    </w:p>
    <w:p w:rsidR="008C04ED" w:rsidRDefault="008C04ED" w:rsidP="008C04ED">
      <w:pPr>
        <w:pStyle w:val="Paragraphedeliste"/>
        <w:numPr>
          <w:ilvl w:val="0"/>
          <w:numId w:val="2"/>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Adaptation et Résilience</w:t>
      </w:r>
      <w:r w:rsidRPr="00D46FBC">
        <w:rPr>
          <w:rFonts w:ascii="Times New Roman" w:eastAsia="Times New Roman" w:hAnsi="Times New Roman" w:cs="Times New Roman"/>
          <w:sz w:val="24"/>
          <w:szCs w:val="24"/>
          <w:lang w:eastAsia="fr-FR"/>
        </w:rPr>
        <w:t> : Il est essentiel d'assurer une gestion durable des ressources en eau pour atténuer les effets des crues.</w:t>
      </w:r>
    </w:p>
    <w:p w:rsidR="008C04ED" w:rsidRPr="00D46FBC" w:rsidRDefault="008C04ED" w:rsidP="008C04ED">
      <w:pPr>
        <w:pStyle w:val="Paragraphedeliste"/>
        <w:spacing w:after="0" w:line="240" w:lineRule="auto"/>
        <w:ind w:left="360"/>
        <w:jc w:val="both"/>
        <w:rPr>
          <w:rFonts w:ascii="Times New Roman" w:eastAsia="Times New Roman" w:hAnsi="Times New Roman" w:cs="Times New Roman"/>
          <w:sz w:val="24"/>
          <w:szCs w:val="24"/>
          <w:lang w:eastAsia="fr-FR"/>
        </w:rPr>
      </w:pPr>
    </w:p>
    <w:p w:rsidR="008C04ED" w:rsidRPr="00D46FBC" w:rsidRDefault="008C04ED" w:rsidP="008C04ED">
      <w:pPr>
        <w:spacing w:after="0" w:line="240" w:lineRule="auto"/>
        <w:ind w:firstLine="426"/>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V. </w:t>
      </w:r>
      <w:r w:rsidRPr="00D46FBC">
        <w:rPr>
          <w:rFonts w:ascii="Times New Roman" w:eastAsia="Times New Roman" w:hAnsi="Times New Roman" w:cs="Times New Roman"/>
          <w:b/>
          <w:bCs/>
          <w:sz w:val="24"/>
          <w:szCs w:val="24"/>
          <w:lang w:eastAsia="fr-FR"/>
        </w:rPr>
        <w:t>GESTION DES RISQUES</w:t>
      </w:r>
    </w:p>
    <w:p w:rsidR="008C04ED" w:rsidRPr="00D46FBC" w:rsidRDefault="008C04ED" w:rsidP="008C04ED">
      <w:pPr>
        <w:pStyle w:val="Paragraphedeliste"/>
        <w:numPr>
          <w:ilvl w:val="0"/>
          <w:numId w:val="3"/>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Planification et Réduction des Risques</w:t>
      </w:r>
      <w:r w:rsidRPr="00D46FBC">
        <w:rPr>
          <w:rFonts w:ascii="Times New Roman" w:eastAsia="Times New Roman" w:hAnsi="Times New Roman" w:cs="Times New Roman"/>
          <w:sz w:val="24"/>
          <w:szCs w:val="24"/>
          <w:lang w:eastAsia="fr-FR"/>
        </w:rPr>
        <w:t> : Les résultats des études de débits de crue informent les politiques de gestion des risques, de l’aménagement du territoire et des infrastructures.</w:t>
      </w:r>
    </w:p>
    <w:p w:rsidR="008C04ED" w:rsidRPr="00D46FBC" w:rsidRDefault="008C04ED" w:rsidP="008C04ED">
      <w:pPr>
        <w:numPr>
          <w:ilvl w:val="0"/>
          <w:numId w:val="3"/>
        </w:numPr>
        <w:spacing w:after="0" w:line="240" w:lineRule="auto"/>
        <w:ind w:left="0" w:firstLine="426"/>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b/>
          <w:bCs/>
          <w:sz w:val="24"/>
          <w:szCs w:val="24"/>
          <w:lang w:eastAsia="fr-FR"/>
        </w:rPr>
        <w:t>Alertes et Prévisions</w:t>
      </w:r>
      <w:r w:rsidRPr="00D46FBC">
        <w:rPr>
          <w:rFonts w:ascii="Times New Roman" w:eastAsia="Times New Roman" w:hAnsi="Times New Roman" w:cs="Times New Roman"/>
          <w:sz w:val="24"/>
          <w:szCs w:val="24"/>
          <w:lang w:eastAsia="fr-FR"/>
        </w:rPr>
        <w:t> : L'analyse des séries de débits de crue est fondamentale dans l'élaboration de systèmes d'alerte précoce pour les populations à risque.</w:t>
      </w:r>
    </w:p>
    <w:p w:rsidR="008C04ED" w:rsidRDefault="008C04ED" w:rsidP="008C04ED">
      <w:pPr>
        <w:spacing w:after="0" w:line="240" w:lineRule="auto"/>
        <w:jc w:val="both"/>
        <w:outlineLvl w:val="2"/>
        <w:rPr>
          <w:rFonts w:ascii="Times New Roman" w:eastAsia="Times New Roman" w:hAnsi="Times New Roman" w:cs="Times New Roman"/>
          <w:b/>
          <w:bCs/>
          <w:sz w:val="24"/>
          <w:szCs w:val="24"/>
          <w:lang w:eastAsia="fr-FR"/>
        </w:rPr>
      </w:pPr>
    </w:p>
    <w:p w:rsidR="008C04ED" w:rsidRPr="00D46FBC" w:rsidRDefault="008C04ED" w:rsidP="008C04ED">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VI</w:t>
      </w:r>
      <w:r w:rsidRPr="00D46FBC">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D46FBC">
        <w:rPr>
          <w:rFonts w:ascii="Times New Roman" w:eastAsia="Times New Roman" w:hAnsi="Times New Roman" w:cs="Times New Roman"/>
          <w:b/>
          <w:bCs/>
          <w:sz w:val="24"/>
          <w:szCs w:val="24"/>
          <w:lang w:eastAsia="fr-FR"/>
        </w:rPr>
        <w:t>ÉTUDES DE CAS</w:t>
      </w:r>
    </w:p>
    <w:p w:rsidR="008C04ED" w:rsidRDefault="008C04ED" w:rsidP="008C04ED">
      <w:pPr>
        <w:pStyle w:val="Paragraphedeliste"/>
        <w:numPr>
          <w:ilvl w:val="0"/>
          <w:numId w:val="10"/>
        </w:numPr>
        <w:spacing w:after="0" w:line="240" w:lineRule="auto"/>
        <w:ind w:left="0" w:firstLine="36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Exemples Mondiaux</w:t>
      </w:r>
      <w:r w:rsidRPr="00120734">
        <w:rPr>
          <w:rFonts w:ascii="Times New Roman" w:eastAsia="Times New Roman" w:hAnsi="Times New Roman" w:cs="Times New Roman"/>
          <w:sz w:val="24"/>
          <w:szCs w:val="24"/>
          <w:lang w:eastAsia="fr-FR"/>
        </w:rPr>
        <w:t> : Des études de cas peuvent illustrer l'impact des débits de crue s</w:t>
      </w:r>
      <w:r>
        <w:rPr>
          <w:rFonts w:ascii="Times New Roman" w:eastAsia="Times New Roman" w:hAnsi="Times New Roman" w:cs="Times New Roman"/>
          <w:sz w:val="24"/>
          <w:szCs w:val="24"/>
          <w:lang w:eastAsia="fr-FR"/>
        </w:rPr>
        <w:t>ur des régions spécifiques (ex.</w:t>
      </w:r>
      <w:r w:rsidRPr="00120734">
        <w:rPr>
          <w:rFonts w:ascii="Times New Roman" w:eastAsia="Times New Roman" w:hAnsi="Times New Roman" w:cs="Times New Roman"/>
          <w:sz w:val="24"/>
          <w:szCs w:val="24"/>
          <w:lang w:eastAsia="fr-FR"/>
        </w:rPr>
        <w:t xml:space="preserve">: inondations à New </w:t>
      </w:r>
      <w:proofErr w:type="spellStart"/>
      <w:r w:rsidRPr="00120734">
        <w:rPr>
          <w:rFonts w:ascii="Times New Roman" w:eastAsia="Times New Roman" w:hAnsi="Times New Roman" w:cs="Times New Roman"/>
          <w:sz w:val="24"/>
          <w:szCs w:val="24"/>
          <w:lang w:eastAsia="fr-FR"/>
        </w:rPr>
        <w:t>Orleans</w:t>
      </w:r>
      <w:proofErr w:type="spellEnd"/>
      <w:r w:rsidRPr="00120734">
        <w:rPr>
          <w:rFonts w:ascii="Times New Roman" w:eastAsia="Times New Roman" w:hAnsi="Times New Roman" w:cs="Times New Roman"/>
          <w:sz w:val="24"/>
          <w:szCs w:val="24"/>
          <w:lang w:eastAsia="fr-FR"/>
        </w:rPr>
        <w:t>, crues en Europe, etc.).</w:t>
      </w:r>
    </w:p>
    <w:p w:rsidR="008C04ED" w:rsidRPr="00120734" w:rsidRDefault="008C04ED" w:rsidP="008C04ED">
      <w:pPr>
        <w:pStyle w:val="Paragraphedeliste"/>
        <w:spacing w:after="0" w:line="240" w:lineRule="auto"/>
        <w:ind w:left="360"/>
        <w:jc w:val="both"/>
        <w:rPr>
          <w:rFonts w:ascii="Times New Roman" w:eastAsia="Times New Roman" w:hAnsi="Times New Roman" w:cs="Times New Roman"/>
          <w:sz w:val="24"/>
          <w:szCs w:val="24"/>
          <w:lang w:eastAsia="fr-FR"/>
        </w:rPr>
      </w:pPr>
    </w:p>
    <w:p w:rsidR="008C04ED" w:rsidRPr="00D46FBC" w:rsidRDefault="008C04ED" w:rsidP="008C04ED">
      <w:pPr>
        <w:spacing w:after="0" w:line="240" w:lineRule="auto"/>
        <w:jc w:val="both"/>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VII</w:t>
      </w:r>
      <w:r w:rsidRPr="00D46FBC">
        <w:rPr>
          <w:rFonts w:ascii="Times New Roman" w:eastAsia="Times New Roman" w:hAnsi="Times New Roman" w:cs="Times New Roman"/>
          <w:b/>
          <w:bCs/>
          <w:sz w:val="24"/>
          <w:szCs w:val="24"/>
          <w:lang w:eastAsia="fr-FR"/>
        </w:rPr>
        <w:t>.</w:t>
      </w:r>
      <w:r>
        <w:rPr>
          <w:rFonts w:ascii="Times New Roman" w:eastAsia="Times New Roman" w:hAnsi="Times New Roman" w:cs="Times New Roman"/>
          <w:b/>
          <w:bCs/>
          <w:sz w:val="24"/>
          <w:szCs w:val="24"/>
          <w:lang w:eastAsia="fr-FR"/>
        </w:rPr>
        <w:t xml:space="preserve"> </w:t>
      </w:r>
      <w:r w:rsidRPr="00D46FBC">
        <w:rPr>
          <w:rFonts w:ascii="Times New Roman" w:eastAsia="Times New Roman" w:hAnsi="Times New Roman" w:cs="Times New Roman"/>
          <w:b/>
          <w:bCs/>
          <w:sz w:val="24"/>
          <w:szCs w:val="24"/>
          <w:lang w:eastAsia="fr-FR"/>
        </w:rPr>
        <w:t>SYNTHESE ET RECOMMANDATIONS</w:t>
      </w:r>
    </w:p>
    <w:p w:rsidR="008C04ED" w:rsidRDefault="008C04ED" w:rsidP="008C04ED">
      <w:pPr>
        <w:pStyle w:val="Paragraphedeliste"/>
        <w:numPr>
          <w:ilvl w:val="0"/>
          <w:numId w:val="4"/>
        </w:numPr>
        <w:spacing w:after="0" w:line="240" w:lineRule="auto"/>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Surveillance Continue</w:t>
      </w:r>
      <w:r w:rsidRPr="00120734">
        <w:rPr>
          <w:rFonts w:ascii="Times New Roman" w:eastAsia="Times New Roman" w:hAnsi="Times New Roman" w:cs="Times New Roman"/>
          <w:sz w:val="24"/>
          <w:szCs w:val="24"/>
          <w:lang w:eastAsia="fr-FR"/>
        </w:rPr>
        <w:t> : Mettre en place un système de surveillance régulier des débits.</w:t>
      </w:r>
    </w:p>
    <w:p w:rsidR="008C04ED" w:rsidRDefault="008C04ED" w:rsidP="008C04ED">
      <w:pPr>
        <w:pStyle w:val="Paragraphedeliste"/>
        <w:numPr>
          <w:ilvl w:val="0"/>
          <w:numId w:val="4"/>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t>Recherche Continue</w:t>
      </w:r>
      <w:r w:rsidRPr="00120734">
        <w:rPr>
          <w:rFonts w:ascii="Times New Roman" w:eastAsia="Times New Roman" w:hAnsi="Times New Roman" w:cs="Times New Roman"/>
          <w:sz w:val="24"/>
          <w:szCs w:val="24"/>
          <w:lang w:eastAsia="fr-FR"/>
        </w:rPr>
        <w:t> : Encourager la recherche sur les impacts locaux et régionaux des changements climatiques sur les régimes de crue.</w:t>
      </w:r>
    </w:p>
    <w:p w:rsidR="008C04ED" w:rsidRPr="00120734" w:rsidRDefault="008C04ED" w:rsidP="008C04ED">
      <w:pPr>
        <w:pStyle w:val="Paragraphedeliste"/>
        <w:numPr>
          <w:ilvl w:val="0"/>
          <w:numId w:val="4"/>
        </w:numPr>
        <w:tabs>
          <w:tab w:val="clear" w:pos="720"/>
        </w:tabs>
        <w:spacing w:after="0" w:line="240" w:lineRule="auto"/>
        <w:ind w:left="0" w:firstLine="360"/>
        <w:jc w:val="both"/>
        <w:rPr>
          <w:rFonts w:ascii="Times New Roman" w:eastAsia="Times New Roman" w:hAnsi="Times New Roman" w:cs="Times New Roman"/>
          <w:sz w:val="24"/>
          <w:szCs w:val="24"/>
          <w:lang w:eastAsia="fr-FR"/>
        </w:rPr>
      </w:pPr>
      <w:r w:rsidRPr="00120734">
        <w:rPr>
          <w:rFonts w:ascii="Times New Roman" w:eastAsia="Times New Roman" w:hAnsi="Times New Roman" w:cs="Times New Roman"/>
          <w:b/>
          <w:bCs/>
          <w:sz w:val="24"/>
          <w:szCs w:val="24"/>
          <w:lang w:eastAsia="fr-FR"/>
        </w:rPr>
        <w:lastRenderedPageBreak/>
        <w:t>Éducation et Sensibilisation</w:t>
      </w:r>
      <w:r w:rsidRPr="00120734">
        <w:rPr>
          <w:rFonts w:ascii="Times New Roman" w:eastAsia="Times New Roman" w:hAnsi="Times New Roman" w:cs="Times New Roman"/>
          <w:sz w:val="24"/>
          <w:szCs w:val="24"/>
          <w:lang w:eastAsia="fr-FR"/>
        </w:rPr>
        <w:t> : Informer les communautés locales sur les risques liés aux crues.</w:t>
      </w:r>
    </w:p>
    <w:p w:rsidR="008C04ED" w:rsidRDefault="008C04ED" w:rsidP="008C04ED">
      <w:pPr>
        <w:spacing w:after="0" w:line="240" w:lineRule="auto"/>
        <w:jc w:val="both"/>
        <w:rPr>
          <w:rFonts w:ascii="Times New Roman" w:eastAsia="Times New Roman" w:hAnsi="Times New Roman" w:cs="Times New Roman"/>
          <w:sz w:val="24"/>
          <w:szCs w:val="24"/>
          <w:lang w:eastAsia="fr-FR"/>
        </w:rPr>
      </w:pPr>
    </w:p>
    <w:p w:rsidR="008C04ED" w:rsidRPr="00D46FBC" w:rsidRDefault="008C04ED" w:rsidP="008C04ED">
      <w:pPr>
        <w:spacing w:after="0" w:line="240" w:lineRule="auto"/>
        <w:ind w:firstLine="708"/>
        <w:jc w:val="both"/>
        <w:rPr>
          <w:rFonts w:ascii="Times New Roman" w:eastAsia="Times New Roman" w:hAnsi="Times New Roman" w:cs="Times New Roman"/>
          <w:sz w:val="24"/>
          <w:szCs w:val="24"/>
          <w:lang w:eastAsia="fr-FR"/>
        </w:rPr>
      </w:pPr>
      <w:r w:rsidRPr="00D46FBC">
        <w:rPr>
          <w:rFonts w:ascii="Times New Roman" w:eastAsia="Times New Roman" w:hAnsi="Times New Roman" w:cs="Times New Roman"/>
          <w:sz w:val="24"/>
          <w:szCs w:val="24"/>
          <w:lang w:eastAsia="fr-FR"/>
        </w:rPr>
        <w:t>L'étude des séries de débits de crue est donc un champ multidisciplinaire qui nécessite une approche intégrée, combinant hydrologie, climatologie, statistique et gestion des risques.</w:t>
      </w:r>
    </w:p>
    <w:p w:rsidR="008C04ED" w:rsidRDefault="008C04ED" w:rsidP="008C04ED">
      <w:pPr>
        <w:rPr>
          <w:rFonts w:ascii="Times New Roman" w:hAnsi="Times New Roman" w:cs="Times New Roman"/>
          <w:sz w:val="24"/>
          <w:szCs w:val="24"/>
        </w:rPr>
      </w:pPr>
    </w:p>
    <w:sectPr w:rsidR="008C04ED" w:rsidSect="00116E9E">
      <w:headerReference w:type="even" r:id="rId5"/>
      <w:headerReference w:type="default" r:id="rId6"/>
      <w:footerReference w:type="even" r:id="rId7"/>
      <w:footerReference w:type="default" r:id="rId8"/>
      <w:headerReference w:type="first" r:id="rId9"/>
      <w:footerReference w:type="first" r:id="rId10"/>
      <w:pgSz w:w="11906" w:h="16838" w:code="9"/>
      <w:pgMar w:top="1418" w:right="113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8C04E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3579"/>
      <w:docPartObj>
        <w:docPartGallery w:val="Page Numbers (Bottom of Page)"/>
        <w:docPartUnique/>
      </w:docPartObj>
    </w:sdtPr>
    <w:sdtEndPr>
      <w:rPr>
        <w:rFonts w:ascii="Times New Roman" w:hAnsi="Times New Roman" w:cs="Times New Roman"/>
      </w:rPr>
    </w:sdtEndPr>
    <w:sdtContent>
      <w:p w:rsidR="001B6B9C" w:rsidRPr="001B6B9C" w:rsidRDefault="008C04ED">
        <w:pPr>
          <w:pStyle w:val="Pieddepage"/>
          <w:jc w:val="right"/>
          <w:rPr>
            <w:rFonts w:ascii="Times New Roman" w:hAnsi="Times New Roman" w:cs="Times New Roman"/>
          </w:rPr>
        </w:pPr>
        <w:r w:rsidRPr="001B6B9C">
          <w:rPr>
            <w:rFonts w:ascii="Times New Roman" w:hAnsi="Times New Roman" w:cs="Times New Roman"/>
          </w:rPr>
          <w:fldChar w:fldCharType="begin"/>
        </w:r>
        <w:r w:rsidRPr="001B6B9C">
          <w:rPr>
            <w:rFonts w:ascii="Times New Roman" w:hAnsi="Times New Roman" w:cs="Times New Roman"/>
          </w:rPr>
          <w:instrText xml:space="preserve"> PAGE   \* MERGEFORMAT </w:instrText>
        </w:r>
        <w:r w:rsidRPr="001B6B9C">
          <w:rPr>
            <w:rFonts w:ascii="Times New Roman" w:hAnsi="Times New Roman" w:cs="Times New Roman"/>
          </w:rPr>
          <w:fldChar w:fldCharType="separate"/>
        </w:r>
        <w:r>
          <w:rPr>
            <w:rFonts w:ascii="Times New Roman" w:hAnsi="Times New Roman" w:cs="Times New Roman"/>
            <w:noProof/>
          </w:rPr>
          <w:t>1</w:t>
        </w:r>
        <w:r w:rsidRPr="001B6B9C">
          <w:rPr>
            <w:rFonts w:ascii="Times New Roman" w:hAnsi="Times New Roman" w:cs="Times New Roman"/>
          </w:rPr>
          <w:fldChar w:fldCharType="end"/>
        </w:r>
      </w:p>
    </w:sdtContent>
  </w:sdt>
  <w:p w:rsidR="001B6B9C" w:rsidRDefault="008C04E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8C04ED">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8C04E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8C04E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B9C" w:rsidRDefault="008C04E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2074"/>
    <w:multiLevelType w:val="hybridMultilevel"/>
    <w:tmpl w:val="FAF2C394"/>
    <w:lvl w:ilvl="0" w:tplc="DAE04E0E">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D17B18"/>
    <w:multiLevelType w:val="multilevel"/>
    <w:tmpl w:val="0FACB72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8189D"/>
    <w:multiLevelType w:val="hybridMultilevel"/>
    <w:tmpl w:val="DCDA27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8B18A4"/>
    <w:multiLevelType w:val="hybridMultilevel"/>
    <w:tmpl w:val="12D6FA5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A055518"/>
    <w:multiLevelType w:val="multilevel"/>
    <w:tmpl w:val="55C26A06"/>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76CE6"/>
    <w:multiLevelType w:val="hybridMultilevel"/>
    <w:tmpl w:val="1D2C8690"/>
    <w:lvl w:ilvl="0" w:tplc="9BD488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5D022DE"/>
    <w:multiLevelType w:val="hybridMultilevel"/>
    <w:tmpl w:val="8C44B90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0D60C17"/>
    <w:multiLevelType w:val="multilevel"/>
    <w:tmpl w:val="E740047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D6255B"/>
    <w:multiLevelType w:val="hybridMultilevel"/>
    <w:tmpl w:val="969695A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543A7D26"/>
    <w:multiLevelType w:val="multilevel"/>
    <w:tmpl w:val="46D858F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ED4558"/>
    <w:multiLevelType w:val="multilevel"/>
    <w:tmpl w:val="E2B2582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A40FC7"/>
    <w:multiLevelType w:val="hybridMultilevel"/>
    <w:tmpl w:val="CF64AC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EB0B91"/>
    <w:multiLevelType w:val="multilevel"/>
    <w:tmpl w:val="4F1E927A"/>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332B2"/>
    <w:multiLevelType w:val="multilevel"/>
    <w:tmpl w:val="10EEB952"/>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AC2EB6"/>
    <w:multiLevelType w:val="multilevel"/>
    <w:tmpl w:val="759EB670"/>
    <w:lvl w:ilvl="0">
      <w:start w:val="1"/>
      <w:numFmt w:val="decimal"/>
      <w:lvlText w:val="%1."/>
      <w:lvlJc w:val="left"/>
      <w:pPr>
        <w:tabs>
          <w:tab w:val="num" w:pos="720"/>
        </w:tabs>
        <w:ind w:left="720" w:hanging="360"/>
      </w:pPr>
      <w:rPr>
        <w:rFonts w:ascii="Times New Roman" w:eastAsia="Times New Roman" w:hAnsi="Times New Roman" w:cs="Times New Roman"/>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812289"/>
    <w:multiLevelType w:val="multilevel"/>
    <w:tmpl w:val="190E6F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1C08FD"/>
    <w:multiLevelType w:val="hybridMultilevel"/>
    <w:tmpl w:val="EFBA598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77362EA5"/>
    <w:multiLevelType w:val="hybridMultilevel"/>
    <w:tmpl w:val="4182A8B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7C8B294B"/>
    <w:multiLevelType w:val="hybridMultilevel"/>
    <w:tmpl w:val="BE9023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1476E0"/>
    <w:multiLevelType w:val="hybridMultilevel"/>
    <w:tmpl w:val="72246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14"/>
  </w:num>
  <w:num w:numId="5">
    <w:abstractNumId w:val="10"/>
  </w:num>
  <w:num w:numId="6">
    <w:abstractNumId w:val="1"/>
  </w:num>
  <w:num w:numId="7">
    <w:abstractNumId w:val="15"/>
  </w:num>
  <w:num w:numId="8">
    <w:abstractNumId w:val="7"/>
  </w:num>
  <w:num w:numId="9">
    <w:abstractNumId w:val="9"/>
  </w:num>
  <w:num w:numId="10">
    <w:abstractNumId w:val="0"/>
  </w:num>
  <w:num w:numId="11">
    <w:abstractNumId w:val="8"/>
  </w:num>
  <w:num w:numId="12">
    <w:abstractNumId w:val="17"/>
  </w:num>
  <w:num w:numId="13">
    <w:abstractNumId w:val="3"/>
  </w:num>
  <w:num w:numId="14">
    <w:abstractNumId w:val="16"/>
  </w:num>
  <w:num w:numId="15">
    <w:abstractNumId w:val="6"/>
  </w:num>
  <w:num w:numId="16">
    <w:abstractNumId w:val="11"/>
  </w:num>
  <w:num w:numId="17">
    <w:abstractNumId w:val="18"/>
  </w:num>
  <w:num w:numId="18">
    <w:abstractNumId w:val="19"/>
  </w:num>
  <w:num w:numId="19">
    <w:abstractNumId w:val="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C04ED"/>
    <w:rsid w:val="00116E9E"/>
    <w:rsid w:val="002D009B"/>
    <w:rsid w:val="00356D55"/>
    <w:rsid w:val="00541DCD"/>
    <w:rsid w:val="008C04ED"/>
    <w:rsid w:val="00D6353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ED"/>
  </w:style>
  <w:style w:type="paragraph" w:styleId="Titre3">
    <w:name w:val="heading 3"/>
    <w:basedOn w:val="Normal"/>
    <w:link w:val="Titre3Car"/>
    <w:uiPriority w:val="9"/>
    <w:qFormat/>
    <w:rsid w:val="008C04E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C04E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C04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C04ED"/>
    <w:rPr>
      <w:b/>
      <w:bCs/>
    </w:rPr>
  </w:style>
  <w:style w:type="paragraph" w:styleId="Paragraphedeliste">
    <w:name w:val="List Paragraph"/>
    <w:basedOn w:val="Normal"/>
    <w:uiPriority w:val="34"/>
    <w:qFormat/>
    <w:rsid w:val="008C04ED"/>
    <w:pPr>
      <w:ind w:left="720"/>
      <w:contextualSpacing/>
    </w:pPr>
  </w:style>
  <w:style w:type="paragraph" w:styleId="En-tte">
    <w:name w:val="header"/>
    <w:basedOn w:val="Normal"/>
    <w:link w:val="En-tteCar"/>
    <w:uiPriority w:val="99"/>
    <w:semiHidden/>
    <w:unhideWhenUsed/>
    <w:rsid w:val="008C04E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C04ED"/>
  </w:style>
  <w:style w:type="paragraph" w:styleId="Pieddepage">
    <w:name w:val="footer"/>
    <w:basedOn w:val="Normal"/>
    <w:link w:val="PieddepageCar"/>
    <w:uiPriority w:val="99"/>
    <w:unhideWhenUsed/>
    <w:rsid w:val="008C0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04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2440</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1</cp:revision>
  <dcterms:created xsi:type="dcterms:W3CDTF">2024-11-16T19:10:00Z</dcterms:created>
  <dcterms:modified xsi:type="dcterms:W3CDTF">2024-11-16T19:12:00Z</dcterms:modified>
</cp:coreProperties>
</file>