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005" w:rsidRPr="00AE7005" w:rsidRDefault="00AE7005" w:rsidP="00AE7005">
      <w:pPr>
        <w:jc w:val="center"/>
        <w:rPr>
          <w:rFonts w:ascii="Traditional Arabic" w:hAnsi="Traditional Arabic" w:cs="Traditional Arabic"/>
          <w:b/>
          <w:bCs/>
          <w:sz w:val="36"/>
          <w:szCs w:val="36"/>
          <w:lang w:bidi="ar-DZ"/>
        </w:rPr>
      </w:pPr>
      <w:r w:rsidRPr="00AE7005">
        <w:rPr>
          <w:rFonts w:ascii="Traditional Arabic" w:hAnsi="Traditional Arabic" w:cs="Traditional Arabic"/>
          <w:b/>
          <w:bCs/>
          <w:sz w:val="36"/>
          <w:szCs w:val="36"/>
          <w:u w:val="single"/>
          <w:rtl/>
          <w:lang w:bidi="ar-DZ"/>
        </w:rPr>
        <w:t>المحاضرة الث</w:t>
      </w:r>
      <w:r w:rsidRPr="00AE7005">
        <w:rPr>
          <w:rFonts w:ascii="Traditional Arabic" w:hAnsi="Traditional Arabic" w:cs="Traditional Arabic" w:hint="cs"/>
          <w:b/>
          <w:bCs/>
          <w:sz w:val="36"/>
          <w:szCs w:val="36"/>
          <w:u w:val="single"/>
          <w:rtl/>
          <w:lang w:bidi="ar-DZ"/>
        </w:rPr>
        <w:t>ان</w:t>
      </w:r>
      <w:r w:rsidRPr="00AE7005">
        <w:rPr>
          <w:rFonts w:ascii="Traditional Arabic" w:hAnsi="Traditional Arabic" w:cs="Traditional Arabic"/>
          <w:b/>
          <w:bCs/>
          <w:sz w:val="36"/>
          <w:szCs w:val="36"/>
          <w:u w:val="single"/>
          <w:rtl/>
          <w:lang w:bidi="ar-DZ"/>
        </w:rPr>
        <w:t>ية</w:t>
      </w:r>
      <w:r w:rsidRPr="00AE7005">
        <w:rPr>
          <w:rFonts w:ascii="Traditional Arabic" w:hAnsi="Traditional Arabic" w:cs="Traditional Arabic"/>
          <w:b/>
          <w:bCs/>
          <w:sz w:val="36"/>
          <w:szCs w:val="36"/>
          <w:rtl/>
          <w:lang w:bidi="ar-DZ"/>
        </w:rPr>
        <w:t>: شروط التّرجمة</w:t>
      </w:r>
    </w:p>
    <w:p w:rsidR="00AE7005" w:rsidRDefault="00AE7005" w:rsidP="00AE7005">
      <w:pPr>
        <w:spacing w:after="0" w:line="240" w:lineRule="auto"/>
        <w:jc w:val="right"/>
        <w:rPr>
          <w:rFonts w:ascii="Traditional Arabic" w:hAnsi="Traditional Arabic" w:cs="Traditional Arabic"/>
          <w:sz w:val="36"/>
          <w:szCs w:val="36"/>
          <w:rtl/>
          <w:lang w:bidi="ar-DZ"/>
        </w:rPr>
      </w:pPr>
      <w:r w:rsidRPr="00AE7005">
        <w:rPr>
          <w:rFonts w:ascii="Traditional Arabic" w:hAnsi="Traditional Arabic" w:cs="Traditional Arabic"/>
          <w:sz w:val="36"/>
          <w:szCs w:val="36"/>
          <w:rtl/>
          <w:lang w:bidi="ar-DZ"/>
        </w:rPr>
        <w:t>تعدّ التّرجمة عملية علمية تتطلّب طاقات معرفية ومنهجية</w:t>
      </w:r>
      <w:r>
        <w:rPr>
          <w:rFonts w:ascii="Traditional Arabic" w:hAnsi="Traditional Arabic" w:cs="Traditional Arabic"/>
          <w:sz w:val="36"/>
          <w:szCs w:val="36"/>
          <w:rtl/>
          <w:lang w:bidi="ar-DZ"/>
        </w:rPr>
        <w:t xml:space="preserve"> قويّة</w:t>
      </w:r>
      <w:r w:rsidRPr="00AE7005">
        <w:rPr>
          <w:rFonts w:ascii="Traditional Arabic" w:hAnsi="Traditional Arabic" w:cs="Traditional Arabic"/>
          <w:sz w:val="36"/>
          <w:szCs w:val="36"/>
          <w:rtl/>
          <w:lang w:bidi="ar-DZ"/>
        </w:rPr>
        <w:t>، قد تتعدّى طاقات البّاحث الوّاحد الأمر الذي يستدعي طاقات متعدّدة ومختلفة الاختصاصات ضمن عمل جماعي واحد وموّحد من حيث الأهداف والمعالم والمناهج يساهم فيه العالم المختص وعالم اللّغة العربية وعالم في اللّغات الأجنبية وعالم في التّرجمة.</w:t>
      </w:r>
    </w:p>
    <w:p w:rsidR="00AE7005" w:rsidRPr="00AE7005" w:rsidRDefault="00AE7005" w:rsidP="00AE7005">
      <w:pPr>
        <w:pStyle w:val="NormalWeb"/>
      </w:pPr>
      <w:r>
        <w:rPr>
          <w:noProof/>
        </w:rPr>
        <w:drawing>
          <wp:inline distT="0" distB="0" distL="0" distR="0">
            <wp:extent cx="5765838" cy="3581400"/>
            <wp:effectExtent l="0" t="0" r="6350" b="0"/>
            <wp:docPr id="1" name="Image 1" descr="C:\Users\DELL\Downloads\napkin-selection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napkin-selection (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2230" cy="3585370"/>
                    </a:xfrm>
                    <a:prstGeom prst="rect">
                      <a:avLst/>
                    </a:prstGeom>
                    <a:noFill/>
                    <a:ln>
                      <a:noFill/>
                    </a:ln>
                  </pic:spPr>
                </pic:pic>
              </a:graphicData>
            </a:graphic>
          </wp:inline>
        </w:drawing>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إنّ التّرجمة ترجمة علمية صحيحة مرهونة بالشّروط التّالية:</w:t>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 xml:space="preserve"> 1-الاختصاص: أن يكون المترجم التّكوين والمعرفة، ملمًّا بأصول البّحث وقواعده العلمية والمنهجية، قادرًا على الفّهم والإفهام والتّبليغ، عارفًا بخبايا موضوعه من حيث الطّرح العلمي والثّقافي والتّاريخي والاجتماعي والإيديولوجي</w:t>
      </w:r>
      <w:r>
        <w:rPr>
          <w:rFonts w:ascii="Traditional Arabic" w:hAnsi="Traditional Arabic" w:cs="Traditional Arabic" w:hint="cs"/>
          <w:sz w:val="36"/>
          <w:szCs w:val="36"/>
          <w:rtl/>
          <w:lang w:bidi="ar-DZ"/>
        </w:rPr>
        <w:t>.</w:t>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2-معرفة اللّغة المنقول منها: أن يكون مترجم النّص عارفًا ومتقن</w:t>
      </w:r>
      <w:r>
        <w:rPr>
          <w:rFonts w:ascii="Traditional Arabic" w:hAnsi="Traditional Arabic" w:cs="Traditional Arabic"/>
          <w:sz w:val="36"/>
          <w:szCs w:val="36"/>
          <w:rtl/>
          <w:lang w:bidi="ar-DZ"/>
        </w:rPr>
        <w:t>ًا حق الإتقان لغة النّص الأم أو</w:t>
      </w:r>
      <w:r>
        <w:rPr>
          <w:rFonts w:ascii="Traditional Arabic" w:hAnsi="Traditional Arabic" w:cs="Traditional Arabic" w:hint="cs"/>
          <w:sz w:val="36"/>
          <w:szCs w:val="36"/>
          <w:rtl/>
          <w:lang w:bidi="ar-DZ"/>
        </w:rPr>
        <w:t xml:space="preserve"> </w:t>
      </w:r>
      <w:r w:rsidRPr="00AE7005">
        <w:rPr>
          <w:rFonts w:ascii="Traditional Arabic" w:hAnsi="Traditional Arabic" w:cs="Traditional Arabic"/>
          <w:sz w:val="36"/>
          <w:szCs w:val="36"/>
          <w:rtl/>
          <w:lang w:bidi="ar-DZ"/>
        </w:rPr>
        <w:t>الأصلية من حيث الطرح اللّغوي الإيصالي التّواصلي والنّحوي والصّرفي والصّوتي والاشتقاقي والدّلالي</w:t>
      </w:r>
      <w:r>
        <w:rPr>
          <w:rFonts w:ascii="Traditional Arabic" w:hAnsi="Traditional Arabic" w:cs="Traditional Arabic" w:hint="cs"/>
          <w:sz w:val="36"/>
          <w:szCs w:val="36"/>
          <w:rtl/>
          <w:lang w:bidi="ar-DZ"/>
        </w:rPr>
        <w:t>.</w:t>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lang w:bidi="ar-DZ"/>
        </w:rPr>
        <w:t xml:space="preserve">  </w:t>
      </w:r>
      <w:r w:rsidRPr="00AE7005">
        <w:rPr>
          <w:rFonts w:ascii="Traditional Arabic" w:hAnsi="Traditional Arabic" w:cs="Traditional Arabic"/>
          <w:sz w:val="36"/>
          <w:szCs w:val="36"/>
          <w:rtl/>
          <w:lang w:bidi="ar-DZ"/>
        </w:rPr>
        <w:t xml:space="preserve"> 3-معرفة اللّغة المنقول إليها: أن يكون المترجم للنّص عارفًا ومتقنا حقّ الإتقان لغة النّص المترجم أي الهدف من حيث الطرح اللّغوي الإيصالي التّواصلي والنّحوي والصّرفي والصّوتي والاشتقاقي </w:t>
      </w:r>
      <w:r w:rsidRPr="00AE7005">
        <w:rPr>
          <w:rFonts w:ascii="Traditional Arabic" w:hAnsi="Traditional Arabic" w:cs="Traditional Arabic"/>
          <w:sz w:val="36"/>
          <w:szCs w:val="36"/>
          <w:rtl/>
          <w:lang w:bidi="ar-DZ"/>
        </w:rPr>
        <w:lastRenderedPageBreak/>
        <w:t>والدّلالي...وقد يؤهله هذا الإتقان اللّغوي إلى نقل نصّه نقلاً علميًا واضحًا وبأسلوب علمي بعيد عن كلّ غُموض أو تعسّف لغوي أو دلالي قد يسيء إلى معنى النّص الأصلي</w:t>
      </w:r>
      <w:r>
        <w:rPr>
          <w:rFonts w:ascii="Traditional Arabic" w:hAnsi="Traditional Arabic" w:cs="Traditional Arabic" w:hint="cs"/>
          <w:sz w:val="36"/>
          <w:szCs w:val="36"/>
          <w:rtl/>
          <w:lang w:bidi="ar-DZ"/>
        </w:rPr>
        <w:t>.</w:t>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4-معرفة أصول علم التّرجمة: نعتقد أنّ الاختصاص ومعرفة اللّغتين: اللّغة المنقول منها واللّغة المنقول إليها لا يؤهلان المترجم إلى مستوى المترجم النّاجح. لأنّ التّرجمة عملية صعبة ومعقّدة ومرهونة بعدد من الشّروط والإجراءات المعرفية والمنهجية التي لا يدركها إلاّ عالم بأصول وبآليات علم التّرجمة ومبادئها وما تطلبه من مواصفات علمية وتقنية، كما تؤهّل المعرفة العلمية بعلم التّرجمة المترجم إلى مستوى التّمييز بين أنواع التّرجمات من التّرجمة الحرّة إلى التّرجمة المعنوية إلى التّرجمة الحرفية ومتى استثمارها واستثمار آلياتها مواكبة لمتطلّبات النّص المترجم من حيث الطّرح اللّغوي والدّلالي والوّظيفي</w:t>
      </w:r>
      <w:r>
        <w:rPr>
          <w:rFonts w:ascii="Traditional Arabic" w:hAnsi="Traditional Arabic" w:cs="Traditional Arabic" w:hint="cs"/>
          <w:sz w:val="36"/>
          <w:szCs w:val="36"/>
          <w:rtl/>
          <w:lang w:bidi="ar-DZ"/>
        </w:rPr>
        <w:t xml:space="preserve">. </w:t>
      </w:r>
      <w:r w:rsidRPr="00AE7005">
        <w:rPr>
          <w:rFonts w:ascii="Traditional Arabic" w:hAnsi="Traditional Arabic" w:cs="Traditional Arabic"/>
          <w:sz w:val="36"/>
          <w:szCs w:val="36"/>
          <w:lang w:bidi="ar-DZ"/>
        </w:rPr>
        <w:t xml:space="preserve"> </w:t>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إن شروط ترجمة المصطلح_ والتي ذكرناها وركزنا عليها لقيمتها ولدورها الأساسي والريادي في إنجاح العمل المترجم قد تكون مشتركة ومعروفة عامة عند كل المترجمين   والتي نلخصها في العناصر التالية:</w:t>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المعرفة اللغوية الدقيقة أي معرفة المترجم للغات وخاصة اللغة المنقول منها واللغة المنقول إليها من حيث البناء النحوي والصرفي والصوتي والدلالي</w:t>
      </w:r>
      <w:r>
        <w:rPr>
          <w:rFonts w:ascii="Traditional Arabic" w:hAnsi="Traditional Arabic" w:cs="Traditional Arabic" w:hint="cs"/>
          <w:sz w:val="36"/>
          <w:szCs w:val="36"/>
          <w:rtl/>
          <w:lang w:bidi="ar-DZ"/>
        </w:rPr>
        <w:t>.</w:t>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المعرفة العلمية بالموضوع المترجم من حيث التخصص والانتماء المعرفي</w:t>
      </w:r>
      <w:r>
        <w:rPr>
          <w:rFonts w:ascii="Traditional Arabic" w:hAnsi="Traditional Arabic" w:cs="Traditional Arabic" w:hint="cs"/>
          <w:sz w:val="36"/>
          <w:szCs w:val="36"/>
          <w:rtl/>
          <w:lang w:bidi="ar-DZ"/>
        </w:rPr>
        <w:t>.</w:t>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المعرفة العلمية والمنهجية بالترجمة والياتها وشروطها وإجراءاتها</w:t>
      </w:r>
      <w:r>
        <w:rPr>
          <w:rFonts w:ascii="Traditional Arabic" w:hAnsi="Traditional Arabic" w:cs="Traditional Arabic" w:hint="cs"/>
          <w:sz w:val="36"/>
          <w:szCs w:val="36"/>
          <w:rtl/>
          <w:lang w:bidi="ar-DZ"/>
        </w:rPr>
        <w:t>.</w:t>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lang w:bidi="ar-DZ"/>
        </w:rPr>
        <w:t>_</w:t>
      </w:r>
      <w:r w:rsidRPr="00AE7005">
        <w:rPr>
          <w:rFonts w:ascii="Traditional Arabic" w:hAnsi="Traditional Arabic" w:cs="Traditional Arabic"/>
          <w:sz w:val="36"/>
          <w:szCs w:val="36"/>
          <w:rtl/>
          <w:lang w:bidi="ar-DZ"/>
        </w:rPr>
        <w:t>المعرفة العلمية والمنهجية والتقنية بعلم المصطلح من حيث الصياغة والتوليد والصناعة والنحت والتعريب والإقراض والمجاز وغير هذا من المحطات والإجراءات التي ذكرناها سالفا</w:t>
      </w:r>
      <w:r>
        <w:rPr>
          <w:rFonts w:ascii="Traditional Arabic" w:hAnsi="Traditional Arabic" w:cs="Traditional Arabic" w:hint="cs"/>
          <w:sz w:val="36"/>
          <w:szCs w:val="36"/>
          <w:rtl/>
          <w:lang w:bidi="ar-DZ"/>
        </w:rPr>
        <w:t xml:space="preserve">. </w:t>
      </w:r>
    </w:p>
    <w:p w:rsidR="00AE7005" w:rsidRDefault="00AE7005" w:rsidP="00AE7005">
      <w:pPr>
        <w:spacing w:after="0" w:line="240" w:lineRule="auto"/>
        <w:jc w:val="right"/>
        <w:rPr>
          <w:rFonts w:ascii="Traditional Arabic" w:hAnsi="Traditional Arabic" w:cs="Traditional Arabic"/>
          <w:sz w:val="36"/>
          <w:szCs w:val="36"/>
          <w:rtl/>
          <w:lang w:bidi="ar-DZ"/>
        </w:rPr>
      </w:pPr>
      <w:r w:rsidRPr="00AE7005">
        <w:rPr>
          <w:rFonts w:ascii="Traditional Arabic" w:hAnsi="Traditional Arabic" w:cs="Traditional Arabic"/>
          <w:sz w:val="36"/>
          <w:szCs w:val="36"/>
          <w:lang w:bidi="ar-DZ"/>
        </w:rPr>
        <w:t xml:space="preserve">. </w:t>
      </w:r>
      <w:r w:rsidRPr="00AE7005">
        <w:rPr>
          <w:rFonts w:ascii="Traditional Arabic" w:hAnsi="Traditional Arabic" w:cs="Traditional Arabic"/>
          <w:sz w:val="36"/>
          <w:szCs w:val="36"/>
          <w:rtl/>
          <w:lang w:bidi="ar-DZ"/>
        </w:rPr>
        <w:t>قد لا تتوفّر كلّ هذه الشّروط لدى الشّخص الوّاحد وبالتّالي فإنّ المختص والعالم اللّغوي والمترجم مرشحون للعمل الجماعي المتّكامل من أجل إنجاز ترجمة صحيحة ومفيدة وناجحة لأنّ التّرجمة ليست "تبديلاً بسيطًا لوح</w:t>
      </w:r>
      <w:r>
        <w:rPr>
          <w:rFonts w:ascii="Traditional Arabic" w:hAnsi="Traditional Arabic" w:cs="Traditional Arabic"/>
          <w:sz w:val="36"/>
          <w:szCs w:val="36"/>
          <w:rtl/>
          <w:lang w:bidi="ar-DZ"/>
        </w:rPr>
        <w:t>دات إحدى اللّغات بوحدات لغة أخر</w:t>
      </w:r>
      <w:r>
        <w:rPr>
          <w:rFonts w:ascii="Traditional Arabic" w:hAnsi="Traditional Arabic" w:cs="Traditional Arabic" w:hint="cs"/>
          <w:sz w:val="36"/>
          <w:szCs w:val="36"/>
          <w:rtl/>
          <w:lang w:bidi="ar-DZ"/>
        </w:rPr>
        <w:t>ى</w:t>
      </w:r>
      <w:r w:rsidRPr="00AE7005">
        <w:rPr>
          <w:rFonts w:ascii="Traditional Arabic" w:hAnsi="Traditional Arabic" w:cs="Traditional Arabic"/>
          <w:sz w:val="36"/>
          <w:szCs w:val="36"/>
          <w:rtl/>
          <w:lang w:bidi="ar-DZ"/>
        </w:rPr>
        <w:t>.</w:t>
      </w:r>
    </w:p>
    <w:p w:rsidR="00AE7005" w:rsidRPr="00AE7005" w:rsidRDefault="00AE7005" w:rsidP="00AE7005">
      <w:pPr>
        <w:spacing w:before="100" w:beforeAutospacing="1" w:after="100" w:afterAutospacing="1" w:line="240" w:lineRule="auto"/>
        <w:rPr>
          <w:rFonts w:ascii="Times New Roman" w:eastAsia="Times New Roman" w:hAnsi="Times New Roman" w:cs="Times New Roman"/>
          <w:sz w:val="24"/>
          <w:szCs w:val="24"/>
          <w:lang w:eastAsia="fr-FR"/>
        </w:rPr>
      </w:pPr>
      <w:r w:rsidRPr="00AE7005">
        <w:rPr>
          <w:rFonts w:ascii="Times New Roman" w:eastAsia="Times New Roman" w:hAnsi="Times New Roman" w:cs="Times New Roman"/>
          <w:noProof/>
          <w:sz w:val="24"/>
          <w:szCs w:val="24"/>
          <w:lang w:eastAsia="fr-FR"/>
        </w:rPr>
        <w:lastRenderedPageBreak/>
        <w:drawing>
          <wp:inline distT="0" distB="0" distL="0" distR="0" wp14:anchorId="6F32ACF0" wp14:editId="5EBE9FD1">
            <wp:extent cx="6096506" cy="3314700"/>
            <wp:effectExtent l="0" t="0" r="0" b="0"/>
            <wp:docPr id="2" name="Image 2" descr="C:\Users\DELL\Downloads\napkin-selectio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napkin-selection (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5472" cy="3319575"/>
                    </a:xfrm>
                    <a:prstGeom prst="rect">
                      <a:avLst/>
                    </a:prstGeom>
                    <a:noFill/>
                    <a:ln>
                      <a:noFill/>
                    </a:ln>
                  </pic:spPr>
                </pic:pic>
              </a:graphicData>
            </a:graphic>
          </wp:inline>
        </w:drawing>
      </w:r>
    </w:p>
    <w:p w:rsidR="00AE7005" w:rsidRPr="00AE7005" w:rsidRDefault="00AE7005" w:rsidP="00AE7005">
      <w:pPr>
        <w:spacing w:after="0" w:line="240" w:lineRule="auto"/>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lang w:bidi="ar-DZ"/>
        </w:rPr>
        <w:t xml:space="preserve"> </w:t>
      </w:r>
    </w:p>
    <w:p w:rsidR="00AE7005" w:rsidRDefault="00AE7005" w:rsidP="00AE7005">
      <w:pPr>
        <w:spacing w:after="0" w:line="240" w:lineRule="auto"/>
        <w:jc w:val="right"/>
        <w:rPr>
          <w:rFonts w:ascii="Traditional Arabic" w:hAnsi="Traditional Arabic" w:cs="Traditional Arabic"/>
          <w:sz w:val="36"/>
          <w:szCs w:val="36"/>
          <w:rtl/>
          <w:lang w:bidi="ar-DZ"/>
        </w:rPr>
      </w:pPr>
      <w:r w:rsidRPr="00AE7005">
        <w:rPr>
          <w:rFonts w:ascii="Traditional Arabic" w:hAnsi="Traditional Arabic" w:cs="Traditional Arabic"/>
          <w:sz w:val="36"/>
          <w:szCs w:val="36"/>
          <w:rtl/>
          <w:lang w:bidi="ar-DZ"/>
        </w:rPr>
        <w:t>اخر ما نختم هذه المحاضرة هو مسرد مصطلحي لاهم المصطلحات المرتبطة بهذا المقياس:</w:t>
      </w:r>
      <w:r w:rsidRPr="00AE7005">
        <w:rPr>
          <w:rFonts w:ascii="Traditional Arabic" w:hAnsi="Traditional Arabic" w:cs="Traditional Arabic"/>
          <w:sz w:val="36"/>
          <w:szCs w:val="36"/>
          <w:lang w:bidi="ar-DZ"/>
        </w:rPr>
        <w:tab/>
      </w:r>
    </w:p>
    <w:p w:rsidR="00AE7005" w:rsidRPr="00AE7005" w:rsidRDefault="00AE7005" w:rsidP="00AE7005">
      <w:pPr>
        <w:spacing w:after="0" w:line="240" w:lineRule="auto"/>
        <w:jc w:val="right"/>
        <w:rPr>
          <w:rFonts w:ascii="Traditional Arabic" w:hAnsi="Traditional Arabic" w:cs="Traditional Arabic"/>
          <w:sz w:val="36"/>
          <w:szCs w:val="36"/>
          <w:lang w:bidi="ar-DZ"/>
        </w:rPr>
      </w:pPr>
      <w:bookmarkStart w:id="0" w:name="_GoBack"/>
      <w:bookmarkEnd w:id="0"/>
    </w:p>
    <w:tbl>
      <w:tblPr>
        <w:tblStyle w:val="Grilledutableau"/>
        <w:tblW w:w="0" w:type="auto"/>
        <w:tblLook w:val="04A0" w:firstRow="1" w:lastRow="0" w:firstColumn="1" w:lastColumn="0" w:noHBand="0" w:noVBand="1"/>
      </w:tblPr>
      <w:tblGrid>
        <w:gridCol w:w="4530"/>
        <w:gridCol w:w="4530"/>
      </w:tblGrid>
      <w:tr w:rsidR="00AE7005" w:rsidRPr="00AE7005" w:rsidTr="00464120">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lang w:bidi="ar-DZ"/>
              </w:rPr>
              <w:t>Le traducteur</w:t>
            </w:r>
          </w:p>
        </w:tc>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المترجم</w:t>
            </w:r>
          </w:p>
        </w:tc>
      </w:tr>
      <w:tr w:rsidR="00AE7005" w:rsidRPr="00AE7005" w:rsidTr="00464120">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lang w:bidi="ar-DZ"/>
              </w:rPr>
              <w:t xml:space="preserve">L’interprété </w:t>
            </w:r>
          </w:p>
        </w:tc>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الترجمان</w:t>
            </w:r>
          </w:p>
        </w:tc>
      </w:tr>
      <w:tr w:rsidR="00AE7005" w:rsidRPr="00AE7005" w:rsidTr="00464120">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lang w:bidi="ar-DZ"/>
              </w:rPr>
              <w:t xml:space="preserve">La </w:t>
            </w:r>
            <w:proofErr w:type="spellStart"/>
            <w:r w:rsidRPr="00AE7005">
              <w:rPr>
                <w:rFonts w:ascii="Traditional Arabic" w:hAnsi="Traditional Arabic" w:cs="Traditional Arabic"/>
                <w:sz w:val="36"/>
                <w:szCs w:val="36"/>
                <w:lang w:bidi="ar-DZ"/>
              </w:rPr>
              <w:t>traductologie</w:t>
            </w:r>
            <w:proofErr w:type="spellEnd"/>
          </w:p>
        </w:tc>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علم الترجمة</w:t>
            </w:r>
          </w:p>
        </w:tc>
      </w:tr>
      <w:tr w:rsidR="00AE7005" w:rsidRPr="00AE7005" w:rsidTr="00464120">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lang w:bidi="ar-DZ"/>
              </w:rPr>
              <w:t>La traduction</w:t>
            </w:r>
          </w:p>
        </w:tc>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الترجمة</w:t>
            </w:r>
          </w:p>
        </w:tc>
      </w:tr>
      <w:tr w:rsidR="00AE7005" w:rsidRPr="00AE7005" w:rsidTr="00464120">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lang w:bidi="ar-DZ"/>
              </w:rPr>
              <w:t>La spécialité</w:t>
            </w:r>
          </w:p>
        </w:tc>
        <w:tc>
          <w:tcPr>
            <w:tcW w:w="4531" w:type="dxa"/>
          </w:tcPr>
          <w:p w:rsidR="00AE7005" w:rsidRPr="00AE7005" w:rsidRDefault="00AE7005" w:rsidP="00464120">
            <w:pPr>
              <w:jc w:val="right"/>
              <w:rPr>
                <w:rFonts w:ascii="Traditional Arabic" w:hAnsi="Traditional Arabic" w:cs="Traditional Arabic"/>
                <w:sz w:val="36"/>
                <w:szCs w:val="36"/>
                <w:rtl/>
                <w:lang w:bidi="ar-DZ"/>
              </w:rPr>
            </w:pPr>
            <w:r w:rsidRPr="00AE7005">
              <w:rPr>
                <w:rFonts w:ascii="Traditional Arabic" w:hAnsi="Traditional Arabic" w:cs="Traditional Arabic"/>
                <w:sz w:val="36"/>
                <w:szCs w:val="36"/>
                <w:rtl/>
                <w:lang w:bidi="ar-DZ"/>
              </w:rPr>
              <w:t>الاختصاص</w:t>
            </w:r>
          </w:p>
        </w:tc>
      </w:tr>
      <w:tr w:rsidR="00AE7005" w:rsidRPr="00AE7005" w:rsidTr="00464120">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lang w:bidi="ar-DZ"/>
              </w:rPr>
              <w:t>La terminologie</w:t>
            </w:r>
          </w:p>
        </w:tc>
        <w:tc>
          <w:tcPr>
            <w:tcW w:w="4531" w:type="dxa"/>
          </w:tcPr>
          <w:p w:rsidR="00AE7005" w:rsidRPr="00AE7005" w:rsidRDefault="00AE7005" w:rsidP="00464120">
            <w:pPr>
              <w:jc w:val="right"/>
              <w:rPr>
                <w:rFonts w:ascii="Traditional Arabic" w:hAnsi="Traditional Arabic" w:cs="Traditional Arabic"/>
                <w:sz w:val="36"/>
                <w:szCs w:val="36"/>
                <w:lang w:bidi="ar-DZ"/>
              </w:rPr>
            </w:pPr>
            <w:r w:rsidRPr="00AE7005">
              <w:rPr>
                <w:rFonts w:ascii="Traditional Arabic" w:hAnsi="Traditional Arabic" w:cs="Traditional Arabic"/>
                <w:sz w:val="36"/>
                <w:szCs w:val="36"/>
                <w:rtl/>
                <w:lang w:bidi="ar-DZ"/>
              </w:rPr>
              <w:t>علم المصطلح</w:t>
            </w:r>
          </w:p>
        </w:tc>
      </w:tr>
    </w:tbl>
    <w:p w:rsidR="00AE7005" w:rsidRPr="00AE7005" w:rsidRDefault="00AE7005" w:rsidP="00AE7005">
      <w:pPr>
        <w:spacing w:after="0" w:line="240" w:lineRule="auto"/>
        <w:rPr>
          <w:rFonts w:ascii="Traditional Arabic" w:hAnsi="Traditional Arabic" w:cs="Traditional Arabic"/>
          <w:sz w:val="36"/>
          <w:szCs w:val="36"/>
          <w:lang w:bidi="ar-DZ"/>
        </w:rPr>
      </w:pPr>
    </w:p>
    <w:p w:rsidR="005543CA" w:rsidRPr="00AE7005" w:rsidRDefault="005543CA" w:rsidP="00AE7005">
      <w:pPr>
        <w:jc w:val="right"/>
        <w:rPr>
          <w:rFonts w:ascii="Traditional Arabic" w:hAnsi="Traditional Arabic" w:cs="Traditional Arabic"/>
          <w:sz w:val="36"/>
          <w:szCs w:val="36"/>
        </w:rPr>
      </w:pPr>
    </w:p>
    <w:sectPr w:rsidR="005543CA" w:rsidRPr="00AE7005" w:rsidSect="006620E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6D"/>
    <w:rsid w:val="0046106D"/>
    <w:rsid w:val="005543CA"/>
    <w:rsid w:val="006620E8"/>
    <w:rsid w:val="00AE70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0461F-8A2A-4202-875F-15E5120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0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E7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700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4171">
      <w:bodyDiv w:val="1"/>
      <w:marLeft w:val="0"/>
      <w:marRight w:val="0"/>
      <w:marTop w:val="0"/>
      <w:marBottom w:val="0"/>
      <w:divBdr>
        <w:top w:val="none" w:sz="0" w:space="0" w:color="auto"/>
        <w:left w:val="none" w:sz="0" w:space="0" w:color="auto"/>
        <w:bottom w:val="none" w:sz="0" w:space="0" w:color="auto"/>
        <w:right w:val="none" w:sz="0" w:space="0" w:color="auto"/>
      </w:divBdr>
    </w:div>
    <w:div w:id="6253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435</Words>
  <Characters>2397</Characters>
  <Application>Microsoft Office Word</Application>
  <DocSecurity>0</DocSecurity>
  <Lines>19</Lines>
  <Paragraphs>5</Paragraphs>
  <ScaleCrop>false</ScaleCrop>
  <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2024-11-19T22:54:00Z</dcterms:created>
  <dcterms:modified xsi:type="dcterms:W3CDTF">2024-11-19T23:02:00Z</dcterms:modified>
</cp:coreProperties>
</file>