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EC" w:rsidRDefault="00B64372" w:rsidP="00B64372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B64372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Activity of terminology</w:t>
      </w:r>
    </w:p>
    <w:p w:rsidR="00B64372" w:rsidRDefault="00B64372" w:rsidP="00B64372">
      <w:pPr>
        <w:spacing w:line="360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Complete the following definitions with the adequate concepts from the </w:t>
      </w:r>
      <w:r w:rsidR="00622610">
        <w:rPr>
          <w:rFonts w:asciiTheme="majorBidi" w:hAnsiTheme="majorBidi" w:cstheme="majorBidi"/>
          <w:sz w:val="24"/>
          <w:szCs w:val="24"/>
          <w:lang w:val="en-GB"/>
        </w:rPr>
        <w:t>boxes</w:t>
      </w:r>
      <w:r w:rsidR="00BF7325">
        <w:rPr>
          <w:rFonts w:asciiTheme="majorBidi" w:hAnsiTheme="majorBidi" w:cstheme="majorBidi"/>
          <w:sz w:val="24"/>
          <w:szCs w:val="24"/>
          <w:lang w:val="en-GB"/>
        </w:rPr>
        <w:t xml:space="preserve"> bellow:</w:t>
      </w:r>
    </w:p>
    <w:tbl>
      <w:tblPr>
        <w:tblStyle w:val="Grilledutableau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B64372" w:rsidRPr="00622610" w:rsidTr="00BF7325">
        <w:trPr>
          <w:trHeight w:val="1326"/>
        </w:trPr>
        <w:tc>
          <w:tcPr>
            <w:tcW w:w="9781" w:type="dxa"/>
          </w:tcPr>
          <w:p w:rsidR="00B64372" w:rsidRPr="001523BF" w:rsidRDefault="00BF7325" w:rsidP="00B64372">
            <w:pPr>
              <w:spacing w:line="360" w:lineRule="auto"/>
              <w:ind w:right="-613"/>
              <w:jc w:val="both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</w:pPr>
            <w:r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e</w:t>
            </w:r>
            <w:r w:rsidR="00B64372"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lectricity- aluminium –</w:t>
            </w:r>
            <w:r w:rsidR="00B64372" w:rsidRPr="001523BF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="00B64372"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oxides-</w:t>
            </w:r>
            <w:r w:rsidR="00B64372" w:rsidRPr="001523BF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="00B64372"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positive-  Metal- types- soft- conductors- </w:t>
            </w:r>
          </w:p>
          <w:p w:rsidR="00BF7325" w:rsidRPr="00B64372" w:rsidRDefault="00B64372" w:rsidP="00BF7325">
            <w:pPr>
              <w:spacing w:line="360" w:lineRule="auto"/>
              <w:ind w:right="-61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electropositive- negative - elements – contrasted- less- harder- mercury </w:t>
            </w:r>
            <w:r w:rsidR="00BF7325"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–</w:t>
            </w:r>
            <w:r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="00BF7325"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amphoteric</w:t>
            </w:r>
          </w:p>
        </w:tc>
      </w:tr>
    </w:tbl>
    <w:p w:rsidR="00B64372" w:rsidRDefault="00B64372" w:rsidP="00B64372">
      <w:pPr>
        <w:spacing w:line="360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1523BF" w:rsidRDefault="00B64372" w:rsidP="001523BF">
      <w:pPr>
        <w:pStyle w:val="Paragraphedeliste"/>
        <w:numPr>
          <w:ilvl w:val="0"/>
          <w:numId w:val="1"/>
        </w:numPr>
        <w:spacing w:line="360" w:lineRule="auto"/>
        <w:ind w:left="-142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…………………. any of a class of chemical ……………………. that are typically lustrous solids that are good …………………….. </w:t>
      </w:r>
      <w:proofErr w:type="gramStart"/>
      <w:r w:rsidRPr="001523BF">
        <w:rPr>
          <w:rFonts w:asciiTheme="majorBidi" w:hAnsiTheme="majorBidi" w:cstheme="majorBidi"/>
          <w:sz w:val="24"/>
          <w:szCs w:val="24"/>
          <w:lang w:val="en-GB"/>
        </w:rPr>
        <w:t>of</w:t>
      </w:r>
      <w:proofErr w:type="gramEnd"/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 heat and……………….. Not all metals have all these properties (e.g. </w:t>
      </w:r>
      <w:proofErr w:type="gramStart"/>
      <w:r w:rsidRPr="001523BF"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proofErr w:type="gramEnd"/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..is a liquid). In chemistry, metals fall into two distinct…………………. Those of the </w:t>
      </w:r>
      <w:r w:rsidRPr="001523BF">
        <w:rPr>
          <w:rFonts w:asciiTheme="majorBidi" w:hAnsiTheme="majorBidi" w:cstheme="majorBidi"/>
          <w:i/>
          <w:iCs/>
          <w:sz w:val="24"/>
          <w:szCs w:val="24"/>
          <w:lang w:val="en-GB"/>
        </w:rPr>
        <w:t>s</w:t>
      </w:r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- and </w:t>
      </w:r>
      <w:r w:rsidRPr="001523BF">
        <w:rPr>
          <w:rFonts w:asciiTheme="majorBidi" w:hAnsiTheme="majorBidi" w:cstheme="majorBidi"/>
          <w:i/>
          <w:iCs/>
          <w:sz w:val="24"/>
          <w:szCs w:val="24"/>
          <w:lang w:val="en-GB"/>
        </w:rPr>
        <w:t>p</w:t>
      </w:r>
      <w:r w:rsidRPr="001523BF">
        <w:rPr>
          <w:rFonts w:asciiTheme="majorBidi" w:hAnsiTheme="majorBidi" w:cstheme="majorBidi"/>
          <w:sz w:val="24"/>
          <w:szCs w:val="24"/>
          <w:lang w:val="en-GB"/>
        </w:rPr>
        <w:t>-blocks (e.g. sodium and………………………) are generally ………………….silvery reactive elements. They tend to form …………………. ions and so are described as</w:t>
      </w:r>
      <w:proofErr w:type="gramStart"/>
      <w:r w:rsidRPr="001523BF">
        <w:rPr>
          <w:rFonts w:asciiTheme="majorBidi" w:hAnsiTheme="majorBidi" w:cstheme="majorBidi"/>
          <w:sz w:val="24"/>
          <w:szCs w:val="24"/>
          <w:lang w:val="en-GB"/>
        </w:rPr>
        <w:t>…………………...</w:t>
      </w:r>
      <w:proofErr w:type="gramEnd"/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 This is……………………. with typical non-metallic behaviour of forming </w:t>
      </w:r>
      <w:proofErr w:type="gramStart"/>
      <w:r w:rsidRPr="001523BF">
        <w:rPr>
          <w:rFonts w:asciiTheme="majorBidi" w:hAnsiTheme="majorBidi" w:cstheme="majorBidi"/>
          <w:sz w:val="24"/>
          <w:szCs w:val="24"/>
          <w:lang w:val="en-GB"/>
        </w:rPr>
        <w:t>…………………</w:t>
      </w:r>
      <w:proofErr w:type="gramEnd"/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..ions. The *transition elements (e.g. iron and copper) are ……………………. substances and generally………………… reactive. They form coordination complexes. All metals have ……………….that are basic, although some, such as aluminium, have …………………….. </w:t>
      </w:r>
      <w:proofErr w:type="gramStart"/>
      <w:r w:rsidRPr="001523BF">
        <w:rPr>
          <w:rFonts w:asciiTheme="majorBidi" w:hAnsiTheme="majorBidi" w:cstheme="majorBidi"/>
          <w:sz w:val="24"/>
          <w:szCs w:val="24"/>
          <w:lang w:val="en-GB"/>
        </w:rPr>
        <w:t>properties</w:t>
      </w:r>
      <w:proofErr w:type="gramEnd"/>
      <w:r w:rsidRPr="001523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622610" w:rsidRDefault="00622610" w:rsidP="00622610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2610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Metal</w:t>
      </w:r>
      <w:r w:rsidRPr="00622610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a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ny of a class of chemical </w:t>
      </w:r>
      <w:r w:rsidRPr="00622610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elements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that are typically lustrous solids that are good 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conductors 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of heat and 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electricity</w:t>
      </w:r>
      <w:proofErr w:type="gramEnd"/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. Not all metals have all these properties (e.g. 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mercury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 is a liquid). In chemistry, metals fall into two distinct 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types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. Those of the s- and p-blocks (e.g. sodium and 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aluminium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) are generally 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soft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 silvery reactive elements. They tend to form </w:t>
      </w:r>
      <w:r w:rsidRPr="00175A81">
        <w:rPr>
          <w:rFonts w:asciiTheme="majorBidi" w:hAnsiTheme="majorBidi" w:cstheme="majorBidi"/>
          <w:color w:val="538135" w:themeColor="accent6" w:themeShade="BF"/>
          <w:sz w:val="24"/>
          <w:szCs w:val="24"/>
          <w:lang w:val="en-GB"/>
        </w:rPr>
        <w:t>positive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 ions and so </w:t>
      </w:r>
      <w:proofErr w:type="gramStart"/>
      <w:r w:rsidRPr="00622610">
        <w:rPr>
          <w:rFonts w:asciiTheme="majorBidi" w:hAnsiTheme="majorBidi" w:cstheme="majorBidi"/>
          <w:sz w:val="24"/>
          <w:szCs w:val="24"/>
          <w:lang w:val="en-GB"/>
        </w:rPr>
        <w:t>are described</w:t>
      </w:r>
      <w:proofErr w:type="gramEnd"/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 as 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electropositive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. This </w:t>
      </w:r>
      <w:proofErr w:type="gramStart"/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is 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contrasted</w:t>
      </w:r>
      <w:proofErr w:type="gramEnd"/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 with typical </w:t>
      </w:r>
      <w:r w:rsidR="00175A81" w:rsidRPr="00622610">
        <w:rPr>
          <w:rFonts w:asciiTheme="majorBidi" w:hAnsiTheme="majorBidi" w:cstheme="majorBidi"/>
          <w:sz w:val="24"/>
          <w:szCs w:val="24"/>
          <w:lang w:val="en-GB"/>
        </w:rPr>
        <w:t>non-metallic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 behaviour of forming 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negative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 ions. The *transition elements (e.g. iron and copper) are 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harder 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>substances and generally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 less</w:t>
      </w:r>
      <w:r w:rsidRPr="00175A81">
        <w:rPr>
          <w:rFonts w:asciiTheme="majorBidi" w:hAnsiTheme="majorBidi" w:cstheme="majorBidi"/>
          <w:color w:val="538135" w:themeColor="accent6" w:themeShade="BF"/>
          <w:sz w:val="24"/>
          <w:szCs w:val="24"/>
          <w:lang w:val="en-GB"/>
        </w:rPr>
        <w:t xml:space="preserve"> 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reactive. They form coordination complexes. All metals have 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oxides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 that are basic, although some, such as aluminium, have *</w:t>
      </w:r>
      <w:r w:rsidRPr="00175A81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amphoteric</w:t>
      </w:r>
      <w:r w:rsidRPr="00622610">
        <w:rPr>
          <w:rFonts w:asciiTheme="majorBidi" w:hAnsiTheme="majorBidi" w:cstheme="majorBidi"/>
          <w:sz w:val="24"/>
          <w:szCs w:val="24"/>
          <w:lang w:val="en-GB"/>
        </w:rPr>
        <w:t xml:space="preserve"> properties.</w:t>
      </w:r>
    </w:p>
    <w:p w:rsidR="00622610" w:rsidRPr="00622610" w:rsidRDefault="00622610" w:rsidP="00622610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9016"/>
      </w:tblGrid>
      <w:tr w:rsidR="00B911A8" w:rsidRPr="00622610" w:rsidTr="00B911A8">
        <w:tc>
          <w:tcPr>
            <w:tcW w:w="9016" w:type="dxa"/>
          </w:tcPr>
          <w:p w:rsidR="00B911A8" w:rsidRDefault="00B911A8" w:rsidP="006111F9">
            <w:pPr>
              <w:pStyle w:val="Paragraphedeliste"/>
              <w:spacing w:line="360" w:lineRule="auto"/>
              <w:ind w:left="0" w:right="-613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gramStart"/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below</w:t>
            </w:r>
            <w:proofErr w:type="gramEnd"/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-</w:t>
            </w:r>
            <w:r w:rsidRPr="00F70233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pellets- ethanal –</w:t>
            </w:r>
            <w:r w:rsidRPr="00F70233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fuel- acid- Metaldehyde-</w:t>
            </w:r>
            <w:r w:rsidRPr="00F70233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The compound.</w:t>
            </w:r>
          </w:p>
        </w:tc>
      </w:tr>
    </w:tbl>
    <w:p w:rsidR="00B911A8" w:rsidRPr="001523BF" w:rsidRDefault="00B911A8" w:rsidP="00B911A8">
      <w:pPr>
        <w:pStyle w:val="Paragraphedeliste"/>
        <w:spacing w:line="360" w:lineRule="auto"/>
        <w:ind w:left="-142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B911A8" w:rsidRDefault="00B911A8" w:rsidP="00B911A8">
      <w:pPr>
        <w:pStyle w:val="Paragraphedeliste"/>
        <w:numPr>
          <w:ilvl w:val="0"/>
          <w:numId w:val="1"/>
        </w:numPr>
        <w:spacing w:line="360" w:lineRule="auto"/>
        <w:ind w:left="-14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>..a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 xml:space="preserve"> solid compound, C4O4H4(CH3)4, formed by polymerization of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 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Start"/>
      <w:r w:rsidRPr="00B911A8">
        <w:rPr>
          <w:rFonts w:asciiTheme="majorBidi" w:hAnsiTheme="majorBidi" w:cstheme="majorBidi"/>
          <w:sz w:val="24"/>
          <w:szCs w:val="24"/>
          <w:lang w:val="en-GB"/>
        </w:rPr>
        <w:t>acetaldehyde</w:t>
      </w:r>
      <w:proofErr w:type="gramEnd"/>
      <w:r w:rsidRPr="00B911A8">
        <w:rPr>
          <w:rFonts w:asciiTheme="majorBidi" w:hAnsiTheme="majorBidi" w:cstheme="majorBidi"/>
          <w:sz w:val="24"/>
          <w:szCs w:val="24"/>
          <w:lang w:val="en-GB"/>
        </w:rPr>
        <w:t>) in dilute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…………………..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B911A8">
        <w:rPr>
          <w:rFonts w:asciiTheme="majorBidi" w:hAnsiTheme="majorBidi" w:cstheme="majorBidi"/>
          <w:sz w:val="24"/>
          <w:szCs w:val="24"/>
          <w:lang w:val="en-GB"/>
        </w:rPr>
        <w:t>solutions</w:t>
      </w:r>
      <w:proofErr w:type="gramEnd"/>
      <w:r w:rsidRPr="00B911A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…………………..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>0</w:t>
      </w:r>
      <w:r w:rsidRPr="00B911A8">
        <w:rPr>
          <w:rFonts w:asciiTheme="majorBidi" w:hAnsiTheme="majorBidi" w:cstheme="majorBidi" w:hint="eastAsia"/>
          <w:sz w:val="24"/>
          <w:szCs w:val="24"/>
          <w:lang w:val="en-GB"/>
        </w:rPr>
        <w:t>°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>C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………………….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Pr="00B911A8">
        <w:rPr>
          <w:rFonts w:asciiTheme="majorBidi" w:hAnsiTheme="majorBidi" w:cstheme="majorBidi"/>
          <w:sz w:val="24"/>
          <w:szCs w:val="24"/>
          <w:lang w:val="en-GB"/>
        </w:rPr>
        <w:t xml:space="preserve"> a tetramer of ethanal, is used in slug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………………….. </w:t>
      </w:r>
      <w:proofErr w:type="gramStart"/>
      <w:r w:rsidRPr="00B911A8">
        <w:rPr>
          <w:rFonts w:asciiTheme="majorBidi" w:hAnsiTheme="majorBidi" w:cstheme="majorBidi"/>
          <w:sz w:val="24"/>
          <w:szCs w:val="24"/>
          <w:lang w:val="en-GB"/>
        </w:rPr>
        <w:t>and</w:t>
      </w:r>
      <w:proofErr w:type="gramEnd"/>
      <w:r w:rsidRPr="00B911A8">
        <w:rPr>
          <w:rFonts w:asciiTheme="majorBidi" w:hAnsiTheme="majorBidi" w:cstheme="majorBidi"/>
          <w:sz w:val="24"/>
          <w:szCs w:val="24"/>
          <w:lang w:val="en-GB"/>
        </w:rPr>
        <w:t xml:space="preserve"> as a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…………………….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>for portable stoves.</w:t>
      </w:r>
    </w:p>
    <w:p w:rsidR="00EC03D7" w:rsidRPr="00EC03D7" w:rsidRDefault="00EC03D7" w:rsidP="00EC03D7">
      <w:pPr>
        <w:spacing w:line="360" w:lineRule="auto"/>
        <w:ind w:left="-50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EC03D7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lastRenderedPageBreak/>
        <w:t>Metaldehyde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a</w:t>
      </w:r>
      <w:r w:rsidRPr="00EC03D7">
        <w:rPr>
          <w:rFonts w:asciiTheme="majorBidi" w:hAnsiTheme="majorBidi" w:cstheme="majorBidi"/>
          <w:sz w:val="24"/>
          <w:szCs w:val="24"/>
          <w:lang w:val="en-GB"/>
        </w:rPr>
        <w:t xml:space="preserve"> solid compound, </w:t>
      </w:r>
      <w:proofErr w:type="gramStart"/>
      <w:r w:rsidRPr="00EC03D7">
        <w:rPr>
          <w:rFonts w:asciiTheme="majorBidi" w:hAnsiTheme="majorBidi" w:cstheme="majorBidi"/>
          <w:sz w:val="24"/>
          <w:szCs w:val="24"/>
          <w:lang w:val="en-GB"/>
        </w:rPr>
        <w:t>C4O4H4(</w:t>
      </w:r>
      <w:proofErr w:type="gramEnd"/>
      <w:r w:rsidRPr="00EC03D7">
        <w:rPr>
          <w:rFonts w:asciiTheme="majorBidi" w:hAnsiTheme="majorBidi" w:cstheme="majorBidi"/>
          <w:sz w:val="24"/>
          <w:szCs w:val="24"/>
          <w:lang w:val="en-GB"/>
        </w:rPr>
        <w:t xml:space="preserve">CH3)4, formed by polymerization of </w:t>
      </w:r>
      <w:proofErr w:type="spellStart"/>
      <w:r w:rsidRPr="00EC03D7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ethanal</w:t>
      </w:r>
      <w:proofErr w:type="spellEnd"/>
      <w:r w:rsidRPr="00EC03D7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 </w:t>
      </w:r>
      <w:r w:rsidRPr="00EC03D7">
        <w:rPr>
          <w:rFonts w:asciiTheme="majorBidi" w:hAnsiTheme="majorBidi" w:cstheme="majorBidi"/>
          <w:sz w:val="24"/>
          <w:szCs w:val="24"/>
          <w:lang w:val="en-GB"/>
        </w:rPr>
        <w:t>(acetaldehyde) in dilute</w:t>
      </w:r>
      <w:r w:rsidRPr="00EC03D7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 acid</w:t>
      </w:r>
      <w:r w:rsidRPr="00EC03D7">
        <w:rPr>
          <w:rFonts w:asciiTheme="majorBidi" w:hAnsiTheme="majorBidi" w:cstheme="majorBidi"/>
          <w:color w:val="538135" w:themeColor="accent6" w:themeShade="BF"/>
          <w:sz w:val="24"/>
          <w:szCs w:val="24"/>
          <w:lang w:val="en-GB"/>
        </w:rPr>
        <w:t xml:space="preserve"> </w:t>
      </w:r>
      <w:r w:rsidRPr="00EC03D7">
        <w:rPr>
          <w:rFonts w:asciiTheme="majorBidi" w:hAnsiTheme="majorBidi" w:cstheme="majorBidi"/>
          <w:sz w:val="24"/>
          <w:szCs w:val="24"/>
          <w:lang w:val="en-GB"/>
        </w:rPr>
        <w:t xml:space="preserve">solutions below 0°C. </w:t>
      </w:r>
      <w:r w:rsidRPr="00EC03D7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The compound</w:t>
      </w:r>
      <w:r w:rsidRPr="00EC03D7">
        <w:rPr>
          <w:rFonts w:asciiTheme="majorBidi" w:hAnsiTheme="majorBidi" w:cstheme="majorBidi"/>
          <w:sz w:val="24"/>
          <w:szCs w:val="24"/>
          <w:lang w:val="en-GB"/>
        </w:rPr>
        <w:t xml:space="preserve">, a tetramer of </w:t>
      </w:r>
      <w:proofErr w:type="spellStart"/>
      <w:r w:rsidRPr="00EC03D7">
        <w:rPr>
          <w:rFonts w:asciiTheme="majorBidi" w:hAnsiTheme="majorBidi" w:cstheme="majorBidi"/>
          <w:sz w:val="24"/>
          <w:szCs w:val="24"/>
          <w:lang w:val="en-GB"/>
        </w:rPr>
        <w:t>ethanal</w:t>
      </w:r>
      <w:proofErr w:type="spellEnd"/>
      <w:r w:rsidRPr="00EC03D7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gramStart"/>
      <w:r w:rsidRPr="00EC03D7">
        <w:rPr>
          <w:rFonts w:asciiTheme="majorBidi" w:hAnsiTheme="majorBidi" w:cstheme="majorBidi"/>
          <w:sz w:val="24"/>
          <w:szCs w:val="24"/>
          <w:lang w:val="en-GB"/>
        </w:rPr>
        <w:t>is used</w:t>
      </w:r>
      <w:proofErr w:type="gramEnd"/>
      <w:r w:rsidRPr="00EC03D7">
        <w:rPr>
          <w:rFonts w:asciiTheme="majorBidi" w:hAnsiTheme="majorBidi" w:cstheme="majorBidi"/>
          <w:sz w:val="24"/>
          <w:szCs w:val="24"/>
          <w:lang w:val="en-GB"/>
        </w:rPr>
        <w:t xml:space="preserve"> in slug </w:t>
      </w:r>
      <w:r w:rsidRPr="00EC03D7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pellets</w:t>
      </w:r>
      <w:r w:rsidRPr="00EC03D7">
        <w:rPr>
          <w:rFonts w:asciiTheme="majorBidi" w:hAnsiTheme="majorBidi" w:cstheme="majorBidi"/>
          <w:sz w:val="24"/>
          <w:szCs w:val="24"/>
          <w:lang w:val="en-GB"/>
        </w:rPr>
        <w:t xml:space="preserve"> and as a </w:t>
      </w:r>
      <w:r w:rsidRPr="00EC03D7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fuel</w:t>
      </w:r>
      <w:r w:rsidRPr="00EC03D7">
        <w:rPr>
          <w:rFonts w:asciiTheme="majorBidi" w:hAnsiTheme="majorBidi" w:cstheme="majorBidi"/>
          <w:sz w:val="24"/>
          <w:szCs w:val="24"/>
          <w:lang w:val="en-GB"/>
        </w:rPr>
        <w:t xml:space="preserve"> for portable stoves.</w:t>
      </w:r>
    </w:p>
    <w:tbl>
      <w:tblPr>
        <w:tblStyle w:val="Grilledutableau"/>
        <w:tblW w:w="0" w:type="auto"/>
        <w:tblInd w:w="-502" w:type="dxa"/>
        <w:tblLook w:val="04A0" w:firstRow="1" w:lastRow="0" w:firstColumn="1" w:lastColumn="0" w:noHBand="0" w:noVBand="1"/>
      </w:tblPr>
      <w:tblGrid>
        <w:gridCol w:w="9016"/>
      </w:tblGrid>
      <w:tr w:rsidR="006111F9" w:rsidRPr="00622610" w:rsidTr="006111F9">
        <w:tc>
          <w:tcPr>
            <w:tcW w:w="9016" w:type="dxa"/>
          </w:tcPr>
          <w:p w:rsidR="006111F9" w:rsidRPr="006111F9" w:rsidRDefault="006111F9" w:rsidP="006111F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failure - increases - stress - fatigue- strength - required – corrosion- repeated-  causing- </w:t>
            </w:r>
          </w:p>
        </w:tc>
      </w:tr>
    </w:tbl>
    <w:p w:rsidR="006111F9" w:rsidRPr="006111F9" w:rsidRDefault="006111F9" w:rsidP="006111F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1523BF" w:rsidRDefault="006111F9" w:rsidP="006111F9">
      <w:pPr>
        <w:pStyle w:val="Paragraphedeliste"/>
        <w:numPr>
          <w:ilvl w:val="0"/>
          <w:numId w:val="1"/>
        </w:numPr>
        <w:spacing w:line="360" w:lineRule="auto"/>
        <w:ind w:left="-142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Metal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………………: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 a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 xml:space="preserve"> cumulative effect </w:t>
      </w:r>
      <w:r>
        <w:rPr>
          <w:rFonts w:asciiTheme="majorBidi" w:hAnsiTheme="majorBidi" w:cstheme="majorBidi"/>
          <w:sz w:val="24"/>
          <w:szCs w:val="24"/>
          <w:lang w:val="en-GB"/>
        </w:rPr>
        <w:t>………….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 xml:space="preserve">a metal to fail after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>applications of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………………….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 xml:space="preserve">, none of which exceeds the ultimate tensile strength. The fatigue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……………..……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End"/>
      <w:r w:rsidRPr="006111F9">
        <w:rPr>
          <w:rFonts w:asciiTheme="majorBidi" w:hAnsiTheme="majorBidi" w:cstheme="majorBidi"/>
          <w:sz w:val="24"/>
          <w:szCs w:val="24"/>
          <w:lang w:val="en-GB"/>
        </w:rPr>
        <w:t>or fatigue limit) is the stress that will cause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 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 xml:space="preserve"> after a specified number (usually 107) of cycles. The number of cycles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>..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>to produce failure decreases as the level of stress or strain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…………………..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>. Other factors, such as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Pr="006111F9">
        <w:rPr>
          <w:rFonts w:asciiTheme="majorBidi" w:hAnsiTheme="majorBidi" w:cstheme="majorBidi"/>
          <w:sz w:val="24"/>
          <w:szCs w:val="24"/>
          <w:lang w:val="en-GB"/>
        </w:rPr>
        <w:t xml:space="preserve"> also reduce the fatigue life.</w:t>
      </w:r>
    </w:p>
    <w:p w:rsidR="00464BAD" w:rsidRDefault="00850F93" w:rsidP="00935019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0F93">
        <w:rPr>
          <w:rFonts w:asciiTheme="majorBidi" w:hAnsiTheme="majorBidi" w:cstheme="majorBidi"/>
          <w:sz w:val="24"/>
          <w:szCs w:val="24"/>
          <w:lang w:val="en-GB"/>
        </w:rPr>
        <w:t xml:space="preserve">Metal </w:t>
      </w:r>
      <w:r w:rsidRPr="00850F93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fatigue</w:t>
      </w:r>
      <w:r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:</w:t>
      </w:r>
      <w:r w:rsidRPr="00850F93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 </w:t>
      </w:r>
      <w:r w:rsidRPr="00850F93">
        <w:rPr>
          <w:rFonts w:asciiTheme="majorBidi" w:hAnsiTheme="majorBidi" w:cstheme="majorBidi"/>
          <w:sz w:val="24"/>
          <w:szCs w:val="24"/>
          <w:lang w:val="en-GB"/>
        </w:rPr>
        <w:t xml:space="preserve">a cumulative effect </w:t>
      </w:r>
      <w:r w:rsidRPr="00850F93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causing</w:t>
      </w:r>
      <w:r w:rsidRPr="00850F93">
        <w:rPr>
          <w:rFonts w:asciiTheme="majorBidi" w:hAnsiTheme="majorBidi" w:cstheme="majorBidi"/>
          <w:sz w:val="24"/>
          <w:szCs w:val="24"/>
          <w:lang w:val="en-GB"/>
        </w:rPr>
        <w:t xml:space="preserve"> a metal to fail after </w:t>
      </w:r>
      <w:r w:rsidRPr="00850F93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repeated</w:t>
      </w:r>
      <w:r w:rsidRPr="00850F93">
        <w:rPr>
          <w:rFonts w:asciiTheme="majorBidi" w:hAnsiTheme="majorBidi" w:cstheme="majorBidi"/>
          <w:sz w:val="24"/>
          <w:szCs w:val="24"/>
          <w:lang w:val="en-GB"/>
        </w:rPr>
        <w:t xml:space="preserve"> applications of </w:t>
      </w:r>
      <w:r w:rsidRPr="00850F93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stress</w:t>
      </w:r>
      <w:r w:rsidRPr="00850F93">
        <w:rPr>
          <w:rFonts w:asciiTheme="majorBidi" w:hAnsiTheme="majorBidi" w:cstheme="majorBidi"/>
          <w:sz w:val="24"/>
          <w:szCs w:val="24"/>
          <w:lang w:val="en-GB"/>
        </w:rPr>
        <w:t xml:space="preserve">, none of which exceeds the ultimate tensile strength. The fatigue </w:t>
      </w:r>
      <w:r w:rsidRPr="00850F93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strength</w:t>
      </w:r>
      <w:r w:rsidRPr="00850F93">
        <w:rPr>
          <w:rFonts w:asciiTheme="majorBidi" w:hAnsiTheme="majorBidi" w:cstheme="majorBidi"/>
          <w:sz w:val="24"/>
          <w:szCs w:val="24"/>
          <w:lang w:val="en-GB"/>
        </w:rPr>
        <w:t xml:space="preserve"> (or fatigue limit) is the stress that will cause </w:t>
      </w:r>
      <w:r w:rsidRPr="00850F93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failure</w:t>
      </w:r>
      <w:r w:rsidRPr="00850F93">
        <w:rPr>
          <w:rFonts w:asciiTheme="majorBidi" w:hAnsiTheme="majorBidi" w:cstheme="majorBidi"/>
          <w:sz w:val="24"/>
          <w:szCs w:val="24"/>
          <w:lang w:val="en-GB"/>
        </w:rPr>
        <w:t xml:space="preserve"> after a specified number (usually 107) of cycles. The number of cycles </w:t>
      </w:r>
      <w:r w:rsidRPr="00850F93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required</w:t>
      </w:r>
      <w:r w:rsidRPr="00850F93">
        <w:rPr>
          <w:rFonts w:asciiTheme="majorBidi" w:hAnsiTheme="majorBidi" w:cstheme="majorBidi"/>
          <w:sz w:val="24"/>
          <w:szCs w:val="24"/>
          <w:lang w:val="en-GB"/>
        </w:rPr>
        <w:t xml:space="preserve"> to produce failure decreases as the level of stress or strain </w:t>
      </w:r>
      <w:r w:rsidRPr="00850F93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increases</w:t>
      </w:r>
      <w:r w:rsidRPr="00850F93">
        <w:rPr>
          <w:rFonts w:asciiTheme="majorBidi" w:hAnsiTheme="majorBidi" w:cstheme="majorBidi"/>
          <w:sz w:val="24"/>
          <w:szCs w:val="24"/>
          <w:lang w:val="en-GB"/>
        </w:rPr>
        <w:t xml:space="preserve">. Other factors, such as </w:t>
      </w:r>
      <w:r w:rsidRPr="00850F93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corrosion</w:t>
      </w:r>
      <w:r w:rsidRPr="00850F93">
        <w:rPr>
          <w:rFonts w:asciiTheme="majorBidi" w:hAnsiTheme="majorBidi" w:cstheme="majorBidi"/>
          <w:sz w:val="24"/>
          <w:szCs w:val="24"/>
          <w:lang w:val="en-GB"/>
        </w:rPr>
        <w:t>, also reduce the fatigue life.</w:t>
      </w:r>
    </w:p>
    <w:p w:rsidR="00935019" w:rsidRDefault="00935019" w:rsidP="00935019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BAD" w:rsidRPr="00622610" w:rsidTr="00464BAD">
        <w:tc>
          <w:tcPr>
            <w:tcW w:w="9016" w:type="dxa"/>
          </w:tcPr>
          <w:p w:rsidR="00464BAD" w:rsidRDefault="006E442A" w:rsidP="006E442A">
            <w:pPr>
              <w:spacing w:line="360" w:lineRule="auto"/>
              <w:ind w:right="-613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ions- electrical - freely - metal -Metallic-</w:t>
            </w:r>
            <w:r w:rsidRPr="00F70233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electrons - valence- bonding- ionized - atoms- </w:t>
            </w:r>
          </w:p>
        </w:tc>
      </w:tr>
    </w:tbl>
    <w:p w:rsidR="00464BAD" w:rsidRPr="00464BAD" w:rsidRDefault="00464BAD" w:rsidP="00464BAD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6111F9" w:rsidRDefault="006E442A" w:rsidP="006E442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…………………… </w:t>
      </w:r>
      <w:r w:rsidR="006111F9" w:rsidRPr="00464BAD">
        <w:rPr>
          <w:rFonts w:asciiTheme="majorBidi" w:hAnsiTheme="majorBidi" w:cstheme="majorBidi"/>
          <w:b/>
          <w:bCs/>
          <w:sz w:val="24"/>
          <w:szCs w:val="24"/>
          <w:lang w:val="en-GB"/>
        </w:rPr>
        <w:t>bond</w:t>
      </w:r>
      <w:r w:rsidR="00FB6BC7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="00464BAD">
        <w:rPr>
          <w:rFonts w:asciiTheme="majorBidi" w:hAnsiTheme="majorBidi" w:cstheme="majorBidi"/>
          <w:sz w:val="24"/>
          <w:szCs w:val="24"/>
          <w:lang w:val="en-GB"/>
        </w:rPr>
        <w:t xml:space="preserve"> a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chemical bond of the type holding together the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in a solid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or alloy. In such solids, the atoms are considered to be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……………………..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with the positive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……………….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occupying lattice positions. The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…………………….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electrons are able to move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…………………..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Start"/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or</w:t>
      </w:r>
      <w:proofErr w:type="gramEnd"/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almost freely) through the lattice,</w:t>
      </w:r>
      <w:r w:rsidR="00464BA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forming an ‘electron gas’. The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…………….. </w:t>
      </w:r>
      <w:proofErr w:type="gramStart"/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force</w:t>
      </w:r>
      <w:proofErr w:type="gramEnd"/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is electrostatic attraction between the positive metal ions and the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. The existence of free electrons accounts for the good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…………..……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and thermal conductivities of metals.</w:t>
      </w:r>
    </w:p>
    <w:p w:rsidR="00935019" w:rsidRPr="00935019" w:rsidRDefault="00935019" w:rsidP="00935019">
      <w:pPr>
        <w:spacing w:line="360" w:lineRule="auto"/>
        <w:ind w:left="-20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35019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Metallic</w:t>
      </w:r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 bond</w:t>
      </w:r>
      <w:r>
        <w:rPr>
          <w:rFonts w:asciiTheme="majorBidi" w:hAnsiTheme="majorBidi" w:cstheme="majorBidi"/>
          <w:sz w:val="24"/>
          <w:szCs w:val="24"/>
          <w:lang w:val="en-GB"/>
        </w:rPr>
        <w:t>:</w:t>
      </w:r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 a chemical bond of the type holding together the </w:t>
      </w:r>
      <w:r w:rsidRPr="00935019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atoms </w:t>
      </w:r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in a solid </w:t>
      </w:r>
      <w:r w:rsidRPr="00935019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metal</w:t>
      </w:r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 or alloy. In such solids, the atoms </w:t>
      </w:r>
      <w:proofErr w:type="gramStart"/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are considered to be </w:t>
      </w:r>
      <w:r w:rsidRPr="00935019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ionized</w:t>
      </w:r>
      <w:proofErr w:type="gramEnd"/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, with the positive </w:t>
      </w:r>
      <w:r w:rsidRPr="00935019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ions</w:t>
      </w:r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 occupying lattice positions. The </w:t>
      </w:r>
      <w:r w:rsidRPr="00935019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valence</w:t>
      </w:r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 electrons are able to move </w:t>
      </w:r>
      <w:r w:rsidRPr="00935019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freely</w:t>
      </w:r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 (or almost freely) through the lattice, forming an ‘electron </w:t>
      </w:r>
      <w:proofErr w:type="gramStart"/>
      <w:r w:rsidRPr="00935019">
        <w:rPr>
          <w:rFonts w:asciiTheme="majorBidi" w:hAnsiTheme="majorBidi" w:cstheme="majorBidi"/>
          <w:sz w:val="24"/>
          <w:szCs w:val="24"/>
          <w:lang w:val="en-GB"/>
        </w:rPr>
        <w:t>gas’</w:t>
      </w:r>
      <w:proofErr w:type="gramEnd"/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. The </w:t>
      </w:r>
      <w:r w:rsidRPr="00935019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bonding</w:t>
      </w:r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 force is electrostatic attraction between the positive metal </w:t>
      </w:r>
      <w:r w:rsidRPr="00935019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ions and the </w:t>
      </w:r>
      <w:r w:rsidRPr="00935019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electrons</w:t>
      </w:r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. The existence of free electrons accounts for the good </w:t>
      </w:r>
      <w:r w:rsidRPr="00935019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electrical</w:t>
      </w:r>
      <w:r w:rsidRPr="00935019">
        <w:rPr>
          <w:rFonts w:asciiTheme="majorBidi" w:hAnsiTheme="majorBidi" w:cstheme="majorBidi"/>
          <w:sz w:val="24"/>
          <w:szCs w:val="24"/>
          <w:lang w:val="en-GB"/>
        </w:rPr>
        <w:t xml:space="preserve"> and thermal conductivities of metals.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BAD" w:rsidRPr="00622610" w:rsidTr="00464BAD">
        <w:tc>
          <w:tcPr>
            <w:tcW w:w="9016" w:type="dxa"/>
          </w:tcPr>
          <w:p w:rsidR="00464BAD" w:rsidRPr="00E367A1" w:rsidRDefault="00E367A1" w:rsidP="00E367A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found - alloys -</w:t>
            </w:r>
            <w:r w:rsidR="001510EA"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atoms - 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interstitial - </w:t>
            </w:r>
            <w:r w:rsidR="001510EA"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crystal- crystalline</w:t>
            </w:r>
          </w:p>
        </w:tc>
      </w:tr>
    </w:tbl>
    <w:p w:rsidR="00464BAD" w:rsidRPr="00464BAD" w:rsidRDefault="00464BAD" w:rsidP="00464BA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6111F9" w:rsidRDefault="001510EA" w:rsidP="00E367A1">
      <w:pPr>
        <w:pStyle w:val="Paragraphedeliste"/>
        <w:numPr>
          <w:ilvl w:val="0"/>
          <w:numId w:val="1"/>
        </w:num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Metallic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………………: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a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………………….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>solid in which the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are held together by *metallic bonds. Metallic crystals are </w:t>
      </w:r>
      <w:r w:rsidR="00E367A1">
        <w:rPr>
          <w:rFonts w:asciiTheme="majorBidi" w:hAnsiTheme="majorBidi" w:cstheme="majorBidi"/>
          <w:sz w:val="24"/>
          <w:szCs w:val="24"/>
          <w:lang w:val="en-GB"/>
        </w:rPr>
        <w:t xml:space="preserve">…………… 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>in some *</w:t>
      </w:r>
      <w:r w:rsidR="00E367A1">
        <w:rPr>
          <w:rFonts w:asciiTheme="majorBidi" w:hAnsiTheme="majorBidi" w:cstheme="majorBidi"/>
          <w:sz w:val="24"/>
          <w:szCs w:val="24"/>
          <w:lang w:val="en-GB"/>
        </w:rPr>
        <w:t>……………….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compounds as well as in metals and</w:t>
      </w:r>
      <w:r w:rsidR="00E367A1">
        <w:rPr>
          <w:rFonts w:asciiTheme="majorBidi" w:hAnsiTheme="majorBidi" w:cstheme="majorBidi"/>
          <w:sz w:val="24"/>
          <w:szCs w:val="24"/>
          <w:lang w:val="en-GB"/>
        </w:rPr>
        <w:t>………………….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003FCC" w:rsidRDefault="00003FCC" w:rsidP="00003FCC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3FCC">
        <w:rPr>
          <w:rFonts w:asciiTheme="majorBidi" w:hAnsiTheme="majorBidi" w:cstheme="majorBidi"/>
          <w:sz w:val="24"/>
          <w:szCs w:val="24"/>
          <w:lang w:val="en-GB"/>
        </w:rPr>
        <w:t xml:space="preserve">Metallic </w:t>
      </w:r>
      <w:r w:rsidRPr="00003FC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crystal</w:t>
      </w:r>
      <w:r>
        <w:rPr>
          <w:rFonts w:asciiTheme="majorBidi" w:hAnsiTheme="majorBidi" w:cstheme="majorBidi"/>
          <w:sz w:val="24"/>
          <w:szCs w:val="24"/>
          <w:lang w:val="en-GB"/>
        </w:rPr>
        <w:t>: a</w:t>
      </w:r>
      <w:r w:rsidRPr="00003F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03FC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crystalline </w:t>
      </w:r>
      <w:r w:rsidRPr="00003FCC">
        <w:rPr>
          <w:rFonts w:asciiTheme="majorBidi" w:hAnsiTheme="majorBidi" w:cstheme="majorBidi"/>
          <w:sz w:val="24"/>
          <w:szCs w:val="24"/>
          <w:lang w:val="en-GB"/>
        </w:rPr>
        <w:t xml:space="preserve">solid in which the </w:t>
      </w:r>
      <w:r w:rsidRPr="00003FC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atoms </w:t>
      </w:r>
      <w:r w:rsidRPr="00003FCC">
        <w:rPr>
          <w:rFonts w:asciiTheme="majorBidi" w:hAnsiTheme="majorBidi" w:cstheme="majorBidi"/>
          <w:sz w:val="24"/>
          <w:szCs w:val="24"/>
          <w:lang w:val="en-GB"/>
        </w:rPr>
        <w:t xml:space="preserve">are held together by *metallic bonds. Metallic crystals </w:t>
      </w:r>
      <w:proofErr w:type="gramStart"/>
      <w:r w:rsidRPr="00003FCC">
        <w:rPr>
          <w:rFonts w:asciiTheme="majorBidi" w:hAnsiTheme="majorBidi" w:cstheme="majorBidi"/>
          <w:sz w:val="24"/>
          <w:szCs w:val="24"/>
          <w:lang w:val="en-GB"/>
        </w:rPr>
        <w:t xml:space="preserve">are </w:t>
      </w:r>
      <w:r w:rsidRPr="00003FC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found</w:t>
      </w:r>
      <w:proofErr w:type="gramEnd"/>
      <w:r w:rsidRPr="00003FC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 </w:t>
      </w:r>
      <w:r w:rsidRPr="00003FCC">
        <w:rPr>
          <w:rFonts w:asciiTheme="majorBidi" w:hAnsiTheme="majorBidi" w:cstheme="majorBidi"/>
          <w:sz w:val="24"/>
          <w:szCs w:val="24"/>
          <w:lang w:val="en-GB"/>
        </w:rPr>
        <w:t>in some *</w:t>
      </w:r>
      <w:r w:rsidRPr="00003FC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interstitial </w:t>
      </w:r>
      <w:r w:rsidRPr="00003FCC">
        <w:rPr>
          <w:rFonts w:asciiTheme="majorBidi" w:hAnsiTheme="majorBidi" w:cstheme="majorBidi"/>
          <w:sz w:val="24"/>
          <w:szCs w:val="24"/>
          <w:lang w:val="en-GB"/>
        </w:rPr>
        <w:t>compounds as well as in metals and</w:t>
      </w:r>
      <w:r w:rsidRPr="00003FC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 alloys</w:t>
      </w:r>
      <w:r w:rsidRPr="00003FCC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003FCC" w:rsidRPr="00003FCC" w:rsidRDefault="00003FCC" w:rsidP="00003FCC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Ind w:w="153" w:type="dxa"/>
        <w:tblLook w:val="04A0" w:firstRow="1" w:lastRow="0" w:firstColumn="1" w:lastColumn="0" w:noHBand="0" w:noVBand="1"/>
      </w:tblPr>
      <w:tblGrid>
        <w:gridCol w:w="8863"/>
      </w:tblGrid>
      <w:tr w:rsidR="00AB1EA3" w:rsidRPr="00003FCC" w:rsidTr="00AB1EA3">
        <w:tc>
          <w:tcPr>
            <w:tcW w:w="9016" w:type="dxa"/>
          </w:tcPr>
          <w:p w:rsidR="00990F6F" w:rsidRPr="00F70233" w:rsidRDefault="00AB1EA3" w:rsidP="00990F6F">
            <w:pPr>
              <w:pStyle w:val="Paragraphedeliste"/>
              <w:spacing w:line="360" w:lineRule="auto"/>
              <w:ind w:left="0" w:right="-613"/>
              <w:jc w:val="both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</w:pP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Crystals- Silicon- Macromolecular- molecule- </w:t>
            </w:r>
            <w:r w:rsidR="00E367A1"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hardness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- </w:t>
            </w:r>
            <w:r w:rsidR="00E367A1"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point</w:t>
            </w:r>
            <w:r w:rsidR="00990F6F"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 -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substances- covalent- </w:t>
            </w:r>
          </w:p>
          <w:p w:rsidR="00AB1EA3" w:rsidRDefault="00AB1EA3" w:rsidP="00990F6F">
            <w:pPr>
              <w:pStyle w:val="Paragraphedeliste"/>
              <w:spacing w:line="360" w:lineRule="auto"/>
              <w:ind w:left="0" w:right="-613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gramStart"/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solid-</w:t>
            </w:r>
            <w:proofErr w:type="gramEnd"/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 linked-.</w:t>
            </w:r>
          </w:p>
        </w:tc>
      </w:tr>
    </w:tbl>
    <w:p w:rsidR="00AB1EA3" w:rsidRDefault="00AB1EA3" w:rsidP="00AB1EA3">
      <w:pPr>
        <w:pStyle w:val="Paragraphedeliste"/>
        <w:spacing w:line="360" w:lineRule="auto"/>
        <w:ind w:left="153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E367A1" w:rsidRDefault="00AB1EA3" w:rsidP="00990F6F">
      <w:pPr>
        <w:pStyle w:val="Paragraphedeliste"/>
        <w:numPr>
          <w:ilvl w:val="0"/>
          <w:numId w:val="1"/>
        </w:num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……………….. </w:t>
      </w:r>
      <w:proofErr w:type="gramStart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crystal</w:t>
      </w:r>
      <w:proofErr w:type="gramEnd"/>
      <w:r w:rsidR="00E367A1">
        <w:rPr>
          <w:rFonts w:asciiTheme="majorBidi" w:hAnsiTheme="majorBidi" w:cstheme="majorBidi"/>
          <w:sz w:val="24"/>
          <w:szCs w:val="24"/>
          <w:lang w:val="en-GB"/>
        </w:rPr>
        <w:t>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 crystalline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…………..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in</w:t>
      </w:r>
      <w:proofErr w:type="gramEnd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 which the atoms are all </w:t>
      </w:r>
      <w:r>
        <w:rPr>
          <w:rFonts w:asciiTheme="majorBidi" w:hAnsiTheme="majorBidi" w:cstheme="majorBidi"/>
          <w:sz w:val="24"/>
          <w:szCs w:val="24"/>
          <w:lang w:val="en-GB"/>
        </w:rPr>
        <w:t>……….…..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together by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…………………….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bonds. Carbon (in diamond), boron nitride, and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carbide are examples of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…………………….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that have macromolecular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 xml:space="preserve">…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.</w:t>
      </w:r>
      <w:proofErr w:type="gramEnd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 In effect, the crystal is a large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………………..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Start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hence</w:t>
      </w:r>
      <w:proofErr w:type="gramEnd"/>
      <w:r w:rsidR="00E367A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the alternative description </w:t>
      </w:r>
      <w:proofErr w:type="spellStart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giantmolecular</w:t>
      </w:r>
      <w:proofErr w:type="spellEnd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), which accounts for the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and high melting </w:t>
      </w:r>
      <w:r w:rsidR="00990F6F">
        <w:rPr>
          <w:rFonts w:asciiTheme="majorBidi" w:hAnsiTheme="majorBidi" w:cstheme="majorBidi"/>
          <w:sz w:val="24"/>
          <w:szCs w:val="24"/>
          <w:lang w:val="en-GB"/>
        </w:rPr>
        <w:t xml:space="preserve">…………….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of such materials.</w:t>
      </w:r>
    </w:p>
    <w:p w:rsidR="00003FCC" w:rsidRPr="00003FCC" w:rsidRDefault="00CE6E1C" w:rsidP="00CE6E1C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Macromolecular</w:t>
      </w:r>
      <w:r w:rsidR="00003FCC"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 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>crystal</w:t>
      </w:r>
      <w:r>
        <w:rPr>
          <w:rFonts w:asciiTheme="majorBidi" w:hAnsiTheme="majorBidi" w:cstheme="majorBidi"/>
          <w:sz w:val="24"/>
          <w:szCs w:val="24"/>
          <w:lang w:val="en-GB"/>
        </w:rPr>
        <w:t>: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03FCC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 crystalline </w:t>
      </w:r>
      <w:r w:rsidR="00003FCC"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solid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 in which the atoms are all </w:t>
      </w:r>
      <w:r w:rsidR="00003FCC"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linked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 together by </w:t>
      </w:r>
      <w:r w:rsidR="00003FCC"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covalent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 bonds. Carbon (in diamond), boron nitride, and </w:t>
      </w:r>
      <w:r w:rsidR="00003FCC"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silicon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 carbide are examples of</w:t>
      </w:r>
      <w:r w:rsidR="00003FCC"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 substances</w:t>
      </w:r>
      <w:r w:rsidR="00003FCC" w:rsidRPr="00CE6E1C">
        <w:rPr>
          <w:rFonts w:asciiTheme="majorBidi" w:hAnsiTheme="majorBidi" w:cstheme="majorBidi"/>
          <w:color w:val="538135" w:themeColor="accent6" w:themeShade="BF"/>
          <w:sz w:val="24"/>
          <w:szCs w:val="24"/>
          <w:lang w:val="en-GB"/>
        </w:rPr>
        <w:t xml:space="preserve"> 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that have macromolecular </w:t>
      </w:r>
      <w:r w:rsidR="00003FCC"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crystals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. In effect, the crystal is a large </w:t>
      </w:r>
      <w:r w:rsidR="00003FCC"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molecule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 (hence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the alternative description </w:t>
      </w:r>
      <w:proofErr w:type="spellStart"/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>giantmolecular</w:t>
      </w:r>
      <w:proofErr w:type="spellEnd"/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), which accounts for the </w:t>
      </w:r>
      <w:r w:rsidR="00003FCC"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hardness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 and high melting </w:t>
      </w:r>
      <w:r w:rsidR="00003FCC"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point</w:t>
      </w:r>
      <w:r w:rsidR="00003FCC" w:rsidRPr="00003FCC">
        <w:rPr>
          <w:rFonts w:asciiTheme="majorBidi" w:hAnsiTheme="majorBidi" w:cstheme="majorBidi"/>
          <w:sz w:val="24"/>
          <w:szCs w:val="24"/>
          <w:lang w:val="en-GB"/>
        </w:rPr>
        <w:t xml:space="preserve"> of such materials.</w:t>
      </w:r>
    </w:p>
    <w:p w:rsidR="0052465C" w:rsidRDefault="0052465C" w:rsidP="0052465C">
      <w:pPr>
        <w:pStyle w:val="Paragraphedeliste"/>
        <w:spacing w:line="360" w:lineRule="auto"/>
        <w:ind w:left="153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Ind w:w="153" w:type="dxa"/>
        <w:tblLook w:val="04A0" w:firstRow="1" w:lastRow="0" w:firstColumn="1" w:lastColumn="0" w:noHBand="0" w:noVBand="1"/>
      </w:tblPr>
      <w:tblGrid>
        <w:gridCol w:w="8863"/>
      </w:tblGrid>
      <w:tr w:rsidR="0058606C" w:rsidTr="0058606C">
        <w:tc>
          <w:tcPr>
            <w:tcW w:w="9016" w:type="dxa"/>
          </w:tcPr>
          <w:p w:rsidR="0058606C" w:rsidRPr="00F70233" w:rsidRDefault="0058606C" w:rsidP="0058606C">
            <w:pPr>
              <w:pStyle w:val="Paragraphedeliste"/>
              <w:spacing w:line="360" w:lineRule="auto"/>
              <w:ind w:left="0" w:right="-61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Polymers- synthetic- Macromolecule- haemoglobin- Natural- large</w:t>
            </w:r>
          </w:p>
        </w:tc>
      </w:tr>
    </w:tbl>
    <w:p w:rsidR="0058606C" w:rsidRPr="00E367A1" w:rsidRDefault="0058606C" w:rsidP="0052465C">
      <w:pPr>
        <w:pStyle w:val="Paragraphedeliste"/>
        <w:spacing w:line="360" w:lineRule="auto"/>
        <w:ind w:left="153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E367A1" w:rsidRPr="006111F9" w:rsidRDefault="0058606C" w:rsidP="0058606C">
      <w:pPr>
        <w:pStyle w:val="Paragraphedeliste"/>
        <w:numPr>
          <w:ilvl w:val="0"/>
          <w:numId w:val="1"/>
        </w:num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……………………. a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 very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molecule.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…………….. …………………… 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have macromolecules, as do such substances as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B64372" w:rsidRDefault="00CE6E1C" w:rsidP="00CE6E1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Macromolecule</w:t>
      </w:r>
      <w:r>
        <w:rPr>
          <w:rFonts w:asciiTheme="majorBidi" w:hAnsiTheme="majorBidi" w:cstheme="majorBidi"/>
          <w:sz w:val="24"/>
          <w:szCs w:val="24"/>
          <w:lang w:val="en-GB"/>
        </w:rPr>
        <w:t>: a</w:t>
      </w:r>
      <w:r w:rsidRPr="00CE6E1C">
        <w:rPr>
          <w:rFonts w:asciiTheme="majorBidi" w:hAnsiTheme="majorBidi" w:cstheme="majorBidi"/>
          <w:sz w:val="24"/>
          <w:szCs w:val="24"/>
          <w:lang w:val="en-GB"/>
        </w:rPr>
        <w:t xml:space="preserve"> very large</w:t>
      </w:r>
      <w:r w:rsidRPr="00CE6E1C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molecule</w:t>
      </w:r>
      <w:r w:rsidRPr="00CE6E1C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 xml:space="preserve">Natural </w:t>
      </w:r>
      <w:r w:rsidRPr="00CE6E1C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synthetic</w:t>
      </w:r>
      <w:r w:rsidRPr="00CE6E1C">
        <w:rPr>
          <w:rFonts w:asciiTheme="majorBidi" w:hAnsiTheme="majorBidi" w:cstheme="majorBidi"/>
          <w:sz w:val="24"/>
          <w:szCs w:val="24"/>
          <w:lang w:val="en-GB"/>
        </w:rPr>
        <w:t xml:space="preserve"> polymers have macromolecules, as do such substances as </w:t>
      </w:r>
      <w:r w:rsidRPr="00CE6E1C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  <w:t>haemoglobin</w:t>
      </w:r>
      <w:r w:rsidRPr="00CE6E1C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B64372" w:rsidRPr="00B64372" w:rsidRDefault="00B64372" w:rsidP="00B6437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bookmarkStart w:id="0" w:name="_GoBack"/>
      <w:bookmarkEnd w:id="0"/>
    </w:p>
    <w:sectPr w:rsidR="00B64372" w:rsidRPr="00B64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76CB7"/>
    <w:multiLevelType w:val="hybridMultilevel"/>
    <w:tmpl w:val="E99825B6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72"/>
    <w:rsid w:val="00002413"/>
    <w:rsid w:val="00003A0F"/>
    <w:rsid w:val="00003FCC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10EA"/>
    <w:rsid w:val="001523BF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CB8"/>
    <w:rsid w:val="00164F30"/>
    <w:rsid w:val="00166042"/>
    <w:rsid w:val="001661F3"/>
    <w:rsid w:val="00175A81"/>
    <w:rsid w:val="00177D11"/>
    <w:rsid w:val="00181744"/>
    <w:rsid w:val="00181764"/>
    <w:rsid w:val="0018396B"/>
    <w:rsid w:val="0018456D"/>
    <w:rsid w:val="00192A3A"/>
    <w:rsid w:val="001942ED"/>
    <w:rsid w:val="0019748A"/>
    <w:rsid w:val="001A14C2"/>
    <w:rsid w:val="001A23CC"/>
    <w:rsid w:val="001A55A7"/>
    <w:rsid w:val="001A5D8B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4ACA"/>
    <w:rsid w:val="00266160"/>
    <w:rsid w:val="00266F10"/>
    <w:rsid w:val="00267B64"/>
    <w:rsid w:val="002735FB"/>
    <w:rsid w:val="00274E32"/>
    <w:rsid w:val="002768C4"/>
    <w:rsid w:val="0028067A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070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4BAD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4DB2"/>
    <w:rsid w:val="0048587C"/>
    <w:rsid w:val="00486784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465C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06C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11F9"/>
    <w:rsid w:val="0061349A"/>
    <w:rsid w:val="0061375A"/>
    <w:rsid w:val="00615470"/>
    <w:rsid w:val="0061734C"/>
    <w:rsid w:val="00617B1C"/>
    <w:rsid w:val="006222FB"/>
    <w:rsid w:val="00622610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7176"/>
    <w:rsid w:val="006A35B7"/>
    <w:rsid w:val="006A378B"/>
    <w:rsid w:val="006A57BD"/>
    <w:rsid w:val="006A69AF"/>
    <w:rsid w:val="006B444A"/>
    <w:rsid w:val="006B5E6E"/>
    <w:rsid w:val="006B7DA5"/>
    <w:rsid w:val="006C16BD"/>
    <w:rsid w:val="006C1FC6"/>
    <w:rsid w:val="006C22FE"/>
    <w:rsid w:val="006D03DE"/>
    <w:rsid w:val="006D2ABB"/>
    <w:rsid w:val="006D6F37"/>
    <w:rsid w:val="006E049D"/>
    <w:rsid w:val="006E089C"/>
    <w:rsid w:val="006E2585"/>
    <w:rsid w:val="006E442A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10E1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78E0"/>
    <w:rsid w:val="007A7DFD"/>
    <w:rsid w:val="007B330E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0F93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019"/>
    <w:rsid w:val="00935C3E"/>
    <w:rsid w:val="00937188"/>
    <w:rsid w:val="0093783C"/>
    <w:rsid w:val="00941739"/>
    <w:rsid w:val="00942B12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0F6F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B4BB4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261B"/>
    <w:rsid w:val="009F5B7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4C3D"/>
    <w:rsid w:val="00A454A1"/>
    <w:rsid w:val="00A51A99"/>
    <w:rsid w:val="00A53064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1EA3"/>
    <w:rsid w:val="00AB3711"/>
    <w:rsid w:val="00AB420A"/>
    <w:rsid w:val="00AB5385"/>
    <w:rsid w:val="00AB5E48"/>
    <w:rsid w:val="00AC0B55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536C"/>
    <w:rsid w:val="00B27C8D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372"/>
    <w:rsid w:val="00B64D21"/>
    <w:rsid w:val="00B67DF6"/>
    <w:rsid w:val="00B67EE8"/>
    <w:rsid w:val="00B72007"/>
    <w:rsid w:val="00B765AE"/>
    <w:rsid w:val="00B76BD3"/>
    <w:rsid w:val="00B84510"/>
    <w:rsid w:val="00B85456"/>
    <w:rsid w:val="00B911A8"/>
    <w:rsid w:val="00B9213E"/>
    <w:rsid w:val="00B932BF"/>
    <w:rsid w:val="00B95B91"/>
    <w:rsid w:val="00B95E38"/>
    <w:rsid w:val="00B96360"/>
    <w:rsid w:val="00B96A91"/>
    <w:rsid w:val="00B97687"/>
    <w:rsid w:val="00BA68B7"/>
    <w:rsid w:val="00BA7B90"/>
    <w:rsid w:val="00BB0B36"/>
    <w:rsid w:val="00BB3A85"/>
    <w:rsid w:val="00BB4128"/>
    <w:rsid w:val="00BB5A45"/>
    <w:rsid w:val="00BB5C42"/>
    <w:rsid w:val="00BB6C95"/>
    <w:rsid w:val="00BB77CF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BF7325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26E5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5AF9"/>
    <w:rsid w:val="00C869C3"/>
    <w:rsid w:val="00C93DD4"/>
    <w:rsid w:val="00C95CC3"/>
    <w:rsid w:val="00CA0BD1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5B89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CCB"/>
    <w:rsid w:val="00CE22B1"/>
    <w:rsid w:val="00CE557A"/>
    <w:rsid w:val="00CE5A91"/>
    <w:rsid w:val="00CE5DF5"/>
    <w:rsid w:val="00CE6272"/>
    <w:rsid w:val="00CE6E1C"/>
    <w:rsid w:val="00CF1DA3"/>
    <w:rsid w:val="00CF2999"/>
    <w:rsid w:val="00CF4B45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649B5"/>
    <w:rsid w:val="00D6690C"/>
    <w:rsid w:val="00D70336"/>
    <w:rsid w:val="00D7193B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7A1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03D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1092E"/>
    <w:rsid w:val="00F116F8"/>
    <w:rsid w:val="00F12285"/>
    <w:rsid w:val="00F140D2"/>
    <w:rsid w:val="00F14380"/>
    <w:rsid w:val="00F148FA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A4E"/>
    <w:rsid w:val="00F65510"/>
    <w:rsid w:val="00F658BD"/>
    <w:rsid w:val="00F6594C"/>
    <w:rsid w:val="00F67361"/>
    <w:rsid w:val="00F67BA1"/>
    <w:rsid w:val="00F67CFF"/>
    <w:rsid w:val="00F70233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6BC7"/>
    <w:rsid w:val="00FB73A5"/>
    <w:rsid w:val="00FB75BB"/>
    <w:rsid w:val="00FB7A10"/>
    <w:rsid w:val="00FC1697"/>
    <w:rsid w:val="00FC4255"/>
    <w:rsid w:val="00FC46BD"/>
    <w:rsid w:val="00FC7CCB"/>
    <w:rsid w:val="00FD114D"/>
    <w:rsid w:val="00FD18D1"/>
    <w:rsid w:val="00FD2F84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5EC06-40CD-4DDF-B594-200CCC0D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4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5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2024-11-05T17:52:00Z</dcterms:created>
  <dcterms:modified xsi:type="dcterms:W3CDTF">2024-11-25T10:38:00Z</dcterms:modified>
</cp:coreProperties>
</file>