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B0B6" w14:textId="77777777" w:rsidR="00C77C48" w:rsidRPr="00C77C48" w:rsidRDefault="00C77C48" w:rsidP="00C77C4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>Quran</w:t>
      </w:r>
      <w:proofErr w:type="spellEnd"/>
      <w:r w:rsidRPr="00C77C4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t xml:space="preserve"> Sources</w:t>
      </w:r>
    </w:p>
    <w:p w14:paraId="4D670E02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“Indeed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dwelling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place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all. It has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seven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within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appropriate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inhabitant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…”</w:t>
      </w:r>
    </w:p>
    <w:p w14:paraId="05913F0B" w14:textId="0D76C652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4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15: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44</w:t>
        </w:r>
      </w:hyperlink>
    </w:p>
    <w:p w14:paraId="20A2F442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302C3415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“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said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(i.e. the hypocrites</w:t>
      </w:r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):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“Don’t go out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war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during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!” Say (i.e. Muhammad)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even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hotter if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you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only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understood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.”</w:t>
      </w:r>
    </w:p>
    <w:p w14:paraId="2AD6CE1D" w14:textId="268151DC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5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9: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81</w:t>
        </w:r>
      </w:hyperlink>
    </w:p>
    <w:p w14:paraId="4A2E1C25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0DAE0920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“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Every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time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eats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away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their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replace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with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new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so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can taste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…”</w:t>
      </w:r>
    </w:p>
    <w:p w14:paraId="68A0DB40" w14:textId="65FA8C42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6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4: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56</w:t>
        </w:r>
      </w:hyperlink>
    </w:p>
    <w:p w14:paraId="57E3B17E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7E082327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“There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no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out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except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Ladha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(i.e.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Fierce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Blaze)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certainly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scorch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inward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organs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outward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flesh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!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It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invite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everyone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turned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away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from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following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truth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heedless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gathered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wealth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but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refused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to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spend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the cause of Allah…”</w:t>
      </w:r>
    </w:p>
    <w:p w14:paraId="19398781" w14:textId="551D0FBB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7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70: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15</w:t>
        </w:r>
      </w:hyperlink>
    </w:p>
    <w:p w14:paraId="56F1546C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4F102EE9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“Nay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thrown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into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Hutamah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(i.e.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Crushing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).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make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you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know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Al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Hutamah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?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Allah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kindled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by men and stones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scorches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hearts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.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Surely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vaulted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over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in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pillars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widely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extended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.”</w:t>
      </w:r>
    </w:p>
    <w:p w14:paraId="5B4F6DEE" w14:textId="77777777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8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104: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4-9</w:t>
        </w:r>
      </w:hyperlink>
    </w:p>
    <w:p w14:paraId="6DDC2EF2" w14:textId="5D31D1EE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“And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verify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promised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place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all!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Entering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into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are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seven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;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each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these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gates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are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assigned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class.”</w:t>
      </w:r>
    </w:p>
    <w:p w14:paraId="3301DEEB" w14:textId="11392578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9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15: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43-44</w:t>
        </w:r>
      </w:hyperlink>
    </w:p>
    <w:p w14:paraId="585F368C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69D1B183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“O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Muslims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! Save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yourselves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your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families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from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whose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fuel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men and stones.”</w:t>
      </w:r>
    </w:p>
    <w:p w14:paraId="2C93EE1F" w14:textId="055AE8C9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hyperlink r:id="rId10" w:history="1">
        <w:proofErr w:type="spell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Quran</w:t>
        </w:r>
        <w:proofErr w:type="spell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 xml:space="preserve"> </w:t>
        </w:r>
        <w:proofErr w:type="gramStart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66:</w:t>
        </w:r>
        <w:proofErr w:type="gramEnd"/>
        <w:r w:rsidRPr="00C77C48">
          <w:rPr>
            <w:rFonts w:ascii="Roboto" w:eastAsia="Times New Roman" w:hAnsi="Roboto" w:cs="Times New Roman"/>
            <w:color w:val="0000FF"/>
            <w:sz w:val="27"/>
            <w:szCs w:val="27"/>
            <w:u w:val="single"/>
            <w:lang w:eastAsia="fr-FR"/>
          </w:rPr>
          <w:t>6</w:t>
        </w:r>
      </w:hyperlink>
    </w:p>
    <w:p w14:paraId="0BA11E18" w14:textId="45754C17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3FF4D610" w14:textId="2EC4F722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5549AC97" w14:textId="066F0383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6BE66638" w14:textId="00EC63F0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07C2AFC1" w14:textId="52DD301E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0A8BCC4D" w14:textId="3029563A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3CDDC803" w14:textId="77777777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54D6F857" w14:textId="77777777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75241C34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4222D495" w14:textId="77777777" w:rsidR="00C77C48" w:rsidRPr="00C77C48" w:rsidRDefault="00C77C48" w:rsidP="00C77C48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</w:pPr>
      <w:r w:rsidRPr="00C77C48">
        <w:rPr>
          <w:rFonts w:ascii="Roboto" w:eastAsia="Times New Roman" w:hAnsi="Roboto" w:cs="Times New Roman"/>
          <w:b/>
          <w:bCs/>
          <w:color w:val="000000"/>
          <w:kern w:val="36"/>
          <w:sz w:val="38"/>
          <w:szCs w:val="38"/>
          <w:lang w:eastAsia="fr-FR"/>
        </w:rPr>
        <w:lastRenderedPageBreak/>
        <w:t>Hadith Sources</w:t>
      </w:r>
    </w:p>
    <w:p w14:paraId="4D42303E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Hadhrat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Abu Musa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Ash’ari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narrates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Rasulullaah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(SAW)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said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 *“If a rock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dropped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into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remain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plummeting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70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years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before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touching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pith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”.</w:t>
      </w:r>
    </w:p>
    <w:p w14:paraId="7F41ABBD" w14:textId="234EE5DF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Muslim</w:t>
      </w:r>
      <w:proofErr w:type="spellEnd"/>
    </w:p>
    <w:p w14:paraId="24D55A21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15665D1C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Rasulullaah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(SAW)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narrated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, *“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heated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a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thousand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years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turned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proofErr w:type="gram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;</w:t>
      </w:r>
      <w:proofErr w:type="gram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then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heated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another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thousand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years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became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white;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was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again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heated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for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another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thousand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years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turned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black. At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present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pitch black and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dark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.”</w:t>
      </w:r>
    </w:p>
    <w:p w14:paraId="130EC0EF" w14:textId="560201D0" w:rsid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Tirmidhi</w:t>
      </w:r>
      <w:proofErr w:type="spellEnd"/>
    </w:p>
    <w:p w14:paraId="260C6B18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</w:p>
    <w:p w14:paraId="380C486C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Rasulullaah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(SAW)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said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, “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Among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men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Jahannam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the least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given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both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shoes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and laces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made of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fire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which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make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head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boil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like a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cauldron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such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will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think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that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receiving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most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severe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although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his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punishment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is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 the least.”</w:t>
      </w:r>
    </w:p>
    <w:p w14:paraId="4A432888" w14:textId="77777777" w:rsidR="00C77C48" w:rsidRPr="00C77C48" w:rsidRDefault="00C77C48" w:rsidP="00C77C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</w:pPr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 xml:space="preserve">[Bukhari, </w:t>
      </w:r>
      <w:proofErr w:type="spellStart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Muslim</w:t>
      </w:r>
      <w:proofErr w:type="spellEnd"/>
      <w:r w:rsidRPr="00C77C48">
        <w:rPr>
          <w:rFonts w:ascii="Roboto" w:eastAsia="Times New Roman" w:hAnsi="Roboto" w:cs="Times New Roman"/>
          <w:color w:val="000000"/>
          <w:sz w:val="27"/>
          <w:szCs w:val="27"/>
          <w:lang w:eastAsia="fr-FR"/>
        </w:rPr>
        <w:t>]</w:t>
      </w:r>
    </w:p>
    <w:p w14:paraId="6C193955" w14:textId="77777777" w:rsidR="00D1416A" w:rsidRDefault="00D1416A"/>
    <w:sectPr w:rsidR="00D1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48"/>
    <w:rsid w:val="00C77C48"/>
    <w:rsid w:val="00D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8BED"/>
  <w15:chartTrackingRefBased/>
  <w15:docId w15:val="{C84C5BBA-036A-410B-82A7-96EE9527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6370">
          <w:marLeft w:val="0"/>
          <w:marRight w:val="0"/>
          <w:marTop w:val="9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951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6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6124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7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93474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8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0163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0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48119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1054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63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5849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2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4263">
          <w:marLeft w:val="0"/>
          <w:marRight w:val="0"/>
          <w:marTop w:val="9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7802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81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78770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18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4396">
              <w:marLeft w:val="0"/>
              <w:marRight w:val="0"/>
              <w:marTop w:val="6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24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houseofislam.com/quran/104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houseofislam.com/quran/70/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houseofislam.com/quran/4/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ehouseofislam.com/quran/9/81" TargetMode="External"/><Relationship Id="rId10" Type="http://schemas.openxmlformats.org/officeDocument/2006/relationships/hyperlink" Target="https://www.thehouseofislam.com/quran/66/6" TargetMode="External"/><Relationship Id="rId4" Type="http://schemas.openxmlformats.org/officeDocument/2006/relationships/hyperlink" Target="https://www.thehouseofislam.com/quran/15/44" TargetMode="External"/><Relationship Id="rId9" Type="http://schemas.openxmlformats.org/officeDocument/2006/relationships/hyperlink" Target="https://www.thehouseofislam.com/quran/15/4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2024-11-30T16:40:00Z</dcterms:created>
  <dcterms:modified xsi:type="dcterms:W3CDTF">2024-11-30T16:46:00Z</dcterms:modified>
</cp:coreProperties>
</file>