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F9" w:rsidRDefault="00A014F9" w:rsidP="00EC6A58">
      <w:pPr>
        <w:jc w:val="both"/>
        <w:rPr>
          <w:rFonts w:ascii="Simplified Arabic" w:hAnsi="Simplified Arabic" w:cs="Simplified Arabic"/>
          <w:sz w:val="32"/>
          <w:szCs w:val="32"/>
          <w:u w:val="single"/>
          <w:lang w:bidi="ar-DZ"/>
        </w:rPr>
      </w:pPr>
    </w:p>
    <w:p w:rsidR="00A014F9" w:rsidRDefault="00A014F9" w:rsidP="00A014F9">
      <w:pPr>
        <w:pStyle w:val="Paragraphedeliste"/>
        <w:ind w:left="1440"/>
        <w:jc w:val="both"/>
        <w:rPr>
          <w:rFonts w:ascii="Simplified Arabic" w:hAnsi="Simplified Arabic" w:cs="Simplified Arabic"/>
          <w:sz w:val="32"/>
          <w:szCs w:val="32"/>
          <w:lang w:bidi="ar-DZ"/>
        </w:rPr>
      </w:pPr>
    </w:p>
    <w:p w:rsidR="00A014F9" w:rsidRDefault="00A014F9" w:rsidP="00A014F9">
      <w:pPr>
        <w:jc w:val="center"/>
        <w:rPr>
          <w:rFonts w:cstheme="minorHAnsi"/>
          <w:b/>
          <w:bCs/>
          <w:sz w:val="28"/>
          <w:szCs w:val="28"/>
        </w:rPr>
      </w:pPr>
      <w:r>
        <w:rPr>
          <w:rFonts w:cstheme="minorHAnsi" w:hint="cs"/>
          <w:b/>
          <w:bCs/>
          <w:sz w:val="28"/>
          <w:szCs w:val="28"/>
          <w:rtl/>
        </w:rPr>
        <w:t xml:space="preserve">مقياس تاريخ الأبحاث الاثرية في الجزائر------- أستاذ المقياس: </w:t>
      </w:r>
      <w:proofErr w:type="spellStart"/>
      <w:proofErr w:type="gramStart"/>
      <w:r>
        <w:rPr>
          <w:rFonts w:cstheme="minorHAnsi" w:hint="cs"/>
          <w:b/>
          <w:bCs/>
          <w:sz w:val="28"/>
          <w:szCs w:val="28"/>
          <w:rtl/>
        </w:rPr>
        <w:t>دة</w:t>
      </w:r>
      <w:proofErr w:type="spellEnd"/>
      <w:r>
        <w:rPr>
          <w:rFonts w:cstheme="minorHAnsi" w:hint="cs"/>
          <w:b/>
          <w:bCs/>
          <w:sz w:val="28"/>
          <w:szCs w:val="28"/>
          <w:rtl/>
        </w:rPr>
        <w:t xml:space="preserve"> .</w:t>
      </w:r>
      <w:proofErr w:type="spellStart"/>
      <w:r>
        <w:rPr>
          <w:rFonts w:cstheme="minorHAnsi" w:hint="cs"/>
          <w:b/>
          <w:bCs/>
          <w:sz w:val="28"/>
          <w:szCs w:val="28"/>
          <w:rtl/>
        </w:rPr>
        <w:t>بوزياني</w:t>
      </w:r>
      <w:proofErr w:type="spellEnd"/>
      <w:proofErr w:type="gramEnd"/>
      <w:r>
        <w:rPr>
          <w:rFonts w:cstheme="minorHAnsi" w:hint="cs"/>
          <w:b/>
          <w:bCs/>
          <w:sz w:val="28"/>
          <w:szCs w:val="28"/>
          <w:rtl/>
        </w:rPr>
        <w:t xml:space="preserve"> فاطمة الزهراء</w:t>
      </w:r>
    </w:p>
    <w:p w:rsidR="00A014F9" w:rsidRDefault="00A014F9" w:rsidP="00A014F9">
      <w:pPr>
        <w:jc w:val="center"/>
        <w:rPr>
          <w:rFonts w:cstheme="minorHAnsi" w:hint="cs"/>
          <w:b/>
          <w:bCs/>
          <w:sz w:val="28"/>
          <w:szCs w:val="28"/>
          <w:rtl/>
        </w:rPr>
      </w:pPr>
    </w:p>
    <w:p w:rsidR="00A014F9" w:rsidRDefault="00A014F9" w:rsidP="00A014F9">
      <w:pPr>
        <w:jc w:val="center"/>
        <w:rPr>
          <w:rFonts w:cstheme="minorHAnsi" w:hint="cs"/>
          <w:sz w:val="32"/>
          <w:szCs w:val="32"/>
          <w:rtl/>
        </w:rPr>
      </w:pPr>
      <w:r>
        <w:rPr>
          <w:rFonts w:cstheme="minorHAnsi" w:hint="cs"/>
          <w:sz w:val="32"/>
          <w:szCs w:val="32"/>
          <w:rtl/>
        </w:rPr>
        <w:t>جامعة تلمسان</w:t>
      </w:r>
    </w:p>
    <w:p w:rsidR="00A014F9" w:rsidRDefault="00A014F9" w:rsidP="00A014F9">
      <w:pPr>
        <w:jc w:val="center"/>
        <w:rPr>
          <w:rFonts w:cstheme="minorHAnsi" w:hint="cs"/>
          <w:sz w:val="32"/>
          <w:szCs w:val="32"/>
          <w:rtl/>
        </w:rPr>
      </w:pPr>
      <w:r>
        <w:rPr>
          <w:rFonts w:cstheme="minorHAnsi" w:hint="cs"/>
          <w:sz w:val="32"/>
          <w:szCs w:val="32"/>
          <w:rtl/>
        </w:rPr>
        <w:t>كلية العلوم الإنسانية والعلوم الاجتماعية</w:t>
      </w:r>
    </w:p>
    <w:p w:rsidR="00A014F9" w:rsidRDefault="00A014F9" w:rsidP="00A014F9">
      <w:pPr>
        <w:jc w:val="center"/>
        <w:rPr>
          <w:rFonts w:cstheme="minorHAnsi" w:hint="cs"/>
          <w:sz w:val="32"/>
          <w:szCs w:val="32"/>
          <w:rtl/>
        </w:rPr>
      </w:pPr>
      <w:r>
        <w:rPr>
          <w:rFonts w:cstheme="minorHAnsi" w:hint="cs"/>
          <w:sz w:val="32"/>
          <w:szCs w:val="32"/>
          <w:rtl/>
        </w:rPr>
        <w:t>قسم علم الآثار</w:t>
      </w:r>
    </w:p>
    <w:p w:rsidR="00A014F9" w:rsidRDefault="00A014F9" w:rsidP="00A014F9">
      <w:pPr>
        <w:jc w:val="center"/>
        <w:rPr>
          <w:rFonts w:cstheme="minorHAnsi" w:hint="cs"/>
          <w:sz w:val="32"/>
          <w:szCs w:val="32"/>
          <w:rtl/>
        </w:rPr>
      </w:pPr>
    </w:p>
    <w:p w:rsidR="00A014F9" w:rsidRDefault="00A014F9" w:rsidP="00A014F9">
      <w:pPr>
        <w:jc w:val="center"/>
        <w:rPr>
          <w:rFonts w:cstheme="minorHAnsi" w:hint="cs"/>
          <w:sz w:val="32"/>
          <w:szCs w:val="32"/>
          <w:rtl/>
        </w:rPr>
      </w:pPr>
    </w:p>
    <w:tbl>
      <w:tblPr>
        <w:tblStyle w:val="Grilledutableau"/>
        <w:bidiVisual/>
        <w:tblW w:w="0" w:type="auto"/>
        <w:tblInd w:w="0" w:type="dxa"/>
        <w:tblLook w:val="04A0" w:firstRow="1" w:lastRow="0" w:firstColumn="1" w:lastColumn="0" w:noHBand="0" w:noVBand="1"/>
      </w:tblPr>
      <w:tblGrid>
        <w:gridCol w:w="9062"/>
      </w:tblGrid>
      <w:tr w:rsidR="00A014F9" w:rsidTr="00A014F9">
        <w:tc>
          <w:tcPr>
            <w:tcW w:w="9062" w:type="dxa"/>
            <w:tcBorders>
              <w:top w:val="single" w:sz="4" w:space="0" w:color="auto"/>
              <w:left w:val="single" w:sz="4" w:space="0" w:color="auto"/>
              <w:bottom w:val="single" w:sz="4" w:space="0" w:color="auto"/>
              <w:right w:val="single" w:sz="4" w:space="0" w:color="auto"/>
            </w:tcBorders>
          </w:tcPr>
          <w:p w:rsidR="00A014F9" w:rsidRDefault="00A014F9">
            <w:pPr>
              <w:jc w:val="center"/>
              <w:rPr>
                <w:rFonts w:cstheme="minorHAnsi" w:hint="cs"/>
                <w:sz w:val="32"/>
                <w:szCs w:val="32"/>
                <w:rtl/>
              </w:rPr>
            </w:pPr>
            <w:r>
              <w:rPr>
                <w:rFonts w:cstheme="minorHAnsi" w:hint="cs"/>
                <w:sz w:val="32"/>
                <w:szCs w:val="32"/>
                <w:rtl/>
              </w:rPr>
              <w:t>قسم علم الآثار       السنة الجامعية 2024/2025</w:t>
            </w:r>
          </w:p>
          <w:p w:rsidR="00A014F9" w:rsidRDefault="00A014F9">
            <w:pPr>
              <w:jc w:val="center"/>
              <w:rPr>
                <w:rFonts w:cstheme="minorHAnsi" w:hint="cs"/>
                <w:sz w:val="32"/>
                <w:szCs w:val="32"/>
                <w:rtl/>
              </w:rPr>
            </w:pPr>
          </w:p>
          <w:p w:rsidR="00A014F9" w:rsidRDefault="00A014F9">
            <w:pPr>
              <w:jc w:val="center"/>
              <w:rPr>
                <w:rFonts w:cstheme="minorHAnsi" w:hint="cs"/>
                <w:sz w:val="32"/>
                <w:szCs w:val="32"/>
                <w:rtl/>
              </w:rPr>
            </w:pPr>
            <w:r>
              <w:rPr>
                <w:rFonts w:cstheme="minorHAnsi" w:hint="cs"/>
                <w:sz w:val="32"/>
                <w:szCs w:val="32"/>
                <w:rtl/>
              </w:rPr>
              <w:t>المستوى: الماستر 1صيانة وترميم</w:t>
            </w:r>
          </w:p>
          <w:p w:rsidR="00A014F9" w:rsidRDefault="00A014F9">
            <w:pPr>
              <w:jc w:val="center"/>
              <w:rPr>
                <w:rFonts w:cstheme="minorHAnsi" w:hint="cs"/>
                <w:sz w:val="32"/>
                <w:szCs w:val="32"/>
                <w:rtl/>
              </w:rPr>
            </w:pPr>
          </w:p>
          <w:p w:rsidR="00A014F9" w:rsidRDefault="00A014F9">
            <w:pPr>
              <w:jc w:val="center"/>
              <w:rPr>
                <w:rFonts w:cstheme="minorHAnsi" w:hint="cs"/>
                <w:sz w:val="28"/>
                <w:szCs w:val="28"/>
                <w:rtl/>
              </w:rPr>
            </w:pPr>
            <w:r>
              <w:rPr>
                <w:rFonts w:cstheme="minorHAnsi" w:hint="cs"/>
                <w:sz w:val="28"/>
                <w:szCs w:val="28"/>
                <w:rtl/>
              </w:rPr>
              <w:t xml:space="preserve">أستاذ المقياس: </w:t>
            </w:r>
            <w:proofErr w:type="spellStart"/>
            <w:proofErr w:type="gramStart"/>
            <w:r>
              <w:rPr>
                <w:rFonts w:cstheme="minorHAnsi" w:hint="cs"/>
                <w:sz w:val="28"/>
                <w:szCs w:val="28"/>
                <w:rtl/>
              </w:rPr>
              <w:t>دة</w:t>
            </w:r>
            <w:proofErr w:type="spellEnd"/>
            <w:r>
              <w:rPr>
                <w:rFonts w:cstheme="minorHAnsi" w:hint="cs"/>
                <w:sz w:val="28"/>
                <w:szCs w:val="28"/>
                <w:rtl/>
              </w:rPr>
              <w:t xml:space="preserve"> .</w:t>
            </w:r>
            <w:proofErr w:type="spellStart"/>
            <w:r>
              <w:rPr>
                <w:rFonts w:cstheme="minorHAnsi" w:hint="cs"/>
                <w:sz w:val="28"/>
                <w:szCs w:val="28"/>
                <w:rtl/>
              </w:rPr>
              <w:t>بوزياني</w:t>
            </w:r>
            <w:proofErr w:type="spellEnd"/>
            <w:proofErr w:type="gramEnd"/>
            <w:r>
              <w:rPr>
                <w:rFonts w:cstheme="minorHAnsi" w:hint="cs"/>
                <w:sz w:val="28"/>
                <w:szCs w:val="28"/>
                <w:rtl/>
              </w:rPr>
              <w:t xml:space="preserve"> فاطمة الزهراء</w:t>
            </w:r>
          </w:p>
          <w:p w:rsidR="00A014F9" w:rsidRDefault="00A014F9">
            <w:pPr>
              <w:jc w:val="center"/>
              <w:rPr>
                <w:rFonts w:cstheme="minorHAnsi" w:hint="cs"/>
                <w:sz w:val="28"/>
                <w:szCs w:val="28"/>
                <w:rtl/>
              </w:rPr>
            </w:pPr>
          </w:p>
          <w:p w:rsidR="00A014F9" w:rsidRDefault="00A014F9">
            <w:pPr>
              <w:jc w:val="center"/>
              <w:rPr>
                <w:rFonts w:cstheme="minorHAnsi" w:hint="cs"/>
                <w:sz w:val="32"/>
                <w:szCs w:val="32"/>
                <w:rtl/>
              </w:rPr>
            </w:pPr>
          </w:p>
          <w:p w:rsidR="00A014F9" w:rsidRDefault="00A014F9">
            <w:pPr>
              <w:jc w:val="center"/>
              <w:rPr>
                <w:rFonts w:cs="Naskh3 Bold" w:hint="cs"/>
                <w:color w:val="FF0000"/>
                <w:sz w:val="40"/>
                <w:szCs w:val="40"/>
                <w:u w:val="single"/>
                <w:rtl/>
                <w:lang w:bidi="ar-DZ"/>
              </w:rPr>
            </w:pPr>
            <w:r>
              <w:rPr>
                <w:rFonts w:cstheme="minorHAnsi" w:hint="cs"/>
                <w:b/>
                <w:bCs/>
                <w:i/>
                <w:iCs/>
                <w:color w:val="FF0000"/>
                <w:sz w:val="32"/>
                <w:szCs w:val="32"/>
                <w:u w:val="single"/>
                <w:rtl/>
              </w:rPr>
              <w:t>عنوان الدرس.</w:t>
            </w:r>
            <w:r>
              <w:rPr>
                <w:rFonts w:cs="Naskh3 Bold" w:hint="cs"/>
                <w:color w:val="FF0000"/>
                <w:sz w:val="40"/>
                <w:szCs w:val="40"/>
                <w:u w:val="single"/>
                <w:rtl/>
                <w:lang w:bidi="ar-DZ"/>
              </w:rPr>
              <w:t xml:space="preserve"> </w:t>
            </w:r>
          </w:p>
          <w:p w:rsidR="00A014F9" w:rsidRDefault="00A014F9">
            <w:pPr>
              <w:jc w:val="center"/>
              <w:rPr>
                <w:rFonts w:cstheme="minorHAnsi" w:hint="cs"/>
                <w:b/>
                <w:bCs/>
                <w:i/>
                <w:iCs/>
                <w:color w:val="FF0000"/>
                <w:sz w:val="32"/>
                <w:szCs w:val="32"/>
                <w:u w:val="single"/>
                <w:rtl/>
              </w:rPr>
            </w:pPr>
          </w:p>
          <w:p w:rsidR="00A014F9" w:rsidRPr="00A014F9" w:rsidRDefault="00A014F9" w:rsidP="00A014F9">
            <w:pPr>
              <w:pStyle w:val="Paragraphedeliste"/>
              <w:ind w:left="1440"/>
              <w:jc w:val="both"/>
              <w:rPr>
                <w:rFonts w:ascii="Simplified Arabic" w:hAnsi="Simplified Arabic" w:cs="Simplified Arabic"/>
                <w:color w:val="FF0000"/>
                <w:sz w:val="32"/>
                <w:szCs w:val="32"/>
                <w:lang w:bidi="ar-DZ"/>
              </w:rPr>
            </w:pPr>
            <w:r w:rsidRPr="00A014F9">
              <w:rPr>
                <w:rFonts w:ascii="Simplified Arabic" w:hAnsi="Simplified Arabic" w:cs="Simplified Arabic"/>
                <w:color w:val="FF0000"/>
                <w:sz w:val="32"/>
                <w:szCs w:val="32"/>
                <w:u w:val="single"/>
                <w:rtl/>
                <w:lang w:bidi="ar-DZ"/>
              </w:rPr>
              <w:t>البحوث الأثرية في مجال الآثار الإسلامية:</w:t>
            </w:r>
            <w:r w:rsidRPr="00A014F9">
              <w:rPr>
                <w:rFonts w:ascii="Simplified Arabic" w:hAnsi="Simplified Arabic" w:cs="Simplified Arabic" w:hint="cs"/>
                <w:color w:val="FF0000"/>
                <w:sz w:val="32"/>
                <w:szCs w:val="32"/>
                <w:u w:val="single"/>
                <w:rtl/>
                <w:lang w:bidi="ar-DZ"/>
              </w:rPr>
              <w:t xml:space="preserve"> ولاية تلمسان</w:t>
            </w:r>
          </w:p>
          <w:p w:rsidR="00A014F9" w:rsidRPr="00A014F9" w:rsidRDefault="00A014F9">
            <w:pPr>
              <w:jc w:val="center"/>
              <w:rPr>
                <w:rFonts w:cstheme="minorHAnsi"/>
                <w:sz w:val="32"/>
                <w:szCs w:val="32"/>
              </w:rPr>
            </w:pPr>
          </w:p>
        </w:tc>
      </w:tr>
    </w:tbl>
    <w:p w:rsidR="00A014F9" w:rsidRDefault="00A014F9" w:rsidP="00A014F9">
      <w:pPr>
        <w:rPr>
          <w:rFonts w:eastAsiaTheme="minorEastAsia" w:hint="cs"/>
          <w:rtl/>
          <w:lang w:val="en-US"/>
        </w:rPr>
      </w:pPr>
    </w:p>
    <w:p w:rsidR="00A014F9" w:rsidRDefault="00A014F9" w:rsidP="00A014F9">
      <w:pPr>
        <w:pStyle w:val="Paragraphedeliste"/>
        <w:ind w:left="1440"/>
        <w:jc w:val="both"/>
        <w:rPr>
          <w:rFonts w:ascii="Simplified Arabic" w:hAnsi="Simplified Arabic" w:cs="Simplified Arabic"/>
          <w:sz w:val="32"/>
          <w:szCs w:val="32"/>
          <w:lang w:bidi="ar-DZ"/>
        </w:rPr>
      </w:pPr>
    </w:p>
    <w:p w:rsidR="00A014F9" w:rsidRDefault="00A014F9" w:rsidP="00A014F9">
      <w:pPr>
        <w:pStyle w:val="Paragraphedeliste"/>
        <w:ind w:left="1440"/>
        <w:jc w:val="both"/>
        <w:rPr>
          <w:rFonts w:ascii="Simplified Arabic" w:hAnsi="Simplified Arabic" w:cs="Simplified Arabic"/>
          <w:sz w:val="32"/>
          <w:szCs w:val="32"/>
          <w:lang w:bidi="ar-DZ"/>
        </w:rPr>
      </w:pPr>
    </w:p>
    <w:p w:rsidR="00A014F9" w:rsidRDefault="00A014F9" w:rsidP="00A014F9">
      <w:pPr>
        <w:pStyle w:val="Paragraphedeliste"/>
        <w:ind w:left="1440"/>
        <w:jc w:val="both"/>
        <w:rPr>
          <w:rFonts w:ascii="Simplified Arabic" w:hAnsi="Simplified Arabic" w:cs="Simplified Arabic"/>
          <w:sz w:val="32"/>
          <w:szCs w:val="32"/>
          <w:lang w:bidi="ar-DZ"/>
        </w:rPr>
      </w:pPr>
    </w:p>
    <w:p w:rsidR="00A014F9" w:rsidRDefault="00A014F9" w:rsidP="00A014F9">
      <w:pPr>
        <w:pStyle w:val="Paragraphedeliste"/>
        <w:ind w:left="1440"/>
        <w:jc w:val="both"/>
        <w:rPr>
          <w:rFonts w:ascii="Simplified Arabic" w:hAnsi="Simplified Arabic" w:cs="Simplified Arabic"/>
          <w:sz w:val="32"/>
          <w:szCs w:val="32"/>
          <w:lang w:bidi="ar-DZ"/>
        </w:rPr>
      </w:pP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لقد أدت البحوث الأثرية بالجزائر إلى اكتشاف العديد من الآثار الإسلامية المنقولة والثابتة المعروضة بالمتاحف أو المواقع الأثرية، واستقطبت أنظار السياح إلى الموروث الثقافي الإسلامي الجزائري. </w:t>
      </w:r>
    </w:p>
    <w:p w:rsidR="00EC6A58" w:rsidRDefault="00EC6A58" w:rsidP="00360D7F">
      <w:pPr>
        <w:jc w:val="both"/>
        <w:rPr>
          <w:rFonts w:ascii="Simplified Arabic" w:hAnsi="Simplified Arabic" w:cs="Simplified Arabic" w:hint="cs"/>
          <w:sz w:val="32"/>
          <w:szCs w:val="32"/>
          <w:rtl/>
          <w:lang w:bidi="ar-DZ"/>
        </w:rPr>
      </w:pPr>
      <w:r w:rsidRPr="00EC6A58">
        <w:rPr>
          <w:rFonts w:ascii="Simplified Arabic" w:hAnsi="Simplified Arabic" w:cs="Simplified Arabic"/>
          <w:sz w:val="32"/>
          <w:szCs w:val="32"/>
          <w:rtl/>
          <w:lang w:bidi="ar-DZ"/>
        </w:rPr>
        <w:t xml:space="preserve">   جلبت مدينة تلمسان باعتبارها عاصمة قديمة، أنظار الباحثين والرحالة الأجانب وذلك لما تحتويه من آثار إسلامية</w:t>
      </w:r>
      <w:r w:rsidR="00A43D5F">
        <w:rPr>
          <w:rFonts w:ascii="Simplified Arabic" w:hAnsi="Simplified Arabic" w:cs="Simplified Arabic" w:hint="cs"/>
          <w:sz w:val="32"/>
          <w:szCs w:val="32"/>
          <w:rtl/>
          <w:lang w:bidi="ar-DZ"/>
        </w:rPr>
        <w:t xml:space="preserve"> من أهمها نذكر:</w:t>
      </w:r>
    </w:p>
    <w:p w:rsidR="00A43D5F" w:rsidRDefault="00A43D5F" w:rsidP="00360D7F">
      <w:pPr>
        <w:jc w:val="both"/>
        <w:rPr>
          <w:rFonts w:ascii="Simplified Arabic" w:hAnsi="Simplified Arabic" w:cs="Simplified Arabic" w:hint="cs"/>
          <w:sz w:val="32"/>
          <w:szCs w:val="32"/>
          <w:rtl/>
          <w:lang w:bidi="ar-DZ"/>
        </w:rPr>
      </w:pPr>
    </w:p>
    <w:p w:rsidR="00C86E39" w:rsidRPr="00C86E39" w:rsidRDefault="00C86E39" w:rsidP="00360D7F">
      <w:pPr>
        <w:jc w:val="both"/>
        <w:rPr>
          <w:rFonts w:ascii="Simplified Arabic" w:hAnsi="Simplified Arabic" w:cs="Simplified Arabic"/>
          <w:b/>
          <w:bCs/>
          <w:sz w:val="32"/>
          <w:szCs w:val="32"/>
          <w:u w:val="single"/>
          <w:rtl/>
          <w:lang w:bidi="ar-DZ"/>
        </w:rPr>
      </w:pPr>
      <w:r w:rsidRPr="00C86E39">
        <w:rPr>
          <w:rFonts w:ascii="Simplified Arabic" w:hAnsi="Simplified Arabic" w:cs="Simplified Arabic" w:hint="cs"/>
          <w:b/>
          <w:bCs/>
          <w:sz w:val="32"/>
          <w:szCs w:val="32"/>
          <w:u w:val="single"/>
          <w:rtl/>
          <w:lang w:bidi="ar-DZ"/>
        </w:rPr>
        <w:lastRenderedPageBreak/>
        <w:t>المنصورة:</w:t>
      </w:r>
    </w:p>
    <w:p w:rsid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لقد تم تنظيم حفريات أثرية بمدينة المنصورة بإشراف </w:t>
      </w:r>
      <w:proofErr w:type="spellStart"/>
      <w:r w:rsidRPr="00EC6A58">
        <w:rPr>
          <w:rFonts w:ascii="Simplified Arabic" w:hAnsi="Simplified Arabic" w:cs="Simplified Arabic"/>
          <w:sz w:val="32"/>
          <w:szCs w:val="32"/>
          <w:rtl/>
          <w:lang w:bidi="ar-DZ"/>
        </w:rPr>
        <w:t>بروسلار</w:t>
      </w:r>
      <w:proofErr w:type="gramStart"/>
      <w:r w:rsidRPr="00EC6A58">
        <w:rPr>
          <w:rFonts w:ascii="Simplified Arabic" w:hAnsi="Simplified Arabic" w:cs="Simplified Arabic"/>
          <w:sz w:val="32"/>
          <w:szCs w:val="32"/>
          <w:lang w:bidi="ar-DZ"/>
        </w:rPr>
        <w:t>Brosselard</w:t>
      </w:r>
      <w:proofErr w:type="spellEnd"/>
      <w:r w:rsidRPr="00EC6A58">
        <w:rPr>
          <w:rFonts w:ascii="Simplified Arabic" w:hAnsi="Simplified Arabic" w:cs="Simplified Arabic"/>
          <w:sz w:val="32"/>
          <w:szCs w:val="32"/>
          <w:lang w:bidi="ar-DZ"/>
        </w:rPr>
        <w:t xml:space="preserve"> </w:t>
      </w:r>
      <w:r w:rsidRPr="00EC6A58">
        <w:rPr>
          <w:rFonts w:ascii="Simplified Arabic" w:hAnsi="Simplified Arabic" w:cs="Simplified Arabic"/>
          <w:sz w:val="32"/>
          <w:szCs w:val="32"/>
          <w:rtl/>
          <w:lang w:bidi="ar-DZ"/>
        </w:rPr>
        <w:t xml:space="preserve"> سنة</w:t>
      </w:r>
      <w:proofErr w:type="gramEnd"/>
      <w:r w:rsidRPr="00EC6A58">
        <w:rPr>
          <w:rFonts w:ascii="Simplified Arabic" w:hAnsi="Simplified Arabic" w:cs="Simplified Arabic"/>
          <w:sz w:val="32"/>
          <w:szCs w:val="32"/>
          <w:rtl/>
          <w:lang w:bidi="ar-DZ"/>
        </w:rPr>
        <w:t xml:space="preserve"> 1859م، ما كشف عن بعض أجزاء المسجد كالتيجان والواجهة الشمالية للمسجد، وحفرية ألكسندر ليزين  سنة 1964م، ما أدى لاكتشاف أجزاء أخرى منه</w:t>
      </w:r>
      <w:r w:rsidRPr="00EC6A58">
        <w:rPr>
          <w:rFonts w:ascii="Simplified Arabic" w:hAnsi="Simplified Arabic" w:cs="Simplified Arabic"/>
          <w:sz w:val="32"/>
          <w:szCs w:val="32"/>
          <w:vertAlign w:val="superscript"/>
          <w:rtl/>
          <w:lang w:bidi="ar-DZ"/>
        </w:rPr>
        <w:t xml:space="preserve"> (</w:t>
      </w:r>
      <w:r w:rsidRPr="00EC6A58">
        <w:rPr>
          <w:rFonts w:ascii="Simplified Arabic" w:hAnsi="Simplified Arabic" w:cs="Simplified Arabic"/>
          <w:sz w:val="32"/>
          <w:szCs w:val="32"/>
          <w:vertAlign w:val="superscript"/>
          <w:rtl/>
        </w:rPr>
        <w:footnoteReference w:id="1"/>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w:t>
      </w:r>
      <w:r w:rsidRPr="00EC6A58">
        <w:rPr>
          <w:rFonts w:ascii="Simplified Arabic" w:hAnsi="Simplified Arabic" w:cs="Simplified Arabic"/>
          <w:sz w:val="32"/>
          <w:szCs w:val="32"/>
          <w:vertAlign w:val="superscript"/>
          <w:rtl/>
          <w:lang w:bidi="ar-DZ"/>
        </w:rPr>
        <w:t xml:space="preserve"> </w:t>
      </w:r>
      <w:r w:rsidRPr="00EC6A58">
        <w:rPr>
          <w:rFonts w:ascii="Simplified Arabic" w:hAnsi="Simplified Arabic" w:cs="Simplified Arabic"/>
          <w:sz w:val="32"/>
          <w:szCs w:val="32"/>
          <w:rtl/>
          <w:lang w:bidi="ar-DZ"/>
        </w:rPr>
        <w:t xml:space="preserve">ما يجعلها منطقة وحقلا غنيا بالآثار التي تحتاج إلى أعمال تنقيب أخرى في ظل التوسعات العمرانية التي شهدتها ولا زالت تشهدها المنطقة كل سنــة. </w:t>
      </w:r>
    </w:p>
    <w:p w:rsidR="00EC6A58" w:rsidRDefault="00EC6A58" w:rsidP="00B82F1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إضافة إلى حفرية عبد العزيز محمود لعرج بقصبة المنصورة، التي ابتدأت سنة 1986م وامتدت إلى غاية سنة 1993</w:t>
      </w:r>
      <w:r w:rsidR="00B82F18">
        <w:rPr>
          <w:rFonts w:ascii="Simplified Arabic" w:hAnsi="Simplified Arabic" w:cs="Simplified Arabic" w:hint="cs"/>
          <w:sz w:val="32"/>
          <w:szCs w:val="32"/>
          <w:rtl/>
          <w:lang w:bidi="ar-DZ"/>
        </w:rPr>
        <w:t>.</w:t>
      </w:r>
    </w:p>
    <w:p w:rsidR="00B82F18" w:rsidRDefault="00B82F18" w:rsidP="00B82F18">
      <w:pPr>
        <w:jc w:val="both"/>
        <w:rPr>
          <w:rFonts w:ascii="Simplified Arabic" w:hAnsi="Simplified Arabic" w:cs="Simplified Arabic"/>
          <w:sz w:val="32"/>
          <w:szCs w:val="32"/>
          <w:rtl/>
          <w:lang w:bidi="ar-DZ"/>
        </w:rPr>
      </w:pPr>
    </w:p>
    <w:p w:rsidR="00B82F18" w:rsidRPr="00B82F18" w:rsidRDefault="00B82F18" w:rsidP="00B82F18">
      <w:pPr>
        <w:jc w:val="both"/>
        <w:rPr>
          <w:rFonts w:ascii="Simplified Arabic" w:hAnsi="Simplified Arabic" w:cs="Simplified Arabic"/>
          <w:b/>
          <w:bCs/>
          <w:sz w:val="32"/>
          <w:szCs w:val="32"/>
          <w:u w:val="single"/>
          <w:rtl/>
          <w:lang w:bidi="ar-DZ"/>
        </w:rPr>
      </w:pPr>
      <w:r w:rsidRPr="00B82F18">
        <w:rPr>
          <w:rFonts w:ascii="Simplified Arabic" w:hAnsi="Simplified Arabic" w:cs="Simplified Arabic" w:hint="cs"/>
          <w:b/>
          <w:bCs/>
          <w:sz w:val="32"/>
          <w:szCs w:val="32"/>
          <w:u w:val="single"/>
          <w:rtl/>
          <w:lang w:bidi="ar-DZ"/>
        </w:rPr>
        <w:t>أغادير:</w:t>
      </w: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أجرى ألفرد بيل</w:t>
      </w:r>
      <w:r w:rsidRPr="00EC6A58">
        <w:rPr>
          <w:rFonts w:ascii="Simplified Arabic" w:hAnsi="Simplified Arabic" w:cs="Simplified Arabic"/>
          <w:sz w:val="32"/>
          <w:szCs w:val="32"/>
          <w:lang w:bidi="ar-DZ"/>
        </w:rPr>
        <w:t xml:space="preserve">Alfred </w:t>
      </w:r>
      <w:proofErr w:type="gramStart"/>
      <w:r w:rsidRPr="00EC6A58">
        <w:rPr>
          <w:rFonts w:ascii="Simplified Arabic" w:hAnsi="Simplified Arabic" w:cs="Simplified Arabic"/>
          <w:sz w:val="32"/>
          <w:szCs w:val="32"/>
          <w:lang w:bidi="ar-DZ"/>
        </w:rPr>
        <w:t xml:space="preserve">Bel </w:t>
      </w:r>
      <w:r w:rsidRPr="00EC6A58">
        <w:rPr>
          <w:rFonts w:ascii="Simplified Arabic" w:hAnsi="Simplified Arabic" w:cs="Simplified Arabic"/>
          <w:sz w:val="32"/>
          <w:szCs w:val="32"/>
          <w:rtl/>
          <w:lang w:bidi="ar-DZ"/>
        </w:rPr>
        <w:t xml:space="preserve"> أولى</w:t>
      </w:r>
      <w:proofErr w:type="gramEnd"/>
      <w:r w:rsidRPr="00EC6A58">
        <w:rPr>
          <w:rFonts w:ascii="Simplified Arabic" w:hAnsi="Simplified Arabic" w:cs="Simplified Arabic"/>
          <w:sz w:val="32"/>
          <w:szCs w:val="32"/>
          <w:rtl/>
          <w:lang w:bidi="ar-DZ"/>
        </w:rPr>
        <w:t xml:space="preserve"> الأعمال الأثرية في أغادير سنة 1910م، حيث قام بحفر مجموعة من الأسبار الأثرية، بغية البحث عن المسجد القديم بأغادير. وقد تركزت الأعمال على مستوى </w:t>
      </w:r>
      <w:proofErr w:type="gramStart"/>
      <w:r w:rsidRPr="00EC6A58">
        <w:rPr>
          <w:rFonts w:ascii="Simplified Arabic" w:hAnsi="Simplified Arabic" w:cs="Simplified Arabic"/>
          <w:sz w:val="32"/>
          <w:szCs w:val="32"/>
          <w:rtl/>
          <w:lang w:bidi="ar-DZ"/>
        </w:rPr>
        <w:t>المئذنة</w:t>
      </w:r>
      <w:r w:rsidRPr="00EC6A58">
        <w:rPr>
          <w:rFonts w:ascii="Simplified Arabic" w:hAnsi="Simplified Arabic" w:cs="Simplified Arabic"/>
          <w:sz w:val="32"/>
          <w:szCs w:val="32"/>
          <w:vertAlign w:val="superscript"/>
          <w:rtl/>
          <w:lang w:bidi="ar-DZ"/>
        </w:rPr>
        <w:t>(</w:t>
      </w:r>
      <w:proofErr w:type="gramEnd"/>
      <w:r w:rsidRPr="00EC6A58">
        <w:rPr>
          <w:rStyle w:val="Appelnotedebasdep"/>
          <w:rFonts w:ascii="Simplified Arabic" w:hAnsi="Simplified Arabic" w:cs="Simplified Arabic"/>
          <w:sz w:val="32"/>
          <w:szCs w:val="32"/>
          <w:rtl/>
          <w:lang w:bidi="ar-DZ"/>
        </w:rPr>
        <w:footnoteReference w:id="2"/>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w:t>
      </w:r>
    </w:p>
    <w:p w:rsidR="00EC6A58" w:rsidRPr="00EC6A58" w:rsidRDefault="00EC6A58" w:rsidP="00EC6A58">
      <w:pPr>
        <w:pStyle w:val="Paragraphedeliste"/>
        <w:ind w:left="-2"/>
        <w:jc w:val="both"/>
        <w:rPr>
          <w:rFonts w:ascii="Simplified Arabic" w:hAnsi="Simplified Arabic" w:cs="Simplified Arabic"/>
          <w:sz w:val="32"/>
          <w:szCs w:val="32"/>
          <w:rtl/>
          <w:lang w:bidi="ar-DZ"/>
        </w:rPr>
      </w:pPr>
      <w:r w:rsidRPr="00EC6A58">
        <w:rPr>
          <w:rFonts w:ascii="Simplified Arabic" w:hAnsi="Simplified Arabic" w:cs="Simplified Arabic"/>
          <w:sz w:val="32"/>
          <w:szCs w:val="32"/>
          <w:vertAlign w:val="superscript"/>
          <w:rtl/>
          <w:lang w:bidi="ar-DZ"/>
        </w:rPr>
        <w:t xml:space="preserve">  </w:t>
      </w:r>
      <w:r w:rsidRPr="00EC6A58">
        <w:rPr>
          <w:rFonts w:ascii="Simplified Arabic" w:hAnsi="Simplified Arabic" w:cs="Simplified Arabic"/>
          <w:sz w:val="32"/>
          <w:szCs w:val="32"/>
          <w:rtl/>
          <w:lang w:bidi="ar-DZ"/>
        </w:rPr>
        <w:t xml:space="preserve">كانت المئذنة منطلقا للبحث الأثري، فطبق ألفريد بيل طريقة منهجية ونظاميًة في اتجاهات مختلفة، حيث غطت </w:t>
      </w:r>
      <w:proofErr w:type="spellStart"/>
      <w:r w:rsidRPr="00EC6A58">
        <w:rPr>
          <w:rFonts w:ascii="Simplified Arabic" w:hAnsi="Simplified Arabic" w:cs="Simplified Arabic"/>
          <w:sz w:val="32"/>
          <w:szCs w:val="32"/>
          <w:rtl/>
          <w:lang w:bidi="ar-DZ"/>
        </w:rPr>
        <w:t>العمليةمساحة</w:t>
      </w:r>
      <w:proofErr w:type="spellEnd"/>
      <w:r w:rsidRPr="00EC6A58">
        <w:rPr>
          <w:rFonts w:ascii="Simplified Arabic" w:hAnsi="Simplified Arabic" w:cs="Simplified Arabic"/>
          <w:sz w:val="32"/>
          <w:szCs w:val="32"/>
          <w:rtl/>
          <w:lang w:bidi="ar-DZ"/>
        </w:rPr>
        <w:t xml:space="preserve"> قُدرت بـــ: 50م إلى60 م تقريبًا، فتوصل إلى العثور على المسجد وتحديد حدوده، وعليه أجريت أربعة أسبار على مستوى المئذنة، وخمسة عشر سبرًا أثريًا آخرا فوق أرض منزوعة الملكية بجنوب والشرق المئذنة وكذا غربها</w:t>
      </w:r>
      <w:r w:rsidRPr="00EC6A58">
        <w:rPr>
          <w:rFonts w:ascii="Simplified Arabic" w:hAnsi="Simplified Arabic" w:cs="Simplified Arabic"/>
          <w:sz w:val="32"/>
          <w:szCs w:val="32"/>
          <w:vertAlign w:val="superscript"/>
          <w:rtl/>
          <w:lang w:bidi="ar-DZ"/>
        </w:rPr>
        <w:t xml:space="preserve"> (</w:t>
      </w:r>
      <w:r w:rsidRPr="00EC6A58">
        <w:rPr>
          <w:rStyle w:val="Appelnotedebasdep"/>
          <w:rFonts w:ascii="Simplified Arabic" w:hAnsi="Simplified Arabic" w:cs="Simplified Arabic"/>
          <w:sz w:val="32"/>
          <w:szCs w:val="32"/>
          <w:rtl/>
          <w:lang w:bidi="ar-DZ"/>
        </w:rPr>
        <w:footnoteReference w:id="3"/>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 xml:space="preserve">. </w:t>
      </w:r>
    </w:p>
    <w:p w:rsidR="00EC6A58" w:rsidRPr="00EC6A58" w:rsidRDefault="00EC6A58" w:rsidP="00EC6A58">
      <w:pPr>
        <w:pStyle w:val="Paragraphedeliste"/>
        <w:ind w:left="-2"/>
        <w:jc w:val="both"/>
        <w:rPr>
          <w:rFonts w:ascii="Simplified Arabic" w:hAnsi="Simplified Arabic" w:cs="Simplified Arabic"/>
          <w:sz w:val="32"/>
          <w:szCs w:val="32"/>
          <w:lang w:bidi="ar-DZ"/>
        </w:rPr>
      </w:pPr>
      <w:r w:rsidRPr="00EC6A58">
        <w:rPr>
          <w:rFonts w:ascii="Simplified Arabic" w:hAnsi="Simplified Arabic" w:cs="Simplified Arabic"/>
          <w:sz w:val="32"/>
          <w:szCs w:val="32"/>
          <w:rtl/>
          <w:lang w:bidi="ar-DZ"/>
        </w:rPr>
        <w:t xml:space="preserve">     وفي سنة 1973م، أجرى دحماني سعيد وخليفة عبد الرحمن حفرية أثرية بنفس الموقع، وسيتم التطرق </w:t>
      </w:r>
      <w:proofErr w:type="spellStart"/>
      <w:r w:rsidRPr="00EC6A58">
        <w:rPr>
          <w:rFonts w:ascii="Simplified Arabic" w:hAnsi="Simplified Arabic" w:cs="Simplified Arabic"/>
          <w:sz w:val="32"/>
          <w:szCs w:val="32"/>
          <w:rtl/>
          <w:lang w:bidi="ar-DZ"/>
        </w:rPr>
        <w:t>إليى</w:t>
      </w:r>
      <w:proofErr w:type="spellEnd"/>
      <w:r w:rsidRPr="00EC6A58">
        <w:rPr>
          <w:rFonts w:ascii="Simplified Arabic" w:hAnsi="Simplified Arabic" w:cs="Simplified Arabic"/>
          <w:sz w:val="32"/>
          <w:szCs w:val="32"/>
          <w:rtl/>
          <w:lang w:bidi="ar-DZ"/>
        </w:rPr>
        <w:t xml:space="preserve"> أهم نتائجها ومكتشفاتها الأثرية في الفصول الموالية.</w:t>
      </w:r>
      <w:r w:rsidRPr="00EC6A58">
        <w:rPr>
          <w:rFonts w:ascii="Simplified Arabic" w:hAnsi="Simplified Arabic" w:cs="Simplified Arabic"/>
          <w:vanish/>
          <w:sz w:val="32"/>
          <w:szCs w:val="32"/>
          <w:highlight w:val="yellow"/>
          <w:rtl/>
          <w:lang w:bidi="ar-DZ"/>
        </w:rPr>
        <w:t>بي</w:t>
      </w:r>
      <w:r w:rsidRPr="00EC6A58">
        <w:rPr>
          <w:rFonts w:ascii="Simplified Arabic" w:hAnsi="Simplified Arabic" w:cs="Simplified Arabic"/>
          <w:vanish/>
          <w:sz w:val="32"/>
          <w:szCs w:val="32"/>
          <w:rtl/>
          <w:lang w:bidi="ar-DZ"/>
        </w:rPr>
        <w:t xml:space="preserve">                  </w:t>
      </w:r>
    </w:p>
    <w:p w:rsid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lastRenderedPageBreak/>
        <w:t xml:space="preserve">    نظمت دورة تدريبية "بدعوة من المنظمة العربية للتربية والثقافة والعلوم" على استخدام الأساليب العلمية في التنقيب عن الآثار بموقع أغادير الأثري وذلك من 02 إلى 30 ماي 1981م، بإشراف كل من خليفة عبد الرحمن وسعيد دحماني المسئولين العلميين عن الحفرية، وهناك شارك متدرب واحد من كل الأقطار العربية التالية: سوريا وليبيا والسعودية والأردن وتونس والسودان والكويت وقطر واليمن والبحرين. برنامج الدورة أُعدَ على أساس الإسهام في حفرية أغادير، والتدرب على الحفر بطريقة التتابع الطبقي وعلى عمليات التسجيل بالرسم والتصوير والرفع الأثري واستخدام الجذاذات وما إلى ذلك من </w:t>
      </w:r>
      <w:proofErr w:type="gramStart"/>
      <w:r w:rsidRPr="00EC6A58">
        <w:rPr>
          <w:rFonts w:ascii="Simplified Arabic" w:hAnsi="Simplified Arabic" w:cs="Simplified Arabic"/>
          <w:sz w:val="32"/>
          <w:szCs w:val="32"/>
          <w:rtl/>
          <w:lang w:bidi="ar-DZ"/>
        </w:rPr>
        <w:t>الأعمال</w:t>
      </w:r>
      <w:r w:rsidRPr="00EC6A58">
        <w:rPr>
          <w:rFonts w:ascii="Simplified Arabic" w:hAnsi="Simplified Arabic" w:cs="Simplified Arabic"/>
          <w:sz w:val="32"/>
          <w:szCs w:val="32"/>
          <w:vertAlign w:val="superscript"/>
          <w:rtl/>
          <w:lang w:bidi="ar-DZ"/>
        </w:rPr>
        <w:t>(</w:t>
      </w:r>
      <w:proofErr w:type="gramEnd"/>
      <w:r w:rsidRPr="00EC6A58">
        <w:rPr>
          <w:rStyle w:val="Appelnotedebasdep"/>
          <w:rFonts w:ascii="Simplified Arabic" w:hAnsi="Simplified Arabic" w:cs="Simplified Arabic"/>
          <w:sz w:val="32"/>
          <w:szCs w:val="32"/>
          <w:rtl/>
          <w:lang w:bidi="ar-DZ"/>
        </w:rPr>
        <w:footnoteReference w:id="4"/>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 xml:space="preserve">. </w:t>
      </w:r>
    </w:p>
    <w:p w:rsidR="00D33A46" w:rsidRPr="00D33A46" w:rsidRDefault="00D33A46" w:rsidP="00EC6A58">
      <w:pPr>
        <w:jc w:val="both"/>
        <w:rPr>
          <w:rFonts w:ascii="Simplified Arabic" w:hAnsi="Simplified Arabic" w:cs="Simplified Arabic"/>
          <w:b/>
          <w:bCs/>
          <w:sz w:val="32"/>
          <w:szCs w:val="32"/>
          <w:u w:val="single"/>
          <w:rtl/>
          <w:lang w:bidi="ar-DZ"/>
        </w:rPr>
      </w:pPr>
      <w:r w:rsidRPr="00D33A46">
        <w:rPr>
          <w:rFonts w:ascii="Simplified Arabic" w:hAnsi="Simplified Arabic" w:cs="Simplified Arabic" w:hint="cs"/>
          <w:b/>
          <w:bCs/>
          <w:sz w:val="32"/>
          <w:szCs w:val="32"/>
          <w:u w:val="single"/>
          <w:rtl/>
          <w:lang w:bidi="ar-DZ"/>
        </w:rPr>
        <w:t>المشور:</w:t>
      </w: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وفي سنة 2009م قام الباحث م. </w:t>
      </w:r>
      <w:proofErr w:type="spellStart"/>
      <w:proofErr w:type="gramStart"/>
      <w:r w:rsidRPr="00EC6A58">
        <w:rPr>
          <w:rFonts w:ascii="Simplified Arabic" w:hAnsi="Simplified Arabic" w:cs="Simplified Arabic"/>
          <w:sz w:val="32"/>
          <w:szCs w:val="32"/>
          <w:rtl/>
          <w:lang w:bidi="ar-DZ"/>
        </w:rPr>
        <w:t>تيراس</w:t>
      </w:r>
      <w:r w:rsidRPr="00EC6A58">
        <w:rPr>
          <w:rFonts w:ascii="Simplified Arabic" w:hAnsi="Simplified Arabic" w:cs="Simplified Arabic"/>
          <w:sz w:val="32"/>
          <w:szCs w:val="32"/>
          <w:lang w:bidi="ar-DZ"/>
        </w:rPr>
        <w:t>M.Terras</w:t>
      </w:r>
      <w:proofErr w:type="spellEnd"/>
      <w:r w:rsidRPr="00EC6A58">
        <w:rPr>
          <w:rFonts w:ascii="Simplified Arabic" w:hAnsi="Simplified Arabic" w:cs="Simplified Arabic"/>
          <w:sz w:val="32"/>
          <w:szCs w:val="32"/>
          <w:lang w:bidi="ar-DZ"/>
        </w:rPr>
        <w:t xml:space="preserve"> </w:t>
      </w:r>
      <w:r w:rsidRPr="00EC6A58">
        <w:rPr>
          <w:rFonts w:ascii="Simplified Arabic" w:hAnsi="Simplified Arabic" w:cs="Simplified Arabic"/>
          <w:sz w:val="32"/>
          <w:szCs w:val="32"/>
          <w:rtl/>
          <w:lang w:bidi="ar-DZ"/>
        </w:rPr>
        <w:t xml:space="preserve"> بعدة</w:t>
      </w:r>
      <w:proofErr w:type="gramEnd"/>
      <w:r w:rsidRPr="00EC6A58">
        <w:rPr>
          <w:rFonts w:ascii="Simplified Arabic" w:hAnsi="Simplified Arabic" w:cs="Simplified Arabic"/>
          <w:sz w:val="32"/>
          <w:szCs w:val="32"/>
          <w:rtl/>
          <w:lang w:bidi="ar-DZ"/>
        </w:rPr>
        <w:t xml:space="preserve"> أسبار أثرية داخل وخارج محيط المسجد، وفي سنة 2010م، قامت فرقة من المركز الوطني للبحث في علم الآثار بحفرية أثرية منظمة دامت قرابة 4 أشهر في كل من موقع حمام الغولة ومسجد أغادير، بإشراف من مدير الحفرية مفتاح نور الدين (ورغم ندرة المصادر التاريخية حول الحمام إلا أن هناك رفعا معماريا يعود إلى نهاية القرن 19م، والمُنْجز من المعماري </w:t>
      </w:r>
      <w:proofErr w:type="spellStart"/>
      <w:r w:rsidRPr="00EC6A58">
        <w:rPr>
          <w:rFonts w:ascii="Simplified Arabic" w:hAnsi="Simplified Arabic" w:cs="Simplified Arabic"/>
          <w:sz w:val="32"/>
          <w:szCs w:val="32"/>
          <w:rtl/>
          <w:lang w:bidi="ar-DZ"/>
        </w:rPr>
        <w:t>بلانشو</w:t>
      </w:r>
      <w:proofErr w:type="spellEnd"/>
      <w:r w:rsidRPr="00EC6A58">
        <w:rPr>
          <w:rFonts w:ascii="Simplified Arabic" w:hAnsi="Simplified Arabic" w:cs="Simplified Arabic"/>
          <w:sz w:val="32"/>
          <w:szCs w:val="32"/>
          <w:rtl/>
          <w:lang w:bidi="ar-DZ"/>
        </w:rPr>
        <w:t xml:space="preserve"> </w:t>
      </w:r>
      <w:r w:rsidRPr="00EC6A58">
        <w:rPr>
          <w:rFonts w:ascii="Simplified Arabic" w:hAnsi="Simplified Arabic" w:cs="Simplified Arabic"/>
          <w:sz w:val="32"/>
          <w:szCs w:val="32"/>
          <w:lang w:bidi="ar-DZ"/>
        </w:rPr>
        <w:t>Blanchot</w:t>
      </w:r>
      <w:r w:rsidRPr="00EC6A58">
        <w:rPr>
          <w:rFonts w:ascii="Simplified Arabic" w:hAnsi="Simplified Arabic" w:cs="Simplified Arabic"/>
          <w:sz w:val="32"/>
          <w:szCs w:val="32"/>
          <w:rtl/>
          <w:lang w:bidi="ar-DZ"/>
        </w:rPr>
        <w:t>)، وتم إجراء 4 أسبار أثرية مقسمة ما بين المسجد والحمام، كما استخدم منهج الأرض المفتوحة</w:t>
      </w:r>
      <w:r w:rsidRPr="00EC6A58">
        <w:rPr>
          <w:rFonts w:ascii="Simplified Arabic" w:hAnsi="Simplified Arabic" w:cs="Simplified Arabic"/>
          <w:sz w:val="32"/>
          <w:szCs w:val="32"/>
          <w:vertAlign w:val="superscript"/>
          <w:rtl/>
          <w:lang w:bidi="ar-DZ"/>
        </w:rPr>
        <w:t>(</w:t>
      </w:r>
      <w:r w:rsidRPr="00EC6A58">
        <w:rPr>
          <w:rStyle w:val="Appelnotedebasdep"/>
          <w:rFonts w:ascii="Simplified Arabic" w:hAnsi="Simplified Arabic" w:cs="Simplified Arabic"/>
          <w:sz w:val="32"/>
          <w:szCs w:val="32"/>
          <w:rtl/>
          <w:lang w:bidi="ar-DZ"/>
        </w:rPr>
        <w:footnoteReference w:id="5"/>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w:t>
      </w: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من الصعوبات التي واجهت المنقبين في الموقع صعوبة قراءة الموقع </w:t>
      </w:r>
      <w:proofErr w:type="spellStart"/>
      <w:r w:rsidRPr="00EC6A58">
        <w:rPr>
          <w:rFonts w:ascii="Simplified Arabic" w:hAnsi="Simplified Arabic" w:cs="Simplified Arabic"/>
          <w:sz w:val="32"/>
          <w:szCs w:val="32"/>
          <w:rtl/>
          <w:lang w:bidi="ar-DZ"/>
        </w:rPr>
        <w:t>كرونولوجيا</w:t>
      </w:r>
      <w:proofErr w:type="spellEnd"/>
      <w:r w:rsidRPr="00EC6A58">
        <w:rPr>
          <w:rFonts w:ascii="Simplified Arabic" w:hAnsi="Simplified Arabic" w:cs="Simplified Arabic"/>
          <w:sz w:val="32"/>
          <w:szCs w:val="32"/>
          <w:rtl/>
          <w:lang w:bidi="ar-DZ"/>
        </w:rPr>
        <w:t xml:space="preserve"> بسبب تداخل الطبقات الأثرية الناجمة عن مجموعة من التغيرات المعمارية التي حدثت خلال الفترة العثمانية والفرنسية. </w:t>
      </w:r>
    </w:p>
    <w:p w:rsid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إن الفخار المكتشف يشبه نوعا ما فخار قلعة المشور في أنماطه وطلاءاته الراجعة للقرن 12م و14</w:t>
      </w:r>
      <w:proofErr w:type="gramStart"/>
      <w:r w:rsidRPr="00EC6A58">
        <w:rPr>
          <w:rFonts w:ascii="Simplified Arabic" w:hAnsi="Simplified Arabic" w:cs="Simplified Arabic"/>
          <w:sz w:val="32"/>
          <w:szCs w:val="32"/>
          <w:rtl/>
          <w:lang w:bidi="ar-DZ"/>
        </w:rPr>
        <w:t>م،  كما</w:t>
      </w:r>
      <w:proofErr w:type="gramEnd"/>
      <w:r w:rsidRPr="00EC6A58">
        <w:rPr>
          <w:rFonts w:ascii="Simplified Arabic" w:hAnsi="Simplified Arabic" w:cs="Simplified Arabic"/>
          <w:sz w:val="32"/>
          <w:szCs w:val="32"/>
          <w:rtl/>
          <w:lang w:bidi="ar-DZ"/>
        </w:rPr>
        <w:t xml:space="preserve"> أسفرت هذه الحفرية عن بعض ملاحق الحمام وبعض اللقى الفخارية التي يرجع تاريخها من القرن 10م حتى القرن 14م</w:t>
      </w:r>
      <w:r w:rsidRPr="00EC6A58">
        <w:rPr>
          <w:rFonts w:ascii="Simplified Arabic" w:hAnsi="Simplified Arabic" w:cs="Simplified Arabic"/>
          <w:sz w:val="32"/>
          <w:szCs w:val="32"/>
          <w:vertAlign w:val="superscript"/>
          <w:rtl/>
          <w:lang w:bidi="ar-DZ"/>
        </w:rPr>
        <w:t>(</w:t>
      </w:r>
      <w:r w:rsidRPr="00EC6A58">
        <w:rPr>
          <w:rStyle w:val="Appelnotedebasdep"/>
          <w:rFonts w:ascii="Simplified Arabic" w:hAnsi="Simplified Arabic" w:cs="Simplified Arabic"/>
          <w:sz w:val="32"/>
          <w:szCs w:val="32"/>
          <w:rtl/>
          <w:lang w:bidi="ar-DZ"/>
        </w:rPr>
        <w:footnoteReference w:id="6"/>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 xml:space="preserve">. </w:t>
      </w:r>
    </w:p>
    <w:p w:rsidR="00E269D9" w:rsidRPr="00E269D9" w:rsidRDefault="00E269D9" w:rsidP="00EC6A58">
      <w:pPr>
        <w:jc w:val="both"/>
        <w:rPr>
          <w:rFonts w:ascii="Simplified Arabic" w:hAnsi="Simplified Arabic" w:cs="Simplified Arabic"/>
          <w:b/>
          <w:bCs/>
          <w:sz w:val="32"/>
          <w:szCs w:val="32"/>
          <w:u w:val="single"/>
          <w:lang w:bidi="ar-DZ"/>
        </w:rPr>
      </w:pPr>
      <w:r w:rsidRPr="00E269D9">
        <w:rPr>
          <w:rFonts w:ascii="Simplified Arabic" w:hAnsi="Simplified Arabic" w:cs="Simplified Arabic" w:hint="cs"/>
          <w:b/>
          <w:bCs/>
          <w:sz w:val="32"/>
          <w:szCs w:val="32"/>
          <w:u w:val="single"/>
          <w:rtl/>
          <w:lang w:bidi="ar-DZ"/>
        </w:rPr>
        <w:lastRenderedPageBreak/>
        <w:t>الحنايا:</w:t>
      </w: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تم التنقيب بموقع الصومعة القديمة بالحنايا</w:t>
      </w:r>
      <w:r w:rsidRPr="00EC6A58">
        <w:rPr>
          <w:rFonts w:ascii="Simplified Arabic" w:hAnsi="Simplified Arabic" w:cs="Simplified Arabic"/>
          <w:sz w:val="32"/>
          <w:szCs w:val="32"/>
          <w:vertAlign w:val="superscript"/>
          <w:rtl/>
          <w:lang w:bidi="ar-DZ"/>
        </w:rPr>
        <w:t>(</w:t>
      </w:r>
      <w:proofErr w:type="gramStart"/>
      <w:r w:rsidRPr="00EC6A58">
        <w:rPr>
          <w:rFonts w:ascii="Simplified Arabic" w:hAnsi="Simplified Arabic" w:cs="Simplified Arabic"/>
          <w:sz w:val="32"/>
          <w:szCs w:val="32"/>
          <w:rtl/>
          <w:lang w:bidi="ar-DZ"/>
        </w:rPr>
        <w:t>*</w:t>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من</w:t>
      </w:r>
      <w:proofErr w:type="gramEnd"/>
      <w:r w:rsidRPr="00EC6A58">
        <w:rPr>
          <w:rFonts w:ascii="Simplified Arabic" w:hAnsi="Simplified Arabic" w:cs="Simplified Arabic"/>
          <w:sz w:val="32"/>
          <w:szCs w:val="32"/>
          <w:rtl/>
          <w:lang w:bidi="ar-DZ"/>
        </w:rPr>
        <w:t xml:space="preserve"> طرف قسم علم الآثار –جامعة تلمسان- بإشراف </w:t>
      </w:r>
      <w:proofErr w:type="spellStart"/>
      <w:r w:rsidRPr="00EC6A58">
        <w:rPr>
          <w:rFonts w:ascii="Simplified Arabic" w:hAnsi="Simplified Arabic" w:cs="Simplified Arabic"/>
          <w:sz w:val="32"/>
          <w:szCs w:val="32"/>
          <w:rtl/>
          <w:lang w:bidi="ar-DZ"/>
        </w:rPr>
        <w:t>الرزقي</w:t>
      </w:r>
      <w:proofErr w:type="spellEnd"/>
      <w:r w:rsidRPr="00EC6A58">
        <w:rPr>
          <w:rFonts w:ascii="Simplified Arabic" w:hAnsi="Simplified Arabic" w:cs="Simplified Arabic"/>
          <w:sz w:val="32"/>
          <w:szCs w:val="32"/>
          <w:rtl/>
          <w:lang w:bidi="ar-DZ"/>
        </w:rPr>
        <w:t xml:space="preserve"> شرقي، وذلك بين الفترة الممتدة من 27 جوان إلى 15 </w:t>
      </w:r>
      <w:proofErr w:type="spellStart"/>
      <w:r w:rsidRPr="00EC6A58">
        <w:rPr>
          <w:rFonts w:ascii="Simplified Arabic" w:hAnsi="Simplified Arabic" w:cs="Simplified Arabic"/>
          <w:sz w:val="32"/>
          <w:szCs w:val="32"/>
          <w:rtl/>
          <w:lang w:bidi="ar-DZ"/>
        </w:rPr>
        <w:t>جويلية</w:t>
      </w:r>
      <w:proofErr w:type="spellEnd"/>
      <w:r w:rsidRPr="00EC6A58">
        <w:rPr>
          <w:rFonts w:ascii="Simplified Arabic" w:hAnsi="Simplified Arabic" w:cs="Simplified Arabic"/>
          <w:sz w:val="32"/>
          <w:szCs w:val="32"/>
          <w:rtl/>
          <w:lang w:bidi="ar-DZ"/>
        </w:rPr>
        <w:t xml:space="preserve"> 2010، وبمساعدة 04 </w:t>
      </w:r>
      <w:proofErr w:type="spellStart"/>
      <w:r w:rsidRPr="00EC6A58">
        <w:rPr>
          <w:rFonts w:ascii="Simplified Arabic" w:hAnsi="Simplified Arabic" w:cs="Simplified Arabic"/>
          <w:sz w:val="32"/>
          <w:szCs w:val="32"/>
          <w:rtl/>
          <w:lang w:bidi="ar-DZ"/>
        </w:rPr>
        <w:t>مُؤطرين</w:t>
      </w:r>
      <w:proofErr w:type="spellEnd"/>
      <w:r w:rsidRPr="00EC6A58">
        <w:rPr>
          <w:rFonts w:ascii="Simplified Arabic" w:hAnsi="Simplified Arabic" w:cs="Simplified Arabic"/>
          <w:sz w:val="32"/>
          <w:szCs w:val="32"/>
          <w:rtl/>
          <w:lang w:bidi="ar-DZ"/>
        </w:rPr>
        <w:t xml:space="preserve"> من جامعة تلمسان، وبمشاركة 19 طالب و04 عمال، يرجع الموقع إلى فترة الوسيط المتأخر</w:t>
      </w:r>
      <w:r w:rsidRPr="00EC6A58">
        <w:rPr>
          <w:rFonts w:ascii="Simplified Arabic" w:hAnsi="Simplified Arabic" w:cs="Simplified Arabic"/>
          <w:sz w:val="32"/>
          <w:szCs w:val="32"/>
          <w:vertAlign w:val="superscript"/>
          <w:rtl/>
          <w:lang w:bidi="ar-DZ"/>
        </w:rPr>
        <w:t>(</w:t>
      </w:r>
      <w:r w:rsidRPr="00EC6A58">
        <w:rPr>
          <w:rStyle w:val="Appelnotedebasdep"/>
          <w:rFonts w:ascii="Simplified Arabic" w:hAnsi="Simplified Arabic" w:cs="Simplified Arabic"/>
          <w:sz w:val="32"/>
          <w:szCs w:val="32"/>
          <w:rtl/>
          <w:lang w:bidi="ar-DZ"/>
        </w:rPr>
        <w:footnoteReference w:id="7"/>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w:t>
      </w:r>
    </w:p>
    <w:p w:rsidR="00EC6A58" w:rsidRPr="00EC6A58" w:rsidRDefault="00EC6A58" w:rsidP="00EC6A58">
      <w:pPr>
        <w:jc w:val="both"/>
        <w:rPr>
          <w:rFonts w:ascii="Simplified Arabic" w:hAnsi="Simplified Arabic" w:cs="Simplified Arabic"/>
          <w:sz w:val="32"/>
          <w:szCs w:val="32"/>
          <w:rtl/>
          <w:lang w:bidi="ar-DZ"/>
        </w:rPr>
      </w:pPr>
      <w:r w:rsidRPr="00EC6A58">
        <w:rPr>
          <w:rFonts w:ascii="Simplified Arabic" w:hAnsi="Simplified Arabic" w:cs="Simplified Arabic"/>
          <w:sz w:val="32"/>
          <w:szCs w:val="32"/>
          <w:rtl/>
          <w:lang w:bidi="ar-DZ"/>
        </w:rPr>
        <w:t xml:space="preserve"> من أهم ما تم الكشف عنه: قبور وهياكل عظمية آدمية، آثار لمباني حجرية وأرضيات مُبلطة إلى جانب لقى أثرية متنوعة كالفخار والأدوات الحجرية </w:t>
      </w:r>
      <w:proofErr w:type="gramStart"/>
      <w:r w:rsidRPr="00EC6A58">
        <w:rPr>
          <w:rFonts w:ascii="Simplified Arabic" w:hAnsi="Simplified Arabic" w:cs="Simplified Arabic"/>
          <w:sz w:val="32"/>
          <w:szCs w:val="32"/>
          <w:rtl/>
          <w:lang w:bidi="ar-DZ"/>
        </w:rPr>
        <w:t>والمعدنية</w:t>
      </w:r>
      <w:r w:rsidRPr="00EC6A58">
        <w:rPr>
          <w:rFonts w:ascii="Simplified Arabic" w:hAnsi="Simplified Arabic" w:cs="Simplified Arabic"/>
          <w:sz w:val="32"/>
          <w:szCs w:val="32"/>
          <w:vertAlign w:val="superscript"/>
          <w:rtl/>
          <w:lang w:bidi="ar-DZ"/>
        </w:rPr>
        <w:t>(</w:t>
      </w:r>
      <w:proofErr w:type="gramEnd"/>
      <w:r w:rsidRPr="00EC6A58">
        <w:rPr>
          <w:rStyle w:val="Appelnotedebasdep"/>
          <w:rFonts w:ascii="Simplified Arabic" w:hAnsi="Simplified Arabic" w:cs="Simplified Arabic"/>
          <w:sz w:val="32"/>
          <w:szCs w:val="32"/>
          <w:rtl/>
          <w:lang w:bidi="ar-DZ"/>
        </w:rPr>
        <w:footnoteReference w:id="8"/>
      </w:r>
      <w:r w:rsidRPr="00EC6A58">
        <w:rPr>
          <w:rFonts w:ascii="Simplified Arabic" w:hAnsi="Simplified Arabic" w:cs="Simplified Arabic"/>
          <w:sz w:val="32"/>
          <w:szCs w:val="32"/>
          <w:vertAlign w:val="superscript"/>
          <w:rtl/>
          <w:lang w:bidi="ar-DZ"/>
        </w:rPr>
        <w:t>)</w:t>
      </w:r>
      <w:r w:rsidRPr="00EC6A58">
        <w:rPr>
          <w:rFonts w:ascii="Simplified Arabic" w:hAnsi="Simplified Arabic" w:cs="Simplified Arabic"/>
          <w:sz w:val="32"/>
          <w:szCs w:val="32"/>
          <w:rtl/>
          <w:lang w:bidi="ar-DZ"/>
        </w:rPr>
        <w:t xml:space="preserve">. </w:t>
      </w:r>
    </w:p>
    <w:p w:rsidR="00EC6A58" w:rsidRDefault="00EC6A58" w:rsidP="00EC6A58">
      <w:pPr>
        <w:spacing w:line="360" w:lineRule="auto"/>
        <w:jc w:val="both"/>
        <w:rPr>
          <w:rFonts w:ascii="Simplified Arabic" w:hAnsi="Simplified Arabic" w:cs="Simplified Arabic"/>
          <w:sz w:val="34"/>
          <w:szCs w:val="34"/>
          <w:rtl/>
          <w:lang w:bidi="ar-DZ"/>
        </w:rPr>
      </w:pPr>
    </w:p>
    <w:p w:rsidR="00EC6A58" w:rsidRDefault="00EC6A58" w:rsidP="00EC6A58">
      <w:pPr>
        <w:spacing w:line="360" w:lineRule="auto"/>
        <w:jc w:val="both"/>
        <w:rPr>
          <w:rFonts w:ascii="Simplified Arabic" w:hAnsi="Simplified Arabic" w:cs="Simplified Arabic"/>
          <w:sz w:val="34"/>
          <w:szCs w:val="34"/>
          <w:rtl/>
          <w:lang w:bidi="ar-DZ"/>
        </w:rPr>
      </w:pPr>
    </w:p>
    <w:p w:rsidR="006B1FC3" w:rsidRDefault="006B1FC3">
      <w:pPr>
        <w:rPr>
          <w:lang w:bidi="ar-DZ"/>
        </w:rPr>
      </w:pPr>
    </w:p>
    <w:sectPr w:rsidR="006B1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D1" w:rsidRDefault="007320D1" w:rsidP="00EC6A58">
      <w:r>
        <w:separator/>
      </w:r>
    </w:p>
  </w:endnote>
  <w:endnote w:type="continuationSeparator" w:id="0">
    <w:p w:rsidR="007320D1" w:rsidRDefault="007320D1" w:rsidP="00EC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3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D1" w:rsidRDefault="007320D1" w:rsidP="00EC6A58">
      <w:r>
        <w:separator/>
      </w:r>
    </w:p>
  </w:footnote>
  <w:footnote w:type="continuationSeparator" w:id="0">
    <w:p w:rsidR="007320D1" w:rsidRDefault="007320D1" w:rsidP="00EC6A58">
      <w:r>
        <w:continuationSeparator/>
      </w:r>
    </w:p>
  </w:footnote>
  <w:footnote w:id="1">
    <w:p w:rsidR="00EC6A58" w:rsidRPr="00992A33" w:rsidRDefault="00EC6A58" w:rsidP="00EC6A58">
      <w:pPr>
        <w:pStyle w:val="Notedebasdepage"/>
        <w:jc w:val="both"/>
      </w:pPr>
      <w:r w:rsidRPr="00740C41">
        <w:rPr>
          <w:rStyle w:val="Appelnotedebasdep"/>
          <w:sz w:val="28"/>
          <w:szCs w:val="28"/>
          <w:vertAlign w:val="baseline"/>
        </w:rPr>
        <w:footnoteRef/>
      </w:r>
      <w:r w:rsidRPr="00740C41">
        <w:rPr>
          <w:sz w:val="28"/>
          <w:szCs w:val="28"/>
          <w:rtl/>
        </w:rPr>
        <w:t xml:space="preserve"> </w:t>
      </w:r>
      <w:r w:rsidRPr="00C93D87">
        <w:rPr>
          <w:rFonts w:hint="cs"/>
          <w:sz w:val="28"/>
          <w:szCs w:val="28"/>
          <w:rtl/>
        </w:rPr>
        <w:t>)</w:t>
      </w:r>
      <w:r w:rsidRPr="000B403D">
        <w:rPr>
          <w:rFonts w:hint="cs"/>
          <w:sz w:val="28"/>
          <w:szCs w:val="28"/>
          <w:rtl/>
        </w:rPr>
        <w:t xml:space="preserve"> </w:t>
      </w:r>
      <w:r w:rsidRPr="0066035C">
        <w:rPr>
          <w:rFonts w:cs="Simplified Arabic" w:hint="cs"/>
          <w:sz w:val="28"/>
          <w:szCs w:val="28"/>
          <w:rtl/>
        </w:rPr>
        <w:t xml:space="preserve">عبد الكريم عزوق، </w:t>
      </w:r>
      <w:r>
        <w:rPr>
          <w:rFonts w:cs="Simplified Arabic" w:hint="cs"/>
          <w:b/>
          <w:bCs/>
          <w:sz w:val="28"/>
          <w:szCs w:val="28"/>
          <w:rtl/>
        </w:rPr>
        <w:t>تطور المآذن في الجزائر</w:t>
      </w:r>
      <w:r w:rsidRPr="0066035C">
        <w:rPr>
          <w:rFonts w:cs="Simplified Arabic" w:hint="cs"/>
          <w:sz w:val="28"/>
          <w:szCs w:val="28"/>
          <w:rtl/>
        </w:rPr>
        <w:t>،</w:t>
      </w:r>
      <w:r>
        <w:rPr>
          <w:rFonts w:cs="Simplified Arabic" w:hint="cs"/>
          <w:sz w:val="28"/>
          <w:szCs w:val="28"/>
          <w:rtl/>
        </w:rPr>
        <w:t xml:space="preserve"> </w:t>
      </w:r>
      <w:r w:rsidRPr="0066035C">
        <w:rPr>
          <w:rFonts w:cs="Simplified Arabic" w:hint="cs"/>
          <w:sz w:val="28"/>
          <w:szCs w:val="28"/>
          <w:rtl/>
        </w:rPr>
        <w:t>ط</w:t>
      </w:r>
      <w:r>
        <w:rPr>
          <w:rFonts w:cs="Simplified Arabic" w:hint="cs"/>
          <w:sz w:val="28"/>
          <w:szCs w:val="28"/>
          <w:rtl/>
        </w:rPr>
        <w:t>01</w:t>
      </w:r>
      <w:r w:rsidRPr="0066035C">
        <w:rPr>
          <w:rFonts w:cs="Simplified Arabic" w:hint="cs"/>
          <w:sz w:val="28"/>
          <w:szCs w:val="28"/>
          <w:rtl/>
        </w:rPr>
        <w:t>، مكتبة زهراء الشرق، مص</w:t>
      </w:r>
      <w:r>
        <w:rPr>
          <w:rFonts w:cs="Simplified Arabic" w:hint="cs"/>
          <w:sz w:val="28"/>
          <w:szCs w:val="28"/>
          <w:rtl/>
        </w:rPr>
        <w:t>ر</w:t>
      </w:r>
      <w:r w:rsidRPr="00992A33">
        <w:rPr>
          <w:rFonts w:cs="Simplified Arabic" w:hint="cs"/>
          <w:sz w:val="28"/>
          <w:szCs w:val="28"/>
          <w:rtl/>
        </w:rPr>
        <w:t xml:space="preserve">، </w:t>
      </w:r>
      <w:proofErr w:type="gramStart"/>
      <w:r w:rsidRPr="00992A33">
        <w:rPr>
          <w:rFonts w:cs="Simplified Arabic" w:hint="cs"/>
          <w:sz w:val="24"/>
          <w:szCs w:val="24"/>
          <w:rtl/>
        </w:rPr>
        <w:t>2006،</w:t>
      </w:r>
      <w:r w:rsidRPr="001A342B">
        <w:rPr>
          <w:rFonts w:cs="Simplified Arabic" w:hint="cs"/>
          <w:sz w:val="24"/>
          <w:szCs w:val="24"/>
          <w:rtl/>
        </w:rPr>
        <w:t xml:space="preserve"> </w:t>
      </w:r>
      <w:r>
        <w:rPr>
          <w:rFonts w:cs="Simplified Arabic" w:hint="cs"/>
          <w:sz w:val="24"/>
          <w:szCs w:val="24"/>
          <w:rtl/>
        </w:rPr>
        <w:t xml:space="preserve">  </w:t>
      </w:r>
      <w:proofErr w:type="gramEnd"/>
      <w:r>
        <w:rPr>
          <w:rFonts w:cs="Simplified Arabic" w:hint="cs"/>
          <w:sz w:val="24"/>
          <w:szCs w:val="24"/>
          <w:rtl/>
        </w:rPr>
        <w:t xml:space="preserve">     ص </w:t>
      </w:r>
      <w:r w:rsidRPr="00992A33">
        <w:rPr>
          <w:rFonts w:cs="Simplified Arabic" w:hint="cs"/>
          <w:sz w:val="24"/>
          <w:szCs w:val="24"/>
          <w:rtl/>
        </w:rPr>
        <w:t>72</w:t>
      </w:r>
      <w:r w:rsidRPr="00992A33">
        <w:rPr>
          <w:rFonts w:cs="Simplified Arabic" w:hint="cs"/>
          <w:sz w:val="28"/>
          <w:szCs w:val="28"/>
          <w:rtl/>
        </w:rPr>
        <w:t>-</w:t>
      </w:r>
      <w:r>
        <w:rPr>
          <w:rFonts w:cs="Simplified Arabic" w:hint="cs"/>
          <w:sz w:val="28"/>
          <w:szCs w:val="28"/>
          <w:rtl/>
        </w:rPr>
        <w:t xml:space="preserve"> </w:t>
      </w:r>
      <w:r w:rsidRPr="00992A33">
        <w:rPr>
          <w:rFonts w:cs="Simplified Arabic" w:hint="cs"/>
          <w:sz w:val="24"/>
          <w:szCs w:val="24"/>
          <w:rtl/>
        </w:rPr>
        <w:t>73</w:t>
      </w:r>
      <w:r w:rsidRPr="00992A33">
        <w:rPr>
          <w:rFonts w:cs="Simplified Arabic" w:hint="cs"/>
          <w:sz w:val="28"/>
          <w:szCs w:val="28"/>
          <w:rtl/>
        </w:rPr>
        <w:t>.</w:t>
      </w:r>
    </w:p>
  </w:footnote>
  <w:footnote w:id="2">
    <w:p w:rsidR="00EC6A58" w:rsidRPr="00257615" w:rsidRDefault="00EC6A58" w:rsidP="00EC6A58">
      <w:pPr>
        <w:pStyle w:val="Notedebasdepage"/>
        <w:bidi w:val="0"/>
        <w:rPr>
          <w:rFonts w:asciiTheme="majorBidi" w:hAnsiTheme="majorBidi" w:cstheme="majorBidi"/>
          <w:lang w:bidi="ar-DZ"/>
        </w:rPr>
      </w:pPr>
      <w:r w:rsidRPr="00257615">
        <w:rPr>
          <w:rStyle w:val="Appelnotedebasdep"/>
          <w:rFonts w:asciiTheme="majorBidi" w:hAnsiTheme="majorBidi" w:cstheme="majorBidi"/>
          <w:sz w:val="24"/>
          <w:szCs w:val="24"/>
          <w:vertAlign w:val="baseline"/>
        </w:rPr>
        <w:footnoteRef/>
      </w:r>
      <w:r w:rsidRPr="00257615">
        <w:rPr>
          <w:rFonts w:asciiTheme="majorBidi" w:hAnsiTheme="majorBidi" w:cstheme="majorBidi"/>
          <w:sz w:val="24"/>
          <w:szCs w:val="24"/>
          <w:rtl/>
        </w:rPr>
        <w:t xml:space="preserve"> </w:t>
      </w:r>
      <w:proofErr w:type="gramStart"/>
      <w:r w:rsidRPr="00257615">
        <w:rPr>
          <w:rFonts w:asciiTheme="majorBidi" w:hAnsiTheme="majorBidi" w:cstheme="majorBidi"/>
          <w:sz w:val="24"/>
          <w:szCs w:val="24"/>
          <w:lang w:bidi="ar-DZ"/>
        </w:rPr>
        <w:t>)Yacine</w:t>
      </w:r>
      <w:proofErr w:type="gramEnd"/>
      <w:r w:rsidRPr="00257615">
        <w:rPr>
          <w:rFonts w:asciiTheme="majorBidi" w:hAnsiTheme="majorBidi" w:cstheme="majorBidi"/>
          <w:sz w:val="24"/>
          <w:szCs w:val="24"/>
          <w:lang w:bidi="ar-DZ"/>
        </w:rPr>
        <w:t xml:space="preserve"> </w:t>
      </w:r>
      <w:proofErr w:type="spellStart"/>
      <w:r w:rsidRPr="00257615">
        <w:rPr>
          <w:rFonts w:asciiTheme="majorBidi" w:hAnsiTheme="majorBidi" w:cstheme="majorBidi"/>
          <w:sz w:val="24"/>
          <w:szCs w:val="24"/>
          <w:lang w:bidi="ar-DZ"/>
        </w:rPr>
        <w:t>Fardeheb</w:t>
      </w:r>
      <w:proofErr w:type="spellEnd"/>
      <w:r w:rsidRPr="00257615">
        <w:rPr>
          <w:rFonts w:asciiTheme="majorBidi" w:hAnsiTheme="majorBidi" w:cstheme="majorBidi"/>
          <w:sz w:val="24"/>
          <w:szCs w:val="24"/>
          <w:lang w:bidi="ar-DZ"/>
        </w:rPr>
        <w:t xml:space="preserve">, </w:t>
      </w:r>
      <w:r w:rsidRPr="00257615">
        <w:rPr>
          <w:rFonts w:asciiTheme="majorBidi" w:hAnsiTheme="majorBidi" w:cstheme="majorBidi"/>
          <w:b/>
          <w:bCs/>
          <w:sz w:val="24"/>
          <w:szCs w:val="24"/>
          <w:lang w:bidi="ar-DZ"/>
        </w:rPr>
        <w:t>Etude de restauration du minaret d’Agadir et du hammam avec</w:t>
      </w:r>
      <w:r w:rsidRPr="00257615">
        <w:rPr>
          <w:rFonts w:asciiTheme="majorBidi" w:hAnsiTheme="majorBidi" w:cstheme="majorBidi" w:hint="cs"/>
          <w:b/>
          <w:bCs/>
          <w:sz w:val="24"/>
          <w:szCs w:val="24"/>
          <w:rtl/>
          <w:lang w:bidi="ar-DZ"/>
        </w:rPr>
        <w:t xml:space="preserve"> </w:t>
      </w:r>
      <w:r w:rsidRPr="00257615">
        <w:rPr>
          <w:rFonts w:asciiTheme="majorBidi" w:hAnsiTheme="majorBidi" w:cstheme="majorBidi"/>
          <w:b/>
          <w:bCs/>
          <w:sz w:val="24"/>
          <w:szCs w:val="24"/>
          <w:lang w:bidi="ar-DZ"/>
        </w:rPr>
        <w:t>mise en valeur de leurs sites</w:t>
      </w:r>
      <w:r w:rsidRPr="00257615">
        <w:rPr>
          <w:rFonts w:asciiTheme="majorBidi" w:hAnsiTheme="majorBidi" w:cstheme="majorBidi"/>
          <w:sz w:val="24"/>
          <w:szCs w:val="24"/>
          <w:lang w:bidi="ar-DZ"/>
        </w:rPr>
        <w:t xml:space="preserve"> </w:t>
      </w:r>
      <w:r w:rsidRPr="00257615">
        <w:rPr>
          <w:rFonts w:asciiTheme="majorBidi" w:hAnsiTheme="majorBidi" w:cstheme="majorBidi"/>
          <w:b/>
          <w:bCs/>
          <w:sz w:val="24"/>
          <w:szCs w:val="24"/>
          <w:lang w:bidi="ar-DZ"/>
        </w:rPr>
        <w:t>respectifs</w:t>
      </w:r>
      <w:r w:rsidRPr="00257615">
        <w:rPr>
          <w:rFonts w:asciiTheme="majorBidi" w:hAnsiTheme="majorBidi" w:cstheme="majorBidi"/>
          <w:sz w:val="24"/>
          <w:szCs w:val="24"/>
          <w:lang w:bidi="ar-DZ"/>
        </w:rPr>
        <w:t>, Bureau d’Etudes :A.C.A.T ,Tlemcen</w:t>
      </w:r>
      <w:r w:rsidRPr="00257615">
        <w:rPr>
          <w:rFonts w:asciiTheme="majorBidi" w:hAnsiTheme="majorBidi" w:cstheme="majorBidi" w:hint="cs"/>
          <w:sz w:val="24"/>
          <w:szCs w:val="24"/>
          <w:rtl/>
          <w:lang w:bidi="ar-DZ"/>
        </w:rPr>
        <w:t>-</w:t>
      </w:r>
      <w:r w:rsidRPr="00257615">
        <w:rPr>
          <w:rFonts w:asciiTheme="majorBidi" w:hAnsiTheme="majorBidi" w:cstheme="majorBidi"/>
          <w:sz w:val="24"/>
          <w:szCs w:val="24"/>
          <w:lang w:bidi="ar-DZ"/>
        </w:rPr>
        <w:t xml:space="preserve"> Algérie,</w:t>
      </w:r>
      <w:r w:rsidRPr="00257615">
        <w:rPr>
          <w:rFonts w:asciiTheme="majorBidi" w:hAnsiTheme="majorBidi" w:cstheme="majorBidi" w:hint="cs"/>
          <w:sz w:val="24"/>
          <w:szCs w:val="24"/>
          <w:rtl/>
          <w:lang w:bidi="ar-DZ"/>
        </w:rPr>
        <w:t xml:space="preserve"> </w:t>
      </w:r>
      <w:r w:rsidRPr="00257615">
        <w:rPr>
          <w:rFonts w:asciiTheme="majorBidi" w:hAnsiTheme="majorBidi" w:cstheme="majorBidi"/>
          <w:sz w:val="24"/>
          <w:szCs w:val="24"/>
          <w:lang w:bidi="ar-DZ"/>
        </w:rPr>
        <w:t>1999,</w:t>
      </w:r>
      <w:r w:rsidRPr="00257615">
        <w:rPr>
          <w:rFonts w:asciiTheme="majorBidi" w:hAnsiTheme="majorBidi" w:cstheme="majorBidi" w:hint="cs"/>
          <w:sz w:val="24"/>
          <w:szCs w:val="24"/>
          <w:rtl/>
          <w:lang w:bidi="ar-DZ"/>
        </w:rPr>
        <w:t xml:space="preserve"> </w:t>
      </w:r>
      <w:r w:rsidRPr="00257615">
        <w:rPr>
          <w:rFonts w:asciiTheme="majorBidi" w:hAnsiTheme="majorBidi" w:cstheme="majorBidi"/>
          <w:sz w:val="24"/>
          <w:szCs w:val="24"/>
          <w:lang w:bidi="ar-DZ"/>
        </w:rPr>
        <w:t>p08.</w:t>
      </w:r>
    </w:p>
  </w:footnote>
  <w:footnote w:id="3">
    <w:p w:rsidR="00EC6A58" w:rsidRPr="00BE74DC" w:rsidRDefault="00EC6A58" w:rsidP="00EC6A58">
      <w:pPr>
        <w:pStyle w:val="Notedebasdepage"/>
        <w:bidi w:val="0"/>
        <w:rPr>
          <w:rFonts w:asciiTheme="majorBidi" w:hAnsiTheme="majorBidi" w:cstheme="majorBidi"/>
          <w:lang w:bidi="ar-DZ"/>
        </w:rPr>
      </w:pPr>
      <w:r w:rsidRPr="00257615">
        <w:rPr>
          <w:rStyle w:val="Appelnotedebasdep"/>
          <w:rFonts w:asciiTheme="majorBidi" w:hAnsiTheme="majorBidi" w:cstheme="majorBidi"/>
          <w:sz w:val="24"/>
          <w:szCs w:val="24"/>
          <w:vertAlign w:val="baseline"/>
        </w:rPr>
        <w:footnoteRef/>
      </w:r>
      <w:r w:rsidRPr="00257615">
        <w:rPr>
          <w:rFonts w:asciiTheme="majorBidi" w:hAnsiTheme="majorBidi" w:cstheme="majorBidi"/>
          <w:sz w:val="24"/>
          <w:szCs w:val="24"/>
        </w:rPr>
        <w:t xml:space="preserve">) </w:t>
      </w:r>
      <w:proofErr w:type="spellStart"/>
      <w:r w:rsidRPr="00257615">
        <w:rPr>
          <w:rFonts w:asciiTheme="majorBidi" w:hAnsiTheme="majorBidi" w:cstheme="majorBidi"/>
          <w:sz w:val="24"/>
          <w:szCs w:val="24"/>
        </w:rPr>
        <w:t>Dahmani</w:t>
      </w:r>
      <w:proofErr w:type="spellEnd"/>
      <w:r w:rsidRPr="00257615">
        <w:rPr>
          <w:rFonts w:asciiTheme="majorBidi" w:hAnsiTheme="majorBidi" w:cstheme="majorBidi"/>
          <w:sz w:val="24"/>
          <w:szCs w:val="24"/>
        </w:rPr>
        <w:t xml:space="preserve"> Saïd et Khalifa</w:t>
      </w:r>
      <w:proofErr w:type="gramStart"/>
      <w:r w:rsidRPr="00257615">
        <w:rPr>
          <w:rFonts w:asciiTheme="majorBidi" w:hAnsiTheme="majorBidi" w:cstheme="majorBidi"/>
          <w:sz w:val="24"/>
          <w:szCs w:val="24"/>
        </w:rPr>
        <w:t>,</w:t>
      </w:r>
      <w:r w:rsidRPr="00257615">
        <w:rPr>
          <w:rFonts w:asciiTheme="majorBidi" w:hAnsiTheme="majorBidi" w:cstheme="majorBidi"/>
          <w:b/>
          <w:bCs/>
          <w:sz w:val="24"/>
          <w:szCs w:val="24"/>
        </w:rPr>
        <w:t xml:space="preserve"> </w:t>
      </w:r>
      <w:r w:rsidRPr="00257615">
        <w:rPr>
          <w:rFonts w:asciiTheme="majorBidi" w:hAnsiTheme="majorBidi" w:cstheme="majorBidi" w:hint="cs"/>
          <w:b/>
          <w:bCs/>
          <w:sz w:val="24"/>
          <w:szCs w:val="24"/>
          <w:rtl/>
        </w:rPr>
        <w:t xml:space="preserve"> </w:t>
      </w:r>
      <w:r w:rsidRPr="00257615">
        <w:rPr>
          <w:rFonts w:asciiTheme="majorBidi" w:hAnsiTheme="majorBidi" w:cstheme="majorBidi"/>
          <w:b/>
          <w:bCs/>
          <w:sz w:val="24"/>
          <w:szCs w:val="24"/>
        </w:rPr>
        <w:t>Les</w:t>
      </w:r>
      <w:proofErr w:type="gramEnd"/>
      <w:r w:rsidRPr="00257615">
        <w:rPr>
          <w:rFonts w:asciiTheme="majorBidi" w:hAnsiTheme="majorBidi" w:cstheme="majorBidi"/>
          <w:b/>
          <w:bCs/>
          <w:sz w:val="24"/>
          <w:szCs w:val="24"/>
        </w:rPr>
        <w:t xml:space="preserve"> fouilles d’Agadir. Rapport préliminaire 1973-1974</w:t>
      </w:r>
      <w:r w:rsidRPr="00257615">
        <w:rPr>
          <w:rFonts w:asciiTheme="majorBidi" w:hAnsiTheme="majorBidi" w:cstheme="majorBidi"/>
          <w:sz w:val="24"/>
          <w:szCs w:val="24"/>
        </w:rPr>
        <w:t>,</w:t>
      </w:r>
      <w:r w:rsidRPr="00257615">
        <w:rPr>
          <w:rFonts w:asciiTheme="majorBidi" w:hAnsiTheme="majorBidi" w:cstheme="majorBidi" w:hint="cs"/>
          <w:sz w:val="24"/>
          <w:szCs w:val="24"/>
          <w:rtl/>
        </w:rPr>
        <w:t xml:space="preserve"> </w:t>
      </w:r>
      <w:proofErr w:type="gramStart"/>
      <w:r w:rsidRPr="00257615">
        <w:rPr>
          <w:rFonts w:asciiTheme="majorBidi" w:hAnsiTheme="majorBidi" w:cstheme="majorBidi"/>
          <w:sz w:val="24"/>
          <w:szCs w:val="24"/>
        </w:rPr>
        <w:t>T</w:t>
      </w:r>
      <w:r w:rsidRPr="00257615">
        <w:rPr>
          <w:rFonts w:asciiTheme="majorBidi" w:hAnsiTheme="majorBidi" w:cstheme="majorBidi" w:hint="cs"/>
          <w:sz w:val="24"/>
          <w:szCs w:val="24"/>
          <w:rtl/>
        </w:rPr>
        <w:t>:</w:t>
      </w:r>
      <w:proofErr w:type="gramEnd"/>
      <w:r w:rsidRPr="00257615">
        <w:rPr>
          <w:rFonts w:asciiTheme="majorBidi" w:hAnsiTheme="majorBidi" w:cstheme="majorBidi"/>
          <w:sz w:val="24"/>
          <w:szCs w:val="24"/>
        </w:rPr>
        <w:t xml:space="preserve"> 6,</w:t>
      </w:r>
      <w:r w:rsidRPr="00257615">
        <w:rPr>
          <w:rFonts w:asciiTheme="majorBidi" w:hAnsiTheme="majorBidi" w:cstheme="majorBidi" w:hint="cs"/>
          <w:sz w:val="24"/>
          <w:szCs w:val="24"/>
          <w:rtl/>
        </w:rPr>
        <w:t xml:space="preserve"> </w:t>
      </w:r>
      <w:r w:rsidRPr="00257615">
        <w:rPr>
          <w:rFonts w:asciiTheme="majorBidi" w:hAnsiTheme="majorBidi" w:cstheme="majorBidi"/>
          <w:sz w:val="24"/>
          <w:szCs w:val="24"/>
        </w:rPr>
        <w:t>Bulletin d’Archéologie Algérienne1975-1976,</w:t>
      </w:r>
      <w:r w:rsidRPr="00257615">
        <w:rPr>
          <w:rFonts w:asciiTheme="majorBidi" w:hAnsiTheme="majorBidi" w:cstheme="majorBidi" w:hint="cs"/>
          <w:sz w:val="24"/>
          <w:szCs w:val="24"/>
          <w:rtl/>
        </w:rPr>
        <w:t xml:space="preserve"> </w:t>
      </w:r>
      <w:r w:rsidRPr="00257615">
        <w:rPr>
          <w:rFonts w:asciiTheme="majorBidi" w:hAnsiTheme="majorBidi" w:cstheme="majorBidi"/>
          <w:sz w:val="24"/>
          <w:szCs w:val="24"/>
        </w:rPr>
        <w:t>société nationale d’édition et de diffusion, Algérie</w:t>
      </w:r>
      <w:r w:rsidRPr="007F15D6">
        <w:rPr>
          <w:rFonts w:asciiTheme="majorBidi" w:hAnsiTheme="majorBidi" w:cstheme="majorBidi"/>
          <w:sz w:val="28"/>
          <w:szCs w:val="28"/>
        </w:rPr>
        <w:t>,</w:t>
      </w:r>
      <w:r>
        <w:rPr>
          <w:rFonts w:asciiTheme="majorBidi" w:hAnsiTheme="majorBidi" w:cstheme="majorBidi" w:hint="cs"/>
          <w:sz w:val="28"/>
          <w:szCs w:val="28"/>
          <w:rtl/>
        </w:rPr>
        <w:t xml:space="preserve"> </w:t>
      </w:r>
      <w:r w:rsidRPr="007F15D6">
        <w:rPr>
          <w:rFonts w:asciiTheme="majorBidi" w:hAnsiTheme="majorBidi" w:cstheme="majorBidi"/>
          <w:sz w:val="28"/>
          <w:szCs w:val="28"/>
        </w:rPr>
        <w:t>1980,</w:t>
      </w:r>
      <w:r>
        <w:rPr>
          <w:rFonts w:asciiTheme="majorBidi" w:hAnsiTheme="majorBidi" w:cstheme="majorBidi" w:hint="cs"/>
          <w:sz w:val="28"/>
          <w:szCs w:val="28"/>
          <w:rtl/>
        </w:rPr>
        <w:t xml:space="preserve"> </w:t>
      </w:r>
      <w:r w:rsidRPr="007F15D6">
        <w:rPr>
          <w:rFonts w:asciiTheme="majorBidi" w:hAnsiTheme="majorBidi" w:cstheme="majorBidi"/>
          <w:sz w:val="28"/>
          <w:szCs w:val="28"/>
        </w:rPr>
        <w:t>p250. </w:t>
      </w:r>
      <w:r w:rsidRPr="007F15D6">
        <w:rPr>
          <w:rFonts w:asciiTheme="majorBidi" w:hAnsiTheme="majorBidi" w:cstheme="majorBidi"/>
          <w:sz w:val="28"/>
          <w:szCs w:val="28"/>
          <w:rtl/>
        </w:rPr>
        <w:t xml:space="preserve"> </w:t>
      </w:r>
    </w:p>
  </w:footnote>
  <w:footnote w:id="4">
    <w:p w:rsidR="00EC6A58" w:rsidRDefault="00EC6A58" w:rsidP="00EC6A58">
      <w:pPr>
        <w:pStyle w:val="Notedebasdepage"/>
        <w:jc w:val="both"/>
        <w:rPr>
          <w:sz w:val="28"/>
          <w:szCs w:val="28"/>
          <w:rtl/>
        </w:rPr>
      </w:pPr>
      <w:r w:rsidRPr="004C4103">
        <w:rPr>
          <w:rStyle w:val="Appelnotedebasdep"/>
          <w:sz w:val="28"/>
          <w:szCs w:val="28"/>
          <w:vertAlign w:val="baseline"/>
        </w:rPr>
        <w:footnoteRef/>
      </w:r>
      <w:r>
        <w:rPr>
          <w:rFonts w:hint="cs"/>
          <w:sz w:val="28"/>
          <w:szCs w:val="28"/>
          <w:rtl/>
        </w:rPr>
        <w:t xml:space="preserve">) المنظمة العربية للتربية والثقافة والعلوم، </w:t>
      </w:r>
      <w:r>
        <w:rPr>
          <w:rFonts w:hint="cs"/>
          <w:b/>
          <w:bCs/>
          <w:sz w:val="28"/>
          <w:szCs w:val="28"/>
          <w:rtl/>
        </w:rPr>
        <w:t xml:space="preserve">مؤتمرات الآثار في البلاد العربية 1947-1996، </w:t>
      </w:r>
      <w:r>
        <w:rPr>
          <w:rFonts w:hint="cs"/>
          <w:sz w:val="28"/>
          <w:szCs w:val="28"/>
          <w:rtl/>
        </w:rPr>
        <w:t>الدورة:10، مطبعة المنظمة، تونس، 1996، ص 255.</w:t>
      </w:r>
      <w:r w:rsidRPr="004C4103">
        <w:rPr>
          <w:sz w:val="28"/>
          <w:szCs w:val="28"/>
          <w:rtl/>
        </w:rPr>
        <w:t xml:space="preserve"> </w:t>
      </w:r>
    </w:p>
    <w:p w:rsidR="00EC6A58" w:rsidRPr="00901AA1" w:rsidRDefault="00EC6A58" w:rsidP="00EC6A58">
      <w:pPr>
        <w:pStyle w:val="Notedebasdepage"/>
        <w:jc w:val="both"/>
        <w:rPr>
          <w:rFonts w:ascii="Simplified Arabic" w:hAnsi="Simplified Arabic" w:cs="Simplified Arabic"/>
          <w:b/>
          <w:bCs/>
          <w:sz w:val="28"/>
          <w:szCs w:val="28"/>
          <w:u w:val="single"/>
          <w:lang w:bidi="ar-DZ"/>
        </w:rPr>
      </w:pPr>
      <w:r w:rsidRPr="00901AA1">
        <w:rPr>
          <w:rFonts w:ascii="Simplified Arabic" w:hAnsi="Simplified Arabic" w:cs="Simplified Arabic"/>
          <w:b/>
          <w:bCs/>
          <w:sz w:val="28"/>
          <w:szCs w:val="28"/>
          <w:u w:val="single"/>
          <w:rtl/>
        </w:rPr>
        <w:t>(</w:t>
      </w:r>
      <w:proofErr w:type="gramStart"/>
      <w:r w:rsidRPr="00901AA1">
        <w:rPr>
          <w:rFonts w:ascii="Simplified Arabic" w:hAnsi="Simplified Arabic" w:cs="Simplified Arabic"/>
          <w:b/>
          <w:bCs/>
          <w:sz w:val="28"/>
          <w:szCs w:val="28"/>
          <w:u w:val="single"/>
          <w:rtl/>
        </w:rPr>
        <w:t>*)</w:t>
      </w:r>
      <w:r w:rsidRPr="00901AA1">
        <w:rPr>
          <w:rFonts w:ascii="Simplified Arabic" w:hAnsi="Simplified Arabic" w:cs="Simplified Arabic"/>
          <w:b/>
          <w:bCs/>
          <w:sz w:val="28"/>
          <w:szCs w:val="28"/>
          <w:u w:val="single"/>
          <w:rtl/>
          <w:lang w:bidi="ar-DZ"/>
        </w:rPr>
        <w:t>موقع</w:t>
      </w:r>
      <w:proofErr w:type="gramEnd"/>
      <w:r w:rsidRPr="00901AA1">
        <w:rPr>
          <w:rFonts w:ascii="Simplified Arabic" w:hAnsi="Simplified Arabic" w:cs="Simplified Arabic"/>
          <w:b/>
          <w:bCs/>
          <w:sz w:val="28"/>
          <w:szCs w:val="28"/>
          <w:u w:val="single"/>
          <w:rtl/>
          <w:lang w:bidi="ar-DZ"/>
        </w:rPr>
        <w:t xml:space="preserve"> الصومعة القديمة بالحنايا</w:t>
      </w:r>
      <w:r w:rsidRPr="00901AA1">
        <w:rPr>
          <w:rFonts w:ascii="Simplified Arabic" w:hAnsi="Simplified Arabic" w:cs="Simplified Arabic" w:hint="cs"/>
          <w:b/>
          <w:bCs/>
          <w:sz w:val="28"/>
          <w:szCs w:val="28"/>
          <w:u w:val="single"/>
          <w:rtl/>
          <w:lang w:bidi="ar-DZ"/>
        </w:rPr>
        <w:t>:</w:t>
      </w:r>
      <w:r w:rsidRPr="00901AA1">
        <w:rPr>
          <w:rFonts w:ascii="Simplified Arabic" w:hAnsi="Simplified Arabic" w:cs="Simplified Arabic"/>
          <w:sz w:val="28"/>
          <w:szCs w:val="28"/>
          <w:rtl/>
          <w:lang w:bidi="ar-DZ"/>
        </w:rPr>
        <w:t xml:space="preserve"> يقع الموقع في أقصى الضاحية الشمالية-الغربية من مدنية الحنايا</w:t>
      </w:r>
      <w:r>
        <w:rPr>
          <w:rFonts w:ascii="Simplified Arabic" w:hAnsi="Simplified Arabic" w:cs="Simplified Arabic" w:hint="cs"/>
          <w:sz w:val="28"/>
          <w:szCs w:val="28"/>
          <w:rtl/>
          <w:lang w:bidi="ar-DZ"/>
        </w:rPr>
        <w:t>،</w:t>
      </w:r>
      <w:r w:rsidRPr="00901AA1">
        <w:rPr>
          <w:rFonts w:ascii="Simplified Arabic" w:hAnsi="Simplified Arabic" w:cs="Simplified Arabic" w:hint="cs"/>
          <w:sz w:val="28"/>
          <w:szCs w:val="28"/>
          <w:rtl/>
          <w:lang w:bidi="ar-DZ"/>
        </w:rPr>
        <w:t xml:space="preserve"> التابعة لمدينة</w:t>
      </w:r>
      <w:r>
        <w:rPr>
          <w:rFonts w:ascii="Simplified Arabic" w:hAnsi="Simplified Arabic" w:cs="Simplified Arabic"/>
          <w:sz w:val="28"/>
          <w:szCs w:val="28"/>
          <w:rtl/>
          <w:lang w:bidi="ar-DZ"/>
        </w:rPr>
        <w:t xml:space="preserve"> تلمسان</w:t>
      </w:r>
      <w:r>
        <w:rPr>
          <w:rFonts w:ascii="Simplified Arabic" w:hAnsi="Simplified Arabic" w:cs="Simplified Arabic" w:hint="cs"/>
          <w:sz w:val="28"/>
          <w:szCs w:val="28"/>
          <w:rtl/>
          <w:lang w:bidi="ar-DZ"/>
        </w:rPr>
        <w:t>.</w:t>
      </w:r>
    </w:p>
  </w:footnote>
  <w:footnote w:id="5">
    <w:p w:rsidR="00EC6A58" w:rsidRPr="00F72A4B" w:rsidRDefault="00EC6A58" w:rsidP="00EC6A58">
      <w:pPr>
        <w:pStyle w:val="Notedebasdepage"/>
        <w:jc w:val="both"/>
        <w:rPr>
          <w:rFonts w:ascii="Simplified Arabic" w:hAnsi="Simplified Arabic" w:cs="Simplified Arabic"/>
          <w:b/>
          <w:bCs/>
          <w:sz w:val="28"/>
          <w:szCs w:val="28"/>
        </w:rPr>
      </w:pPr>
      <w:r w:rsidRPr="00F72A4B">
        <w:rPr>
          <w:rStyle w:val="Appelnotedebasdep"/>
          <w:rFonts w:ascii="Simplified Arabic" w:hAnsi="Simplified Arabic" w:cs="Simplified Arabic"/>
          <w:sz w:val="28"/>
          <w:szCs w:val="28"/>
          <w:vertAlign w:val="baseline"/>
        </w:rPr>
        <w:footnoteRef/>
      </w:r>
      <w:r w:rsidRPr="00F72A4B">
        <w:rPr>
          <w:rFonts w:ascii="Simplified Arabic" w:hAnsi="Simplified Arabic" w:cs="Simplified Arabic"/>
          <w:sz w:val="28"/>
          <w:szCs w:val="28"/>
          <w:rtl/>
        </w:rPr>
        <w:t xml:space="preserve"> ) المركز الوطني للبحث في علم الآثار، </w:t>
      </w:r>
      <w:r w:rsidRPr="00F72A4B">
        <w:rPr>
          <w:rFonts w:ascii="Simplified Arabic" w:hAnsi="Simplified Arabic" w:cs="Simplified Arabic"/>
          <w:b/>
          <w:bCs/>
          <w:sz w:val="28"/>
          <w:szCs w:val="28"/>
          <w:rtl/>
        </w:rPr>
        <w:t>التقرير النهائي لحفرية أغادير 2010-2011،</w:t>
      </w:r>
      <w:r>
        <w:rPr>
          <w:rFonts w:ascii="Simplified Arabic" w:hAnsi="Simplified Arabic" w:cs="Simplified Arabic" w:hint="cs"/>
          <w:b/>
          <w:bCs/>
          <w:sz w:val="28"/>
          <w:szCs w:val="28"/>
          <w:rtl/>
        </w:rPr>
        <w:t xml:space="preserve"> </w:t>
      </w:r>
      <w:proofErr w:type="gramStart"/>
      <w:r w:rsidRPr="00B37F79">
        <w:rPr>
          <w:rFonts w:ascii="Simplified Arabic" w:hAnsi="Simplified Arabic" w:cs="Simplified Arabic" w:hint="cs"/>
          <w:sz w:val="28"/>
          <w:szCs w:val="28"/>
          <w:rtl/>
        </w:rPr>
        <w:t>الجزائر،  2013</w:t>
      </w:r>
      <w:proofErr w:type="gramEnd"/>
      <w:r w:rsidRPr="00B37F79">
        <w:rPr>
          <w:rFonts w:ascii="Simplified Arabic" w:hAnsi="Simplified Arabic" w:cs="Simplified Arabic" w:hint="cs"/>
          <w:sz w:val="28"/>
          <w:szCs w:val="28"/>
          <w:rtl/>
        </w:rPr>
        <w:t>، ص</w:t>
      </w:r>
      <w:r>
        <w:rPr>
          <w:rFonts w:ascii="Simplified Arabic" w:hAnsi="Simplified Arabic" w:cs="Simplified Arabic" w:hint="cs"/>
          <w:sz w:val="28"/>
          <w:szCs w:val="28"/>
          <w:rtl/>
        </w:rPr>
        <w:t xml:space="preserve"> 07، 13.</w:t>
      </w:r>
    </w:p>
  </w:footnote>
  <w:footnote w:id="6">
    <w:p w:rsidR="00EC6A58" w:rsidRPr="00FC30AF" w:rsidRDefault="00EC6A58" w:rsidP="00EC6A58">
      <w:pPr>
        <w:pStyle w:val="Notedebasdepage"/>
        <w:jc w:val="both"/>
        <w:rPr>
          <w:rFonts w:ascii="Simplified Arabic" w:hAnsi="Simplified Arabic" w:cs="Simplified Arabic"/>
        </w:rPr>
      </w:pPr>
      <w:r w:rsidRPr="00FC30AF">
        <w:rPr>
          <w:rStyle w:val="Appelnotedebasdep"/>
          <w:rFonts w:ascii="Simplified Arabic" w:hAnsi="Simplified Arabic" w:cs="Simplified Arabic"/>
          <w:sz w:val="28"/>
          <w:szCs w:val="28"/>
          <w:vertAlign w:val="baseline"/>
        </w:rPr>
        <w:footnoteRef/>
      </w:r>
      <w:r w:rsidRPr="00FC30AF">
        <w:rPr>
          <w:rFonts w:ascii="Simplified Arabic" w:hAnsi="Simplified Arabic" w:cs="Simplified Arabic"/>
          <w:sz w:val="28"/>
          <w:szCs w:val="28"/>
          <w:rtl/>
        </w:rPr>
        <w:t xml:space="preserve"> ) </w:t>
      </w:r>
      <w:r w:rsidRPr="00F72A4B">
        <w:rPr>
          <w:rFonts w:ascii="Simplified Arabic" w:hAnsi="Simplified Arabic" w:cs="Simplified Arabic"/>
          <w:sz w:val="28"/>
          <w:szCs w:val="28"/>
          <w:rtl/>
        </w:rPr>
        <w:t>المركز الوطني للبحث في علم الآثار</w:t>
      </w:r>
      <w:r w:rsidRPr="00FC30AF">
        <w:rPr>
          <w:rFonts w:ascii="Simplified Arabic" w:hAnsi="Simplified Arabic" w:cs="Simplified Arabic"/>
          <w:sz w:val="28"/>
          <w:szCs w:val="28"/>
          <w:rtl/>
        </w:rPr>
        <w:t>،</w:t>
      </w:r>
      <w:r>
        <w:rPr>
          <w:rFonts w:ascii="Simplified Arabic" w:hAnsi="Simplified Arabic" w:cs="Simplified Arabic" w:hint="cs"/>
          <w:sz w:val="28"/>
          <w:szCs w:val="28"/>
          <w:rtl/>
        </w:rPr>
        <w:t xml:space="preserve"> مرجع سابق،</w:t>
      </w:r>
      <w:r w:rsidRPr="00FC30AF">
        <w:rPr>
          <w:rFonts w:ascii="Simplified Arabic" w:hAnsi="Simplified Arabic" w:cs="Simplified Arabic"/>
          <w:sz w:val="28"/>
          <w:szCs w:val="28"/>
          <w:rtl/>
        </w:rPr>
        <w:t xml:space="preserve"> ص 13، 20.</w:t>
      </w:r>
    </w:p>
  </w:footnote>
  <w:footnote w:id="7">
    <w:p w:rsidR="00EC6A58" w:rsidRDefault="00EC6A58" w:rsidP="00EC6A58">
      <w:pPr>
        <w:pStyle w:val="Notedebasdepage"/>
        <w:jc w:val="both"/>
      </w:pPr>
      <w:r w:rsidRPr="00C3289E">
        <w:rPr>
          <w:rStyle w:val="Appelnotedebasdep"/>
          <w:rFonts w:ascii="Simplified Arabic" w:hAnsi="Simplified Arabic" w:cs="Simplified Arabic"/>
          <w:sz w:val="28"/>
          <w:szCs w:val="28"/>
          <w:vertAlign w:val="baseline"/>
        </w:rPr>
        <w:footnoteRef/>
      </w:r>
      <w:r>
        <w:rPr>
          <w:rtl/>
        </w:rPr>
        <w:t xml:space="preserve"> </w:t>
      </w:r>
      <w:r>
        <w:rPr>
          <w:rFonts w:hint="cs"/>
          <w:rtl/>
        </w:rPr>
        <w:t>)</w:t>
      </w:r>
      <w:r w:rsidRPr="00C3289E">
        <w:rPr>
          <w:rFonts w:hint="cs"/>
          <w:sz w:val="28"/>
          <w:szCs w:val="28"/>
          <w:rtl/>
        </w:rPr>
        <w:t xml:space="preserve"> </w:t>
      </w:r>
      <w:proofErr w:type="spellStart"/>
      <w:r>
        <w:rPr>
          <w:rFonts w:hint="cs"/>
          <w:sz w:val="28"/>
          <w:szCs w:val="28"/>
          <w:rtl/>
        </w:rPr>
        <w:t>الرزقي</w:t>
      </w:r>
      <w:proofErr w:type="spellEnd"/>
      <w:r>
        <w:rPr>
          <w:rFonts w:hint="cs"/>
          <w:sz w:val="28"/>
          <w:szCs w:val="28"/>
          <w:rtl/>
        </w:rPr>
        <w:t xml:space="preserve"> شرقي، </w:t>
      </w:r>
      <w:r>
        <w:rPr>
          <w:rFonts w:hint="cs"/>
          <w:b/>
          <w:bCs/>
          <w:sz w:val="28"/>
          <w:szCs w:val="28"/>
          <w:rtl/>
        </w:rPr>
        <w:t xml:space="preserve">تقرير أول حول حفرية الصومعة القديمة </w:t>
      </w:r>
      <w:proofErr w:type="gramStart"/>
      <w:r>
        <w:rPr>
          <w:rFonts w:hint="cs"/>
          <w:b/>
          <w:bCs/>
          <w:sz w:val="28"/>
          <w:szCs w:val="28"/>
          <w:rtl/>
        </w:rPr>
        <w:t>بالحنايا(</w:t>
      </w:r>
      <w:proofErr w:type="gramEnd"/>
      <w:r>
        <w:rPr>
          <w:rFonts w:hint="cs"/>
          <w:b/>
          <w:bCs/>
          <w:sz w:val="28"/>
          <w:szCs w:val="28"/>
          <w:rtl/>
        </w:rPr>
        <w:t>الحملة الأولى:27 جوان-15جويلية 2010)</w:t>
      </w:r>
      <w:r>
        <w:rPr>
          <w:rFonts w:hint="cs"/>
          <w:sz w:val="28"/>
          <w:szCs w:val="28"/>
          <w:rtl/>
        </w:rPr>
        <w:t>، جامعة تلمسان، الجزائر، 2010، ص 01، 10</w:t>
      </w:r>
    </w:p>
  </w:footnote>
  <w:footnote w:id="8">
    <w:p w:rsidR="00EC6A58" w:rsidRDefault="00EC6A58" w:rsidP="00EC6A58">
      <w:pPr>
        <w:pStyle w:val="Notedebasdepage"/>
        <w:jc w:val="both"/>
      </w:pPr>
      <w:bookmarkStart w:id="0" w:name="_GoBack"/>
      <w:bookmarkEnd w:id="0"/>
      <w:r w:rsidRPr="00905568">
        <w:rPr>
          <w:rStyle w:val="Appelnotedebasdep"/>
          <w:sz w:val="28"/>
          <w:szCs w:val="28"/>
          <w:vertAlign w:val="baseline"/>
        </w:rPr>
        <w:footnoteRef/>
      </w:r>
      <w:r>
        <w:rPr>
          <w:rFonts w:hint="cs"/>
          <w:sz w:val="28"/>
          <w:szCs w:val="28"/>
          <w:rtl/>
        </w:rPr>
        <w:t>) نفسه، ص 01، 10.</w:t>
      </w:r>
      <w:r w:rsidRPr="00905568">
        <w:rPr>
          <w:sz w:val="28"/>
          <w:szCs w:val="2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979B7"/>
    <w:multiLevelType w:val="hybridMultilevel"/>
    <w:tmpl w:val="627C9D3A"/>
    <w:lvl w:ilvl="0" w:tplc="8C96E9B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A2"/>
    <w:rsid w:val="00360D7F"/>
    <w:rsid w:val="00524AA2"/>
    <w:rsid w:val="006B1FC3"/>
    <w:rsid w:val="006C2E1D"/>
    <w:rsid w:val="007320D1"/>
    <w:rsid w:val="00A014F9"/>
    <w:rsid w:val="00A43D5F"/>
    <w:rsid w:val="00B82F18"/>
    <w:rsid w:val="00C86E39"/>
    <w:rsid w:val="00D33A46"/>
    <w:rsid w:val="00E269D9"/>
    <w:rsid w:val="00EC6A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E3C75-EA95-4EAA-A649-7426A968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58"/>
    <w:pPr>
      <w:bidi/>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C6A58"/>
    <w:rPr>
      <w:sz w:val="20"/>
      <w:szCs w:val="20"/>
    </w:rPr>
  </w:style>
  <w:style w:type="character" w:customStyle="1" w:styleId="NotedebasdepageCar">
    <w:name w:val="Note de bas de page Car"/>
    <w:basedOn w:val="Policepardfaut"/>
    <w:link w:val="Notedebasdepage"/>
    <w:uiPriority w:val="99"/>
    <w:rsid w:val="00EC6A58"/>
    <w:rPr>
      <w:sz w:val="20"/>
      <w:szCs w:val="20"/>
    </w:rPr>
  </w:style>
  <w:style w:type="character" w:styleId="Appelnotedebasdep">
    <w:name w:val="footnote reference"/>
    <w:basedOn w:val="Policepardfaut"/>
    <w:uiPriority w:val="99"/>
    <w:semiHidden/>
    <w:unhideWhenUsed/>
    <w:rsid w:val="00EC6A58"/>
    <w:rPr>
      <w:vertAlign w:val="superscript"/>
    </w:rPr>
  </w:style>
  <w:style w:type="paragraph" w:styleId="Paragraphedeliste">
    <w:name w:val="List Paragraph"/>
    <w:basedOn w:val="Normal"/>
    <w:uiPriority w:val="34"/>
    <w:qFormat/>
    <w:rsid w:val="00EC6A58"/>
    <w:pPr>
      <w:ind w:left="720"/>
      <w:contextualSpacing/>
    </w:pPr>
  </w:style>
  <w:style w:type="table" w:styleId="Grilledutableau">
    <w:name w:val="Table Grid"/>
    <w:basedOn w:val="TableauNormal"/>
    <w:uiPriority w:val="39"/>
    <w:rsid w:val="00A0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KImedias</dc:creator>
  <cp:keywords/>
  <dc:description/>
  <cp:lastModifiedBy>HP</cp:lastModifiedBy>
  <cp:revision>9</cp:revision>
  <dcterms:created xsi:type="dcterms:W3CDTF">2017-12-19T19:47:00Z</dcterms:created>
  <dcterms:modified xsi:type="dcterms:W3CDTF">2024-12-06T14:46:00Z</dcterms:modified>
</cp:coreProperties>
</file>