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F5" w:rsidRDefault="001E24F5" w:rsidP="001E24F5">
      <w:pPr>
        <w:bidi/>
        <w:jc w:val="both"/>
        <w:rPr>
          <w:rFonts w:ascii="Traditional Arabic" w:hAnsi="Traditional Arabic" w:cs="Traditional Arabic"/>
          <w:b/>
          <w:bCs/>
          <w:sz w:val="48"/>
          <w:szCs w:val="48"/>
          <w:rtl/>
          <w:lang w:bidi="ar-DZ"/>
        </w:rPr>
      </w:pPr>
      <w:r w:rsidRPr="001E24F5">
        <w:rPr>
          <w:rFonts w:ascii="Traditional Arabic" w:hAnsi="Traditional Arabic" w:cs="Traditional Arabic"/>
          <w:b/>
          <w:bCs/>
          <w:sz w:val="48"/>
          <w:szCs w:val="48"/>
          <w:rtl/>
          <w:lang w:bidi="ar-DZ"/>
        </w:rPr>
        <w:t>المحاضرة الثانية:</w:t>
      </w:r>
      <w:r>
        <w:rPr>
          <w:rFonts w:ascii="Traditional Arabic" w:hAnsi="Traditional Arabic" w:cs="Traditional Arabic" w:hint="cs"/>
          <w:b/>
          <w:bCs/>
          <w:sz w:val="48"/>
          <w:szCs w:val="48"/>
          <w:rtl/>
          <w:lang w:bidi="ar-DZ"/>
        </w:rPr>
        <w:t xml:space="preserve"> </w:t>
      </w:r>
    </w:p>
    <w:p w:rsidR="001E24F5" w:rsidRPr="001E24F5" w:rsidRDefault="001E24F5" w:rsidP="001E24F5">
      <w:pPr>
        <w:bidi/>
        <w:jc w:val="both"/>
        <w:rPr>
          <w:rFonts w:ascii="Traditional Arabic" w:eastAsia="Times New Roman" w:hAnsi="Traditional Arabic" w:cs="Traditional Arabic"/>
          <w:b/>
          <w:bCs/>
          <w:sz w:val="36"/>
          <w:szCs w:val="36"/>
          <w:lang w:eastAsia="fr-FR"/>
        </w:rPr>
      </w:pPr>
      <w:r w:rsidRPr="001E24F5">
        <w:rPr>
          <w:rFonts w:ascii="Traditional Arabic" w:eastAsia="Times New Roman" w:hAnsi="Traditional Arabic" w:cs="Traditional Arabic"/>
          <w:b/>
          <w:bCs/>
          <w:sz w:val="36"/>
          <w:szCs w:val="36"/>
          <w:rtl/>
          <w:lang w:eastAsia="fr-FR"/>
        </w:rPr>
        <w:t>أولًا: تطور العلاقات العامة</w:t>
      </w:r>
    </w:p>
    <w:p w:rsidR="001E24F5" w:rsidRDefault="001E24F5" w:rsidP="001E24F5">
      <w:pPr>
        <w:bidi/>
        <w:spacing w:before="100" w:beforeAutospacing="1" w:after="100" w:afterAutospacing="1" w:line="240" w:lineRule="auto"/>
        <w:ind w:firstLine="708"/>
        <w:jc w:val="both"/>
        <w:rPr>
          <w:rFonts w:ascii="Traditional Arabic" w:eastAsia="Times New Roman" w:hAnsi="Traditional Arabic" w:cs="Traditional Arabic"/>
          <w:sz w:val="36"/>
          <w:szCs w:val="36"/>
          <w:rtl/>
          <w:lang w:eastAsia="fr-FR"/>
        </w:rPr>
      </w:pPr>
      <w:r w:rsidRPr="001E24F5">
        <w:rPr>
          <w:rFonts w:ascii="Traditional Arabic" w:eastAsia="Times New Roman" w:hAnsi="Traditional Arabic" w:cs="Traditional Arabic"/>
          <w:sz w:val="36"/>
          <w:szCs w:val="36"/>
          <w:rtl/>
          <w:lang w:eastAsia="fr-FR"/>
        </w:rPr>
        <w:t>تُعد العلاقات العامة من الأنشطة الإنسانية القديمة التي شهدت تطورًا ملحوظًا على مر العصور، حيث تعود جذورها بمعناها الحديث إلى أوائل القرن التاسع عشر. وفي هذا السياق، يُشار إلى أن الرئيس الأمريكي الثالث، توماس جيفرسون، قد استخدم لأول مرة اصطلاح "العلاقات العامة" في إحدى رسائله الموجهة إلى الكونغرس الأمريكي عام 1802م، بينما تذكر بعض المصادر أن ذلك حدث عام 1807م. ويبرز هذا الاختلاف في التواريخ الطريقة التي نشأت بها العلاقات العامة وتطورت تدريجيًا لتصبح علمًا قائمًا بذاته</w:t>
      </w:r>
      <w:r w:rsidRPr="001E24F5">
        <w:rPr>
          <w:rFonts w:ascii="Traditional Arabic" w:eastAsia="Times New Roman" w:hAnsi="Traditional Arabic" w:cs="Traditional Arabic"/>
          <w:sz w:val="36"/>
          <w:szCs w:val="36"/>
          <w:lang w:eastAsia="fr-FR"/>
        </w:rPr>
        <w:t>.</w:t>
      </w:r>
    </w:p>
    <w:p w:rsidR="001E24F5" w:rsidRPr="001E24F5" w:rsidRDefault="001E24F5" w:rsidP="001E24F5">
      <w:pPr>
        <w:bidi/>
        <w:spacing w:before="100" w:beforeAutospacing="1" w:after="100" w:afterAutospacing="1" w:line="240" w:lineRule="auto"/>
        <w:jc w:val="both"/>
        <w:rPr>
          <w:rFonts w:ascii="Traditional Arabic" w:eastAsia="Times New Roman" w:hAnsi="Traditional Arabic" w:cs="Traditional Arabic"/>
          <w:b/>
          <w:bCs/>
          <w:sz w:val="36"/>
          <w:szCs w:val="36"/>
          <w:lang w:eastAsia="fr-FR"/>
        </w:rPr>
      </w:pPr>
      <w:r w:rsidRPr="001E24F5">
        <w:rPr>
          <w:rFonts w:ascii="Traditional Arabic" w:eastAsia="Times New Roman" w:hAnsi="Traditional Arabic" w:cs="Traditional Arabic"/>
          <w:b/>
          <w:bCs/>
          <w:sz w:val="36"/>
          <w:szCs w:val="36"/>
          <w:rtl/>
          <w:lang w:eastAsia="fr-FR"/>
        </w:rPr>
        <w:t>ماهية العلاقات العامة وأهميتها</w:t>
      </w:r>
    </w:p>
    <w:p w:rsidR="001E24F5" w:rsidRDefault="001E24F5" w:rsidP="001E24F5">
      <w:pPr>
        <w:bidi/>
        <w:spacing w:before="100" w:beforeAutospacing="1" w:after="100" w:afterAutospacing="1" w:line="240" w:lineRule="auto"/>
        <w:ind w:firstLine="708"/>
        <w:jc w:val="both"/>
        <w:rPr>
          <w:rFonts w:ascii="Traditional Arabic" w:eastAsia="Times New Roman" w:hAnsi="Traditional Arabic" w:cs="Traditional Arabic"/>
          <w:sz w:val="36"/>
          <w:szCs w:val="36"/>
          <w:rtl/>
          <w:lang w:eastAsia="fr-FR"/>
        </w:rPr>
      </w:pPr>
      <w:r w:rsidRPr="001E24F5">
        <w:rPr>
          <w:rFonts w:ascii="Traditional Arabic" w:eastAsia="Times New Roman" w:hAnsi="Traditional Arabic" w:cs="Traditional Arabic"/>
          <w:sz w:val="36"/>
          <w:szCs w:val="36"/>
          <w:rtl/>
          <w:lang w:eastAsia="fr-FR"/>
        </w:rPr>
        <w:t>تُعنى العلاقات العامة بتنظيم وتطوير الروابط بين المؤسسات أو الأفراد والجمهور المستهدف، حيث تسهم بشكل كبير في تحسين قنوات التواصل وتعزيز الثقة المتبادلة. في البداية، برزت العلاقات العامة ضمن قطاع الأعمال كوسيلة لتحقيق رضا الجمهور، مما ساعد الشركات على تعزيز مكانتها والحفاظ على سمعتها. وفي أواخر القرن التاسع عشر، تطورت العلاقات العامة لتصبح جانبًا محوريًا في استراتيجيات المؤسسات، حتى وصلت في منتصف القرن العشرين إلى مكانة توازي الإعلان من حيث الأهمية</w:t>
      </w:r>
      <w:r>
        <w:rPr>
          <w:rFonts w:ascii="Traditional Arabic" w:eastAsia="Times New Roman" w:hAnsi="Traditional Arabic" w:cs="Traditional Arabic" w:hint="cs"/>
          <w:sz w:val="36"/>
          <w:szCs w:val="36"/>
          <w:rtl/>
          <w:lang w:eastAsia="fr-FR"/>
        </w:rPr>
        <w:t xml:space="preserve"> </w:t>
      </w:r>
    </w:p>
    <w:p w:rsidR="001E24F5" w:rsidRPr="001E24F5" w:rsidRDefault="001E24F5" w:rsidP="001E24F5">
      <w:pPr>
        <w:bidi/>
        <w:spacing w:before="100" w:beforeAutospacing="1" w:after="100" w:afterAutospacing="1" w:line="240" w:lineRule="auto"/>
        <w:jc w:val="both"/>
        <w:rPr>
          <w:rFonts w:ascii="Traditional Arabic" w:eastAsia="Times New Roman" w:hAnsi="Traditional Arabic" w:cs="Traditional Arabic"/>
          <w:b/>
          <w:bCs/>
          <w:sz w:val="36"/>
          <w:szCs w:val="36"/>
          <w:lang w:eastAsia="fr-FR"/>
        </w:rPr>
      </w:pPr>
      <w:r w:rsidRPr="001E24F5">
        <w:rPr>
          <w:rFonts w:ascii="Traditional Arabic" w:eastAsia="Times New Roman" w:hAnsi="Traditional Arabic" w:cs="Traditional Arabic"/>
          <w:b/>
          <w:bCs/>
          <w:sz w:val="36"/>
          <w:szCs w:val="36"/>
          <w:rtl/>
          <w:lang w:eastAsia="fr-FR"/>
        </w:rPr>
        <w:t>التطور الأكاديمي والميداني</w:t>
      </w:r>
    </w:p>
    <w:p w:rsidR="001E24F5" w:rsidRDefault="001E24F5" w:rsidP="001E24F5">
      <w:pPr>
        <w:bidi/>
        <w:spacing w:before="100" w:beforeAutospacing="1" w:after="100" w:afterAutospacing="1" w:line="240" w:lineRule="auto"/>
        <w:ind w:firstLine="708"/>
        <w:jc w:val="both"/>
        <w:rPr>
          <w:rFonts w:ascii="Traditional Arabic" w:eastAsia="Times New Roman" w:hAnsi="Traditional Arabic" w:cs="Traditional Arabic"/>
          <w:sz w:val="36"/>
          <w:szCs w:val="36"/>
          <w:rtl/>
          <w:lang w:eastAsia="fr-FR"/>
        </w:rPr>
      </w:pPr>
      <w:r w:rsidRPr="001E24F5">
        <w:rPr>
          <w:rFonts w:ascii="Traditional Arabic" w:eastAsia="Times New Roman" w:hAnsi="Traditional Arabic" w:cs="Traditional Arabic"/>
          <w:sz w:val="36"/>
          <w:szCs w:val="36"/>
          <w:rtl/>
          <w:lang w:eastAsia="fr-FR"/>
        </w:rPr>
        <w:t>مع مرور الوقت، أصبح للعلاقات العامة طابع أكاديمي احترافي، حيث زادت الحاجة إلى كوادر متخصصة في هذا المجال. وتحوّلت العلاقات العامة إلى أداة متعددة الأبعاد تشمل إدارة السمعة، تطوير العلاقات، التواصل الإعلامي، وإدارة الأزمات. وقد ساعدت التطورات التكنولوجية، مثل الإنترنت ووسائل التواصل الاجتماعي، على توسيع نطاق هذا المجال وتعزيز تأثيره</w:t>
      </w:r>
      <w:r w:rsidRPr="001E24F5">
        <w:rPr>
          <w:rFonts w:ascii="Traditional Arabic" w:eastAsia="Times New Roman" w:hAnsi="Traditional Arabic" w:cs="Traditional Arabic"/>
          <w:sz w:val="36"/>
          <w:szCs w:val="36"/>
          <w:lang w:eastAsia="fr-FR"/>
        </w:rPr>
        <w:t>.</w:t>
      </w:r>
      <w:r>
        <w:rPr>
          <w:rFonts w:ascii="Traditional Arabic" w:eastAsia="Times New Roman" w:hAnsi="Traditional Arabic" w:cs="Traditional Arabic" w:hint="cs"/>
          <w:sz w:val="36"/>
          <w:szCs w:val="36"/>
          <w:rtl/>
          <w:lang w:eastAsia="fr-FR"/>
        </w:rPr>
        <w:t xml:space="preserve"> </w:t>
      </w:r>
    </w:p>
    <w:p w:rsidR="00962E6C" w:rsidRDefault="001E24F5" w:rsidP="001E24F5">
      <w:pPr>
        <w:bidi/>
        <w:spacing w:before="100" w:beforeAutospacing="1" w:after="100" w:afterAutospacing="1" w:line="240" w:lineRule="auto"/>
        <w:jc w:val="both"/>
        <w:rPr>
          <w:rFonts w:ascii="Traditional Arabic" w:eastAsia="Times New Roman" w:hAnsi="Traditional Arabic" w:cs="Traditional Arabic"/>
          <w:b/>
          <w:bCs/>
          <w:sz w:val="36"/>
          <w:szCs w:val="36"/>
          <w:rtl/>
          <w:lang w:eastAsia="fr-FR"/>
        </w:rPr>
      </w:pPr>
      <w:r w:rsidRPr="001E24F5">
        <w:rPr>
          <w:rFonts w:ascii="Traditional Arabic" w:eastAsia="Times New Roman" w:hAnsi="Traditional Arabic" w:cs="Traditional Arabic"/>
          <w:b/>
          <w:bCs/>
          <w:sz w:val="36"/>
          <w:szCs w:val="36"/>
          <w:rtl/>
          <w:lang w:eastAsia="fr-FR"/>
        </w:rPr>
        <w:t xml:space="preserve">الجذور التاريخية للعلاقات العامة: </w:t>
      </w:r>
    </w:p>
    <w:p w:rsidR="001E24F5" w:rsidRPr="001E24F5" w:rsidRDefault="001E24F5" w:rsidP="00962E6C">
      <w:pPr>
        <w:bidi/>
        <w:spacing w:before="100" w:beforeAutospacing="1" w:after="100" w:afterAutospacing="1" w:line="240" w:lineRule="auto"/>
        <w:jc w:val="both"/>
        <w:rPr>
          <w:rFonts w:ascii="Traditional Arabic" w:eastAsia="Times New Roman" w:hAnsi="Traditional Arabic" w:cs="Traditional Arabic"/>
          <w:b/>
          <w:bCs/>
          <w:sz w:val="36"/>
          <w:szCs w:val="36"/>
          <w:lang w:eastAsia="fr-FR"/>
        </w:rPr>
      </w:pPr>
      <w:r w:rsidRPr="001E24F5">
        <w:rPr>
          <w:rFonts w:ascii="Traditional Arabic" w:eastAsia="Times New Roman" w:hAnsi="Traditional Arabic" w:cs="Traditional Arabic"/>
          <w:b/>
          <w:bCs/>
          <w:sz w:val="36"/>
          <w:szCs w:val="36"/>
          <w:rtl/>
          <w:lang w:eastAsia="fr-FR"/>
        </w:rPr>
        <w:lastRenderedPageBreak/>
        <w:t>الحضارة المصرية</w:t>
      </w:r>
    </w:p>
    <w:p w:rsidR="001E24F5" w:rsidRDefault="001E24F5" w:rsidP="001E24F5">
      <w:pPr>
        <w:bidi/>
        <w:spacing w:before="100" w:beforeAutospacing="1" w:after="100" w:afterAutospacing="1" w:line="240" w:lineRule="auto"/>
        <w:jc w:val="both"/>
        <w:rPr>
          <w:rFonts w:ascii="Traditional Arabic" w:eastAsia="Times New Roman" w:hAnsi="Traditional Arabic" w:cs="Traditional Arabic"/>
          <w:sz w:val="36"/>
          <w:szCs w:val="36"/>
          <w:rtl/>
          <w:lang w:eastAsia="fr-FR"/>
        </w:rPr>
      </w:pPr>
      <w:r w:rsidRPr="001E24F5">
        <w:rPr>
          <w:rFonts w:ascii="Traditional Arabic" w:eastAsia="Times New Roman" w:hAnsi="Traditional Arabic" w:cs="Traditional Arabic"/>
          <w:sz w:val="36"/>
          <w:szCs w:val="36"/>
          <w:rtl/>
          <w:lang w:eastAsia="fr-FR"/>
        </w:rPr>
        <w:t>على الرغم من أن مفهوم العلاقات العامة بمعناه الحديث لم يكن موجودًا في الحضارات القديمة، إلا أن المصريين القدماء طوروا أساليب مبتكرة للتواصل مع الجمهور وبناء صورة إيجابية للسلطة والمجتمع</w:t>
      </w:r>
      <w:r w:rsidRPr="001E24F5">
        <w:rPr>
          <w:rFonts w:ascii="Traditional Arabic" w:eastAsia="Times New Roman" w:hAnsi="Traditional Arabic" w:cs="Traditional Arabic"/>
          <w:sz w:val="36"/>
          <w:szCs w:val="36"/>
          <w:lang w:eastAsia="fr-FR"/>
        </w:rPr>
        <w:t>.</w:t>
      </w:r>
    </w:p>
    <w:p w:rsidR="001E24F5" w:rsidRDefault="001E24F5" w:rsidP="001E24F5">
      <w:pPr>
        <w:bidi/>
        <w:spacing w:before="100" w:beforeAutospacing="1" w:after="100" w:afterAutospacing="1" w:line="240" w:lineRule="auto"/>
        <w:jc w:val="both"/>
        <w:rPr>
          <w:rFonts w:ascii="Traditional Arabic" w:eastAsia="Times New Roman" w:hAnsi="Traditional Arabic" w:cs="Traditional Arabic"/>
          <w:b/>
          <w:bCs/>
          <w:sz w:val="36"/>
          <w:szCs w:val="36"/>
          <w:rtl/>
          <w:lang w:eastAsia="fr-FR"/>
        </w:rPr>
      </w:pPr>
      <w:r w:rsidRPr="001E24F5">
        <w:rPr>
          <w:rFonts w:ascii="Traditional Arabic" w:eastAsia="Times New Roman" w:hAnsi="Traditional Arabic" w:cs="Traditional Arabic"/>
          <w:b/>
          <w:bCs/>
          <w:sz w:val="36"/>
          <w:szCs w:val="36"/>
          <w:rtl/>
          <w:lang w:eastAsia="fr-FR"/>
        </w:rPr>
        <w:t>التواصل الداخلي بين الحاكم والشعب</w:t>
      </w:r>
      <w:r w:rsidRPr="001E24F5">
        <w:rPr>
          <w:rFonts w:ascii="Traditional Arabic" w:eastAsia="Times New Roman" w:hAnsi="Traditional Arabic" w:cs="Traditional Arabic"/>
          <w:b/>
          <w:bCs/>
          <w:sz w:val="36"/>
          <w:szCs w:val="36"/>
          <w:lang w:eastAsia="fr-FR"/>
        </w:rPr>
        <w:t>:</w:t>
      </w:r>
      <w:r>
        <w:rPr>
          <w:rFonts w:ascii="Traditional Arabic" w:eastAsia="Times New Roman" w:hAnsi="Traditional Arabic" w:cs="Traditional Arabic" w:hint="cs"/>
          <w:b/>
          <w:bCs/>
          <w:sz w:val="36"/>
          <w:szCs w:val="36"/>
          <w:rtl/>
          <w:lang w:eastAsia="fr-FR"/>
        </w:rPr>
        <w:t xml:space="preserve"> </w:t>
      </w:r>
    </w:p>
    <w:p w:rsidR="001E24F5" w:rsidRDefault="001E24F5" w:rsidP="001E24F5">
      <w:pPr>
        <w:bidi/>
        <w:spacing w:before="100" w:beforeAutospacing="1" w:after="100" w:afterAutospacing="1" w:line="240" w:lineRule="auto"/>
        <w:jc w:val="both"/>
        <w:rPr>
          <w:rFonts w:ascii="Traditional Arabic" w:eastAsia="Times New Roman" w:hAnsi="Traditional Arabic" w:cs="Traditional Arabic"/>
          <w:sz w:val="36"/>
          <w:szCs w:val="36"/>
          <w:rtl/>
          <w:lang w:eastAsia="fr-FR"/>
        </w:rPr>
      </w:pPr>
      <w:r w:rsidRPr="001E24F5">
        <w:rPr>
          <w:rFonts w:ascii="Traditional Arabic" w:eastAsia="Times New Roman" w:hAnsi="Traditional Arabic" w:cs="Traditional Arabic"/>
          <w:b/>
          <w:bCs/>
          <w:sz w:val="36"/>
          <w:szCs w:val="36"/>
          <w:rtl/>
          <w:lang w:eastAsia="fr-FR"/>
        </w:rPr>
        <w:t>النقوش والتماثيل</w:t>
      </w:r>
      <w:r w:rsidRPr="001E24F5">
        <w:rPr>
          <w:rFonts w:ascii="Traditional Arabic" w:eastAsia="Times New Roman" w:hAnsi="Traditional Arabic" w:cs="Traditional Arabic"/>
          <w:b/>
          <w:bCs/>
          <w:sz w:val="36"/>
          <w:szCs w:val="36"/>
          <w:lang w:eastAsia="fr-FR"/>
        </w:rPr>
        <w:t>:</w:t>
      </w:r>
      <w:r w:rsidRPr="001E24F5">
        <w:rPr>
          <w:rFonts w:ascii="Traditional Arabic" w:eastAsia="Times New Roman" w:hAnsi="Traditional Arabic" w:cs="Traditional Arabic"/>
          <w:sz w:val="36"/>
          <w:szCs w:val="36"/>
          <w:lang w:eastAsia="fr-FR"/>
        </w:rPr>
        <w:t xml:space="preserve"> </w:t>
      </w:r>
      <w:r w:rsidRPr="001E24F5">
        <w:rPr>
          <w:rFonts w:ascii="Traditional Arabic" w:eastAsia="Times New Roman" w:hAnsi="Traditional Arabic" w:cs="Traditional Arabic"/>
          <w:sz w:val="36"/>
          <w:szCs w:val="36"/>
          <w:rtl/>
          <w:lang w:eastAsia="fr-FR"/>
        </w:rPr>
        <w:t>استخدم الفراعنة النقوش والكتابات على جدران المعابد والمقابر لنقل رسائلهم المتعلقة بالانتصارات العسكرية، والإصلاحات الاجتماعية، ودعوات السلام</w:t>
      </w:r>
      <w:r w:rsidRPr="001E24F5">
        <w:rPr>
          <w:rFonts w:ascii="Traditional Arabic" w:eastAsia="Times New Roman" w:hAnsi="Traditional Arabic" w:cs="Traditional Arabic"/>
          <w:sz w:val="36"/>
          <w:szCs w:val="36"/>
          <w:lang w:eastAsia="fr-FR"/>
        </w:rPr>
        <w:t>.</w:t>
      </w:r>
      <w:r>
        <w:rPr>
          <w:rFonts w:ascii="Traditional Arabic" w:eastAsia="Times New Roman" w:hAnsi="Traditional Arabic" w:cs="Traditional Arabic" w:hint="cs"/>
          <w:sz w:val="36"/>
          <w:szCs w:val="36"/>
          <w:rtl/>
          <w:lang w:eastAsia="fr-FR"/>
        </w:rPr>
        <w:t xml:space="preserve"> </w:t>
      </w:r>
    </w:p>
    <w:p w:rsidR="001E24F5" w:rsidRDefault="001E24F5" w:rsidP="001E24F5">
      <w:pPr>
        <w:bidi/>
        <w:spacing w:before="100" w:beforeAutospacing="1" w:after="100" w:afterAutospacing="1" w:line="240" w:lineRule="auto"/>
        <w:jc w:val="both"/>
        <w:rPr>
          <w:rFonts w:ascii="Traditional Arabic" w:eastAsia="Times New Roman" w:hAnsi="Traditional Arabic" w:cs="Traditional Arabic"/>
          <w:sz w:val="36"/>
          <w:szCs w:val="36"/>
          <w:rtl/>
          <w:lang w:eastAsia="fr-FR"/>
        </w:rPr>
      </w:pPr>
      <w:r w:rsidRPr="001E24F5">
        <w:rPr>
          <w:rFonts w:ascii="Traditional Arabic" w:eastAsia="Times New Roman" w:hAnsi="Traditional Arabic" w:cs="Traditional Arabic"/>
          <w:b/>
          <w:bCs/>
          <w:sz w:val="36"/>
          <w:szCs w:val="36"/>
          <w:rtl/>
          <w:lang w:eastAsia="fr-FR"/>
        </w:rPr>
        <w:t>المعابد</w:t>
      </w:r>
      <w:r w:rsidRPr="001E24F5">
        <w:rPr>
          <w:rFonts w:ascii="Traditional Arabic" w:eastAsia="Times New Roman" w:hAnsi="Traditional Arabic" w:cs="Traditional Arabic"/>
          <w:b/>
          <w:bCs/>
          <w:sz w:val="36"/>
          <w:szCs w:val="36"/>
          <w:lang w:eastAsia="fr-FR"/>
        </w:rPr>
        <w:t>:</w:t>
      </w:r>
      <w:r w:rsidRPr="001E24F5">
        <w:rPr>
          <w:rFonts w:ascii="Traditional Arabic" w:eastAsia="Times New Roman" w:hAnsi="Traditional Arabic" w:cs="Traditional Arabic"/>
          <w:sz w:val="36"/>
          <w:szCs w:val="36"/>
          <w:lang w:eastAsia="fr-FR"/>
        </w:rPr>
        <w:t xml:space="preserve"> </w:t>
      </w:r>
      <w:r w:rsidRPr="001E24F5">
        <w:rPr>
          <w:rFonts w:ascii="Traditional Arabic" w:eastAsia="Times New Roman" w:hAnsi="Traditional Arabic" w:cs="Traditional Arabic"/>
          <w:sz w:val="36"/>
          <w:szCs w:val="36"/>
          <w:rtl/>
          <w:lang w:eastAsia="fr-FR"/>
        </w:rPr>
        <w:t>كانت المعابد تُستخدم كمراكز للتعليم والإرشاد الديني، فضلاً عن كونها رمزًا للقوة والسلطة</w:t>
      </w:r>
      <w:r w:rsidRPr="001E24F5">
        <w:rPr>
          <w:rFonts w:ascii="Traditional Arabic" w:eastAsia="Times New Roman" w:hAnsi="Traditional Arabic" w:cs="Traditional Arabic"/>
          <w:sz w:val="36"/>
          <w:szCs w:val="36"/>
          <w:lang w:eastAsia="fr-FR"/>
        </w:rPr>
        <w:t>.</w:t>
      </w:r>
      <w:r w:rsidRPr="001E24F5">
        <w:rPr>
          <w:rFonts w:ascii="Traditional Arabic" w:eastAsia="Times New Roman" w:hAnsi="Traditional Arabic" w:cs="Traditional Arabic" w:hint="cs"/>
          <w:sz w:val="36"/>
          <w:szCs w:val="36"/>
          <w:rtl/>
          <w:lang w:eastAsia="fr-FR"/>
        </w:rPr>
        <w:t xml:space="preserve"> </w:t>
      </w:r>
      <w:r>
        <w:rPr>
          <w:rFonts w:ascii="Traditional Arabic" w:eastAsia="Times New Roman" w:hAnsi="Traditional Arabic" w:cs="Traditional Arabic" w:hint="cs"/>
          <w:sz w:val="36"/>
          <w:szCs w:val="36"/>
          <w:rtl/>
          <w:lang w:eastAsia="fr-FR"/>
        </w:rPr>
        <w:t xml:space="preserve"> </w:t>
      </w:r>
    </w:p>
    <w:p w:rsidR="001E24F5" w:rsidRDefault="001E24F5" w:rsidP="001E24F5">
      <w:pPr>
        <w:bidi/>
        <w:spacing w:before="100" w:beforeAutospacing="1" w:after="100" w:afterAutospacing="1" w:line="240" w:lineRule="auto"/>
        <w:jc w:val="both"/>
        <w:rPr>
          <w:rFonts w:ascii="Traditional Arabic" w:eastAsia="Times New Roman" w:hAnsi="Traditional Arabic" w:cs="Traditional Arabic"/>
          <w:sz w:val="36"/>
          <w:szCs w:val="36"/>
          <w:rtl/>
          <w:lang w:eastAsia="fr-FR"/>
        </w:rPr>
      </w:pPr>
      <w:r w:rsidRPr="001E24F5">
        <w:rPr>
          <w:rFonts w:ascii="Traditional Arabic" w:eastAsia="Times New Roman" w:hAnsi="Traditional Arabic" w:cs="Traditional Arabic"/>
          <w:b/>
          <w:bCs/>
          <w:sz w:val="36"/>
          <w:szCs w:val="36"/>
          <w:rtl/>
          <w:lang w:eastAsia="fr-FR"/>
        </w:rPr>
        <w:t>الرسائل الملكية</w:t>
      </w:r>
      <w:r w:rsidRPr="001E24F5">
        <w:rPr>
          <w:rFonts w:ascii="Traditional Arabic" w:eastAsia="Times New Roman" w:hAnsi="Traditional Arabic" w:cs="Traditional Arabic"/>
          <w:b/>
          <w:bCs/>
          <w:sz w:val="36"/>
          <w:szCs w:val="36"/>
          <w:lang w:eastAsia="fr-FR"/>
        </w:rPr>
        <w:t>:</w:t>
      </w:r>
      <w:r w:rsidRPr="001E24F5">
        <w:rPr>
          <w:rFonts w:ascii="Traditional Arabic" w:eastAsia="Times New Roman" w:hAnsi="Traditional Arabic" w:cs="Traditional Arabic"/>
          <w:sz w:val="36"/>
          <w:szCs w:val="36"/>
          <w:lang w:eastAsia="fr-FR"/>
        </w:rPr>
        <w:t xml:space="preserve"> </w:t>
      </w:r>
      <w:r w:rsidRPr="001E24F5">
        <w:rPr>
          <w:rFonts w:ascii="Traditional Arabic" w:eastAsia="Times New Roman" w:hAnsi="Traditional Arabic" w:cs="Traditional Arabic"/>
          <w:sz w:val="36"/>
          <w:szCs w:val="36"/>
          <w:rtl/>
          <w:lang w:eastAsia="fr-FR"/>
        </w:rPr>
        <w:t>كانت الرسائل الملكية تنقل سياسات الحاكم وتوجهاته إلى الشعب، سواء من خلال النقش أو الكتابة على الألواح</w:t>
      </w:r>
      <w:r w:rsidRPr="001E24F5">
        <w:rPr>
          <w:rFonts w:ascii="Traditional Arabic" w:eastAsia="Times New Roman" w:hAnsi="Traditional Arabic" w:cs="Traditional Arabic"/>
          <w:sz w:val="36"/>
          <w:szCs w:val="36"/>
          <w:lang w:eastAsia="fr-FR"/>
        </w:rPr>
        <w:t>.</w:t>
      </w:r>
      <w:r w:rsidRPr="001E24F5">
        <w:rPr>
          <w:rFonts w:ascii="Traditional Arabic" w:eastAsia="Times New Roman" w:hAnsi="Traditional Arabic" w:cs="Traditional Arabic" w:hint="cs"/>
          <w:sz w:val="36"/>
          <w:szCs w:val="36"/>
          <w:rtl/>
          <w:lang w:eastAsia="fr-FR"/>
        </w:rPr>
        <w:t xml:space="preserve"> </w:t>
      </w:r>
      <w:r>
        <w:rPr>
          <w:rFonts w:ascii="Traditional Arabic" w:eastAsia="Times New Roman" w:hAnsi="Traditional Arabic" w:cs="Traditional Arabic" w:hint="cs"/>
          <w:sz w:val="36"/>
          <w:szCs w:val="36"/>
          <w:rtl/>
          <w:lang w:eastAsia="fr-FR"/>
        </w:rPr>
        <w:t xml:space="preserve"> </w:t>
      </w:r>
    </w:p>
    <w:p w:rsidR="001E24F5" w:rsidRPr="001E24F5" w:rsidRDefault="001E24F5" w:rsidP="001E24F5">
      <w:pPr>
        <w:bidi/>
        <w:spacing w:before="100" w:beforeAutospacing="1" w:after="100" w:afterAutospacing="1" w:line="240" w:lineRule="auto"/>
        <w:jc w:val="both"/>
        <w:rPr>
          <w:rFonts w:ascii="Traditional Arabic" w:eastAsia="Times New Roman" w:hAnsi="Traditional Arabic" w:cs="Traditional Arabic"/>
          <w:b/>
          <w:bCs/>
          <w:sz w:val="36"/>
          <w:szCs w:val="36"/>
          <w:lang w:eastAsia="fr-FR"/>
        </w:rPr>
      </w:pPr>
      <w:r w:rsidRPr="001E24F5">
        <w:rPr>
          <w:rFonts w:ascii="Traditional Arabic" w:eastAsia="Times New Roman" w:hAnsi="Traditional Arabic" w:cs="Traditional Arabic"/>
          <w:b/>
          <w:bCs/>
          <w:sz w:val="36"/>
          <w:szCs w:val="36"/>
          <w:lang w:eastAsia="fr-FR"/>
        </w:rPr>
        <w:t xml:space="preserve"> </w:t>
      </w:r>
      <w:r w:rsidRPr="001E24F5">
        <w:rPr>
          <w:rFonts w:ascii="Traditional Arabic" w:eastAsia="Times New Roman" w:hAnsi="Traditional Arabic" w:cs="Traditional Arabic"/>
          <w:b/>
          <w:bCs/>
          <w:sz w:val="36"/>
          <w:szCs w:val="36"/>
          <w:rtl/>
          <w:lang w:eastAsia="fr-FR"/>
        </w:rPr>
        <w:t>التواصل الخارجي مع الشعوب الأخرى</w:t>
      </w:r>
      <w:r w:rsidRPr="001E24F5">
        <w:rPr>
          <w:rFonts w:ascii="Traditional Arabic" w:eastAsia="Times New Roman" w:hAnsi="Traditional Arabic" w:cs="Traditional Arabic"/>
          <w:b/>
          <w:bCs/>
          <w:sz w:val="36"/>
          <w:szCs w:val="36"/>
          <w:lang w:eastAsia="fr-FR"/>
        </w:rPr>
        <w:t>:</w:t>
      </w:r>
    </w:p>
    <w:p w:rsidR="001E24F5" w:rsidRPr="001E24F5" w:rsidRDefault="001E24F5" w:rsidP="001E24F5">
      <w:pPr>
        <w:numPr>
          <w:ilvl w:val="0"/>
          <w:numId w:val="2"/>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1E24F5">
        <w:rPr>
          <w:rFonts w:ascii="Traditional Arabic" w:eastAsia="Times New Roman" w:hAnsi="Traditional Arabic" w:cs="Traditional Arabic"/>
          <w:b/>
          <w:bCs/>
          <w:sz w:val="36"/>
          <w:szCs w:val="36"/>
          <w:rtl/>
          <w:lang w:eastAsia="fr-FR"/>
        </w:rPr>
        <w:t>التجارة والبعثات الدبلوماسية</w:t>
      </w:r>
      <w:r w:rsidRPr="001E24F5">
        <w:rPr>
          <w:rFonts w:ascii="Traditional Arabic" w:eastAsia="Times New Roman" w:hAnsi="Traditional Arabic" w:cs="Traditional Arabic"/>
          <w:b/>
          <w:bCs/>
          <w:sz w:val="36"/>
          <w:szCs w:val="36"/>
          <w:lang w:eastAsia="fr-FR"/>
        </w:rPr>
        <w:t>:</w:t>
      </w:r>
      <w:r w:rsidRPr="001E24F5">
        <w:rPr>
          <w:rFonts w:ascii="Traditional Arabic" w:eastAsia="Times New Roman" w:hAnsi="Traditional Arabic" w:cs="Traditional Arabic"/>
          <w:sz w:val="36"/>
          <w:szCs w:val="36"/>
          <w:lang w:eastAsia="fr-FR"/>
        </w:rPr>
        <w:t xml:space="preserve"> </w:t>
      </w:r>
      <w:r w:rsidRPr="001E24F5">
        <w:rPr>
          <w:rFonts w:ascii="Traditional Arabic" w:eastAsia="Times New Roman" w:hAnsi="Traditional Arabic" w:cs="Traditional Arabic"/>
          <w:sz w:val="36"/>
          <w:szCs w:val="36"/>
          <w:rtl/>
          <w:lang w:eastAsia="fr-FR"/>
        </w:rPr>
        <w:t>اعتمدت مصر القديمة على البعثات التجارية والدبلوماسية لتعزيز العلاقات مع الدول المجاورة</w:t>
      </w:r>
      <w:r w:rsidRPr="001E24F5">
        <w:rPr>
          <w:rFonts w:ascii="Traditional Arabic" w:eastAsia="Times New Roman" w:hAnsi="Traditional Arabic" w:cs="Traditional Arabic"/>
          <w:sz w:val="36"/>
          <w:szCs w:val="36"/>
          <w:lang w:eastAsia="fr-FR"/>
        </w:rPr>
        <w:t>.</w:t>
      </w:r>
    </w:p>
    <w:p w:rsidR="001E24F5" w:rsidRPr="001E24F5" w:rsidRDefault="001E24F5" w:rsidP="00BD6F08">
      <w:pPr>
        <w:numPr>
          <w:ilvl w:val="0"/>
          <w:numId w:val="2"/>
        </w:numPr>
        <w:bidi/>
        <w:spacing w:before="100" w:beforeAutospacing="1" w:after="100" w:afterAutospacing="1" w:line="240" w:lineRule="auto"/>
        <w:jc w:val="both"/>
        <w:outlineLvl w:val="2"/>
        <w:rPr>
          <w:rFonts w:ascii="Traditional Arabic" w:eastAsia="Times New Roman" w:hAnsi="Traditional Arabic" w:cs="Traditional Arabic"/>
          <w:b/>
          <w:bCs/>
          <w:sz w:val="36"/>
          <w:szCs w:val="36"/>
          <w:lang w:eastAsia="fr-FR"/>
        </w:rPr>
      </w:pPr>
      <w:r w:rsidRPr="001E24F5">
        <w:rPr>
          <w:rFonts w:ascii="Traditional Arabic" w:eastAsia="Times New Roman" w:hAnsi="Traditional Arabic" w:cs="Traditional Arabic"/>
          <w:b/>
          <w:bCs/>
          <w:sz w:val="36"/>
          <w:szCs w:val="36"/>
          <w:rtl/>
          <w:lang w:eastAsia="fr-FR"/>
        </w:rPr>
        <w:t>المراسلات الرسمية</w:t>
      </w:r>
      <w:r w:rsidRPr="001E24F5">
        <w:rPr>
          <w:rFonts w:ascii="Traditional Arabic" w:eastAsia="Times New Roman" w:hAnsi="Traditional Arabic" w:cs="Traditional Arabic"/>
          <w:b/>
          <w:bCs/>
          <w:sz w:val="36"/>
          <w:szCs w:val="36"/>
          <w:lang w:eastAsia="fr-FR"/>
        </w:rPr>
        <w:t>:</w:t>
      </w:r>
      <w:r w:rsidRPr="001E24F5">
        <w:rPr>
          <w:rFonts w:ascii="Traditional Arabic" w:eastAsia="Times New Roman" w:hAnsi="Traditional Arabic" w:cs="Traditional Arabic"/>
          <w:sz w:val="36"/>
          <w:szCs w:val="36"/>
          <w:lang w:eastAsia="fr-FR"/>
        </w:rPr>
        <w:t xml:space="preserve"> </w:t>
      </w:r>
      <w:r w:rsidRPr="001E24F5">
        <w:rPr>
          <w:rFonts w:ascii="Traditional Arabic" w:eastAsia="Times New Roman" w:hAnsi="Traditional Arabic" w:cs="Traditional Arabic"/>
          <w:sz w:val="36"/>
          <w:szCs w:val="36"/>
          <w:rtl/>
          <w:lang w:eastAsia="fr-FR"/>
        </w:rPr>
        <w:t>كانت تتم بين الفراعنة وحكام المناطق الأخرى من خلال رسائل مكتوبة على ورق البردي أو الألواح الطينية، بهدف تعزيز التعاون العسكري والتجاري أو طلب المساعدة عند الحاجة</w:t>
      </w:r>
      <w:r w:rsidRPr="001E24F5">
        <w:rPr>
          <w:rFonts w:ascii="Traditional Arabic" w:eastAsia="Times New Roman" w:hAnsi="Traditional Arabic" w:cs="Traditional Arabic"/>
          <w:sz w:val="36"/>
          <w:szCs w:val="36"/>
          <w:lang w:eastAsia="fr-FR"/>
        </w:rPr>
        <w:t>.</w:t>
      </w:r>
      <w:r w:rsidRPr="001E24F5">
        <w:rPr>
          <w:rFonts w:ascii="Traditional Arabic" w:eastAsia="Times New Roman" w:hAnsi="Traditional Arabic" w:cs="Traditional Arabic" w:hint="cs"/>
          <w:sz w:val="36"/>
          <w:szCs w:val="36"/>
          <w:rtl/>
          <w:lang w:eastAsia="fr-FR"/>
        </w:rPr>
        <w:t xml:space="preserve"> </w:t>
      </w:r>
    </w:p>
    <w:p w:rsidR="001E24F5" w:rsidRDefault="001E24F5" w:rsidP="001E24F5">
      <w:pPr>
        <w:bidi/>
        <w:spacing w:before="100" w:beforeAutospacing="1" w:after="100" w:afterAutospacing="1" w:line="240" w:lineRule="auto"/>
        <w:ind w:firstLine="360"/>
        <w:jc w:val="both"/>
        <w:rPr>
          <w:rFonts w:ascii="Traditional Arabic" w:eastAsia="Times New Roman" w:hAnsi="Traditional Arabic" w:cs="Traditional Arabic"/>
          <w:sz w:val="36"/>
          <w:szCs w:val="36"/>
          <w:rtl/>
          <w:lang w:eastAsia="fr-FR"/>
        </w:rPr>
      </w:pPr>
      <w:r w:rsidRPr="001E24F5">
        <w:rPr>
          <w:rFonts w:ascii="Traditional Arabic" w:eastAsia="Times New Roman" w:hAnsi="Traditional Arabic" w:cs="Traditional Arabic"/>
          <w:sz w:val="36"/>
          <w:szCs w:val="36"/>
          <w:rtl/>
          <w:lang w:eastAsia="fr-FR"/>
        </w:rPr>
        <w:t>شهدت العلاقات العامة تحولاً من كونها ممارسة بسيطة إلى مجال استراتيجي متعدد الجوانب، مدفوعًا بالتغيرات الاجتماعية والتكنولوجية. واليوم، تُعد العلاقات العامة أداة حيوية لا غنى عنها في بناء الثقة والتأثير على الجمهور</w:t>
      </w:r>
      <w:r w:rsidRPr="001E24F5">
        <w:rPr>
          <w:rFonts w:ascii="Traditional Arabic" w:eastAsia="Times New Roman" w:hAnsi="Traditional Arabic" w:cs="Traditional Arabic"/>
          <w:sz w:val="36"/>
          <w:szCs w:val="36"/>
          <w:lang w:eastAsia="fr-FR"/>
        </w:rPr>
        <w:t>.</w:t>
      </w:r>
    </w:p>
    <w:p w:rsidR="00962E6C" w:rsidRDefault="00962E6C" w:rsidP="00962E6C">
      <w:pPr>
        <w:bidi/>
        <w:spacing w:before="100" w:beforeAutospacing="1" w:after="100" w:afterAutospacing="1" w:line="240" w:lineRule="auto"/>
        <w:ind w:firstLine="360"/>
        <w:jc w:val="both"/>
        <w:rPr>
          <w:rFonts w:ascii="Traditional Arabic" w:hAnsi="Traditional Arabic" w:cs="Traditional Arabic"/>
          <w:sz w:val="40"/>
          <w:szCs w:val="40"/>
          <w:rtl/>
          <w:lang w:bidi="ar-DZ"/>
        </w:rPr>
      </w:pPr>
      <w:r w:rsidRPr="00B42FDF">
        <w:rPr>
          <w:rFonts w:ascii="Traditional Arabic" w:hAnsi="Traditional Arabic" w:cs="Traditional Arabic"/>
          <w:b/>
          <w:bCs/>
          <w:sz w:val="40"/>
          <w:szCs w:val="40"/>
          <w:rtl/>
          <w:lang w:bidi="ar-DZ"/>
        </w:rPr>
        <w:t>العلاقات العامة في حضارتي بابل وآشور:</w:t>
      </w:r>
      <w:r w:rsidRPr="00B42FDF">
        <w:rPr>
          <w:rFonts w:ascii="Traditional Arabic" w:hAnsi="Traditional Arabic" w:cs="Traditional Arabic"/>
          <w:sz w:val="40"/>
          <w:szCs w:val="40"/>
          <w:rtl/>
          <w:lang w:bidi="ar-DZ"/>
        </w:rPr>
        <w:t xml:space="preserve"> في حضارتي بابل وآشور، لعبت العلاقات العامة دورًا بارزًا في تعزيز قوة السلطة الحاكمة وترسيخ مكانتها بين الشعب، رغم أن مفهومها </w:t>
      </w:r>
      <w:r w:rsidRPr="00B42FDF">
        <w:rPr>
          <w:rFonts w:ascii="Traditional Arabic" w:hAnsi="Traditional Arabic" w:cs="Traditional Arabic"/>
          <w:sz w:val="40"/>
          <w:szCs w:val="40"/>
          <w:rtl/>
          <w:lang w:bidi="ar-DZ"/>
        </w:rPr>
        <w:lastRenderedPageBreak/>
        <w:t xml:space="preserve">لم يكن منظّمًا كما هو الحال في العصر الحديث. كان الدين أداة رئيسية تُستخدم لإضفاء الشرعية على الحكم، حيث قدم الملوك أنفسهم كممثلين للآلهة أو مختارين منها، كما فعل الملك حمورابي الذي نسب قوانينه الشهيرة إلى الإله </w:t>
      </w:r>
      <w:proofErr w:type="spellStart"/>
      <w:r w:rsidRPr="00B42FDF">
        <w:rPr>
          <w:rFonts w:ascii="Traditional Arabic" w:hAnsi="Traditional Arabic" w:cs="Traditional Arabic"/>
          <w:sz w:val="40"/>
          <w:szCs w:val="40"/>
          <w:rtl/>
          <w:lang w:bidi="ar-DZ"/>
        </w:rPr>
        <w:t>مردوخ</w:t>
      </w:r>
      <w:proofErr w:type="spellEnd"/>
      <w:r w:rsidRPr="00B42FDF">
        <w:rPr>
          <w:rFonts w:ascii="Traditional Arabic" w:hAnsi="Traditional Arabic" w:cs="Traditional Arabic"/>
          <w:sz w:val="40"/>
          <w:szCs w:val="40"/>
          <w:rtl/>
          <w:lang w:bidi="ar-DZ"/>
        </w:rPr>
        <w:t xml:space="preserve">، والملوك الآشوريون الذين أعلنوا أنهم مكلفون من الإله آشور. إلى جانب ذلك، كانت النقوش والآثار وسيلة اتصال فعّالة، حيث زُينت جدران القصور والمعابد بقصص انتصارات الملوك، مثل حملات </w:t>
      </w:r>
      <w:proofErr w:type="spellStart"/>
      <w:r w:rsidRPr="00B42FDF">
        <w:rPr>
          <w:rFonts w:ascii="Traditional Arabic" w:hAnsi="Traditional Arabic" w:cs="Traditional Arabic"/>
          <w:sz w:val="40"/>
          <w:szCs w:val="40"/>
          <w:rtl/>
          <w:lang w:bidi="ar-DZ"/>
        </w:rPr>
        <w:t>آشوربانيبال</w:t>
      </w:r>
      <w:proofErr w:type="spellEnd"/>
      <w:r w:rsidRPr="00B42FDF">
        <w:rPr>
          <w:rFonts w:ascii="Traditional Arabic" w:hAnsi="Traditional Arabic" w:cs="Traditional Arabic"/>
          <w:sz w:val="40"/>
          <w:szCs w:val="40"/>
          <w:rtl/>
          <w:lang w:bidi="ar-DZ"/>
        </w:rPr>
        <w:t xml:space="preserve"> العسكرية، لتُظهر قوتهم وتُرهب الأعداء وتُكسبهم احترام الشعب. كما لعبت الاحتفالات والمناسبات العامة دورًا مهمًا، مثل احتفال رأس السنة البابلية (أكيتو) الذي كان يعبر عن ولاء الشعب للحاكم، والمواكب العسكرية والدينية الآشورية التي أظهرت قوة الدولة وهيبة الملك. لم تقتصر العلاقات العامة على الداخل، بل شملت العلاقات الدبلوماسية التي تمثلت في تبادل الهدايا والزواج السياسي لتعزيز التحالفات. إضافة إلى ذلك، كانت الأعمال العمرانية الكبرى، مثل الحدائق المعلقة في بابل وبناء المدن والقصور في آشور، رمزًا لعظمة الملوك ورعايتهم لشعوبهم. كما أسهمت التشريعات، مثل قانون حمورابي والقوانين الآشورية، في استقرار المجتمع وبناء الثقة بين الحاكم والمحكوم. هذه الممارسات، رغم بساطتها مقارنة بمفاهيم اليوم، عكست فهمًا عميقًا لأهمية كسب ولاء الشعب وتعزيز مكانة الدولة، مما جعل بابل وآشور نموذجين ملهمين لحضارات العالم القديم</w:t>
      </w:r>
      <w:r>
        <w:rPr>
          <w:rFonts w:ascii="Traditional Arabic" w:hAnsi="Traditional Arabic" w:cs="Traditional Arabic" w:hint="cs"/>
          <w:sz w:val="40"/>
          <w:szCs w:val="40"/>
          <w:rtl/>
          <w:lang w:bidi="ar-DZ"/>
        </w:rPr>
        <w:t>.</w:t>
      </w:r>
    </w:p>
    <w:p w:rsidR="00962E6C" w:rsidRPr="00B42FDF" w:rsidRDefault="00962E6C" w:rsidP="00962E6C">
      <w:pPr>
        <w:bidi/>
        <w:ind w:firstLine="708"/>
        <w:jc w:val="both"/>
        <w:rPr>
          <w:rFonts w:ascii="Traditional Arabic" w:hAnsi="Traditional Arabic" w:cs="Traditional Arabic"/>
          <w:sz w:val="40"/>
          <w:szCs w:val="40"/>
          <w:lang w:bidi="ar-DZ"/>
        </w:rPr>
      </w:pPr>
      <w:r w:rsidRPr="00B42FDF">
        <w:rPr>
          <w:rFonts w:ascii="Traditional Arabic" w:hAnsi="Traditional Arabic" w:cs="Traditional Arabic"/>
          <w:b/>
          <w:bCs/>
          <w:sz w:val="40"/>
          <w:szCs w:val="40"/>
          <w:rtl/>
          <w:lang w:bidi="ar-DZ"/>
        </w:rPr>
        <w:t>العلاقات العامة في الحضارة العربية الإسلامية</w:t>
      </w:r>
      <w:r w:rsidRPr="00B42FDF">
        <w:rPr>
          <w:rFonts w:ascii="Traditional Arabic" w:hAnsi="Traditional Arabic" w:cs="Traditional Arabic"/>
          <w:sz w:val="40"/>
          <w:szCs w:val="40"/>
          <w:rtl/>
          <w:lang w:bidi="ar-DZ"/>
        </w:rPr>
        <w:t>:</w:t>
      </w:r>
      <w:bookmarkStart w:id="0" w:name="_GoBack"/>
      <w:bookmarkEnd w:id="0"/>
      <w:r w:rsidRPr="00B42FDF">
        <w:rPr>
          <w:rFonts w:ascii="Traditional Arabic" w:hAnsi="Traditional Arabic" w:cs="Traditional Arabic"/>
          <w:sz w:val="40"/>
          <w:szCs w:val="40"/>
          <w:rtl/>
          <w:lang w:bidi="ar-DZ"/>
        </w:rPr>
        <w:t xml:space="preserve"> </w:t>
      </w:r>
      <w:r w:rsidRPr="00B42FDF">
        <w:rPr>
          <w:rFonts w:ascii="Traditional Arabic" w:hAnsi="Traditional Arabic" w:cs="Traditional Arabic"/>
          <w:sz w:val="40"/>
          <w:szCs w:val="40"/>
          <w:rtl/>
          <w:lang w:bidi="ar-DZ"/>
        </w:rPr>
        <w:t>موضوع عميق ومتعدد الأبعاد، حيث يُبرز كيف كانت مفاهيم التواصل والتأثير وإدارة العلاقات بين الأفراد والمجتمعات جزءًا أصيلاً من التراث الثقافي والفكري الإسلامي. يمكن تناول الموضوع من زوايا متعددة تشمل الأبعاد التاريخية والاجتماعية والثقافية والدينية، تُعرَّف العلاقات العامة بأنها فن إدارة الاتصال وبناء العلاقات بين الفرد والمجتمع أو بين المؤسسات والجماهير. في الحضارة الإسلامية، كانت القيم الأخلاقية والشرعية تؤدي دورًا كبيرًا في تحديد إطار هذه العلاقات. من أبرز هذه القيم:</w:t>
      </w:r>
    </w:p>
    <w:p w:rsidR="00962E6C" w:rsidRPr="00B42FDF" w:rsidRDefault="00962E6C" w:rsidP="00962E6C">
      <w:pPr>
        <w:bidi/>
        <w:ind w:firstLine="708"/>
        <w:jc w:val="both"/>
        <w:rPr>
          <w:rFonts w:ascii="Traditional Arabic" w:hAnsi="Traditional Arabic" w:cs="Traditional Arabic"/>
          <w:sz w:val="40"/>
          <w:szCs w:val="40"/>
          <w:lang w:bidi="ar-DZ"/>
        </w:rPr>
      </w:pPr>
      <w:r w:rsidRPr="00B42FDF">
        <w:rPr>
          <w:rFonts w:ascii="Traditional Arabic" w:hAnsi="Traditional Arabic" w:cs="Traditional Arabic"/>
          <w:sz w:val="40"/>
          <w:szCs w:val="40"/>
          <w:rtl/>
          <w:lang w:bidi="ar-DZ"/>
        </w:rPr>
        <w:lastRenderedPageBreak/>
        <w:t>- الصدق: يقول الله تعالى: "يَا أَيُّهَا الَّذِينَ آمَنُوا اتَّقُوا اللَّهَ وَكُونُوا مَعَ الصَّادِقِينَ" (التوبة: 119).</w:t>
      </w:r>
    </w:p>
    <w:p w:rsidR="00962E6C" w:rsidRPr="00B42FDF" w:rsidRDefault="00962E6C" w:rsidP="00962E6C">
      <w:pPr>
        <w:bidi/>
        <w:ind w:firstLine="708"/>
        <w:jc w:val="both"/>
        <w:rPr>
          <w:rFonts w:ascii="Traditional Arabic" w:hAnsi="Traditional Arabic" w:cs="Traditional Arabic"/>
          <w:sz w:val="40"/>
          <w:szCs w:val="40"/>
          <w:lang w:bidi="ar-DZ"/>
        </w:rPr>
      </w:pPr>
      <w:r w:rsidRPr="00B42FDF">
        <w:rPr>
          <w:rFonts w:ascii="Traditional Arabic" w:hAnsi="Traditional Arabic" w:cs="Traditional Arabic"/>
          <w:sz w:val="40"/>
          <w:szCs w:val="40"/>
          <w:rtl/>
          <w:lang w:bidi="ar-DZ"/>
        </w:rPr>
        <w:t>- الأمانة: وهي من أهم الركائز التي بُنيت عليها الثقة بين القادة وأفراد المجتمع.</w:t>
      </w:r>
    </w:p>
    <w:p w:rsidR="00962E6C" w:rsidRDefault="00962E6C" w:rsidP="00962E6C">
      <w:pPr>
        <w:bidi/>
        <w:spacing w:before="100" w:beforeAutospacing="1" w:after="100" w:afterAutospacing="1" w:line="240" w:lineRule="auto"/>
        <w:ind w:firstLine="360"/>
        <w:jc w:val="both"/>
        <w:rPr>
          <w:rFonts w:ascii="Traditional Arabic" w:eastAsia="Times New Roman" w:hAnsi="Traditional Arabic" w:cs="Traditional Arabic"/>
          <w:sz w:val="36"/>
          <w:szCs w:val="36"/>
          <w:rtl/>
          <w:lang w:eastAsia="fr-FR"/>
        </w:rPr>
      </w:pPr>
      <w:r w:rsidRPr="00B42FDF">
        <w:rPr>
          <w:rFonts w:ascii="Traditional Arabic" w:hAnsi="Traditional Arabic" w:cs="Traditional Arabic"/>
          <w:sz w:val="40"/>
          <w:szCs w:val="40"/>
          <w:rtl/>
          <w:lang w:bidi="ar-DZ"/>
        </w:rPr>
        <w:t>- حُسن التعامل: النبي محمد ﷺ كان نموذجًا في التعامل الحسن مع المسلمين وغير المسلمين، مما أدى إلى تعزيز العلاقات العامة بشكل عملي.</w:t>
      </w:r>
    </w:p>
    <w:p w:rsidR="00962E6C" w:rsidRPr="001E24F5" w:rsidRDefault="00962E6C" w:rsidP="00962E6C">
      <w:pPr>
        <w:bidi/>
        <w:spacing w:before="100" w:beforeAutospacing="1" w:after="100" w:afterAutospacing="1" w:line="240" w:lineRule="auto"/>
        <w:ind w:firstLine="360"/>
        <w:jc w:val="both"/>
        <w:rPr>
          <w:rFonts w:ascii="Traditional Arabic" w:eastAsia="Times New Roman" w:hAnsi="Traditional Arabic" w:cs="Traditional Arabic"/>
          <w:sz w:val="36"/>
          <w:szCs w:val="36"/>
          <w:lang w:eastAsia="fr-FR"/>
        </w:rPr>
      </w:pPr>
    </w:p>
    <w:p w:rsidR="001E24F5" w:rsidRPr="001E24F5" w:rsidRDefault="001E24F5" w:rsidP="001E24F5">
      <w:pPr>
        <w:bidi/>
        <w:rPr>
          <w:rFonts w:ascii="Traditional Arabic" w:hAnsi="Traditional Arabic" w:cs="Traditional Arabic" w:hint="cs"/>
          <w:sz w:val="36"/>
          <w:szCs w:val="36"/>
          <w:lang w:bidi="ar-DZ"/>
        </w:rPr>
      </w:pPr>
    </w:p>
    <w:sectPr w:rsidR="001E24F5" w:rsidRPr="001E24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AA1" w:rsidRDefault="00FD7AA1" w:rsidP="00962E6C">
      <w:pPr>
        <w:spacing w:after="0" w:line="240" w:lineRule="auto"/>
      </w:pPr>
      <w:r>
        <w:separator/>
      </w:r>
    </w:p>
  </w:endnote>
  <w:endnote w:type="continuationSeparator" w:id="0">
    <w:p w:rsidR="00FD7AA1" w:rsidRDefault="00FD7AA1" w:rsidP="00962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AA1" w:rsidRDefault="00FD7AA1" w:rsidP="00962E6C">
      <w:pPr>
        <w:spacing w:after="0" w:line="240" w:lineRule="auto"/>
      </w:pPr>
      <w:r>
        <w:separator/>
      </w:r>
    </w:p>
  </w:footnote>
  <w:footnote w:type="continuationSeparator" w:id="0">
    <w:p w:rsidR="00FD7AA1" w:rsidRDefault="00FD7AA1" w:rsidP="00962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20A1A"/>
    <w:multiLevelType w:val="multilevel"/>
    <w:tmpl w:val="681A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EE5EEE"/>
    <w:multiLevelType w:val="multilevel"/>
    <w:tmpl w:val="2D42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F5"/>
    <w:rsid w:val="001E24F5"/>
    <w:rsid w:val="00962E6C"/>
    <w:rsid w:val="00FD7A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9D8C"/>
  <w15:chartTrackingRefBased/>
  <w15:docId w15:val="{FC453E55-A80A-429A-9381-F419713F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1E24F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E24F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E24F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E24F5"/>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1E24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E24F5"/>
    <w:rPr>
      <w:b/>
      <w:bCs/>
    </w:rPr>
  </w:style>
  <w:style w:type="paragraph" w:styleId="Notedebasdepage">
    <w:name w:val="footnote text"/>
    <w:basedOn w:val="Normal"/>
    <w:link w:val="NotedebasdepageCar"/>
    <w:uiPriority w:val="99"/>
    <w:unhideWhenUsed/>
    <w:rsid w:val="00962E6C"/>
    <w:pPr>
      <w:bidi/>
      <w:spacing w:after="0" w:line="240" w:lineRule="auto"/>
      <w:jc w:val="both"/>
    </w:pPr>
    <w:rPr>
      <w:rFonts w:ascii="Traditional Arabic" w:hAnsi="Traditional Arabic" w:cs="Traditional Arabic"/>
      <w:sz w:val="20"/>
      <w:szCs w:val="20"/>
      <w:lang w:bidi="ar-DZ"/>
    </w:rPr>
  </w:style>
  <w:style w:type="character" w:customStyle="1" w:styleId="NotedebasdepageCar">
    <w:name w:val="Note de bas de page Car"/>
    <w:basedOn w:val="Policepardfaut"/>
    <w:link w:val="Notedebasdepage"/>
    <w:uiPriority w:val="99"/>
    <w:rsid w:val="00962E6C"/>
    <w:rPr>
      <w:rFonts w:ascii="Traditional Arabic" w:hAnsi="Traditional Arabic" w:cs="Traditional Arabic"/>
      <w:sz w:val="20"/>
      <w:szCs w:val="20"/>
      <w:lang w:bidi="ar-DZ"/>
    </w:rPr>
  </w:style>
  <w:style w:type="character" w:styleId="Appelnotedebasdep">
    <w:name w:val="footnote reference"/>
    <w:basedOn w:val="Policepardfaut"/>
    <w:uiPriority w:val="99"/>
    <w:semiHidden/>
    <w:unhideWhenUsed/>
    <w:rsid w:val="00962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10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738</Words>
  <Characters>4061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 KHAYREDDINE</dc:creator>
  <cp:keywords/>
  <dc:description/>
  <cp:lastModifiedBy>KADI KHAYREDDINE</cp:lastModifiedBy>
  <cp:revision>2</cp:revision>
  <dcterms:created xsi:type="dcterms:W3CDTF">2025-01-21T13:54:00Z</dcterms:created>
  <dcterms:modified xsi:type="dcterms:W3CDTF">2025-01-21T14:02:00Z</dcterms:modified>
</cp:coreProperties>
</file>