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75" w:rsidRPr="00BF3A0C" w:rsidRDefault="00BF3A0C" w:rsidP="00BF3A0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الإجابة النموذجية ل</w:t>
      </w:r>
      <w:r w:rsidR="00B5710E"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امتحان</w:t>
      </w: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A954FF"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مقياس العقود الإدارية المعمقة</w:t>
      </w:r>
    </w:p>
    <w:p w:rsidR="00A954FF" w:rsidRPr="00BF3A0C" w:rsidRDefault="00A954FF" w:rsidP="00BF3A0C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السنة أولى </w:t>
      </w:r>
      <w:proofErr w:type="spellStart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ماستر</w:t>
      </w:r>
      <w:proofErr w:type="spellEnd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القانون العام الاقتصادي</w:t>
      </w:r>
    </w:p>
    <w:p w:rsidR="00A954FF" w:rsidRPr="00BF3A0C" w:rsidRDefault="00A954FF" w:rsidP="00BF3A0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مقدمة</w:t>
      </w:r>
      <w:proofErr w:type="gramEnd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: 3ن</w:t>
      </w:r>
    </w:p>
    <w:p w:rsidR="00A954FF" w:rsidRPr="00BF3A0C" w:rsidRDefault="00A954FF" w:rsidP="00BF3A0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المبحث</w:t>
      </w:r>
      <w:proofErr w:type="gramEnd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الأول: </w:t>
      </w:r>
      <w:r w:rsidR="00344CF9"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الآثار المترتبة على الرقابة الداخلية في مجال الصفقات العمومية</w:t>
      </w: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44CF9"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5</w:t>
      </w: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ن</w:t>
      </w:r>
    </w:p>
    <w:p w:rsidR="00A954FF" w:rsidRPr="00BF3A0C" w:rsidRDefault="00EB69BA" w:rsidP="00BF3A0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أولا:</w:t>
      </w:r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 xml:space="preserve"> إجراءات رقابة فتح </w:t>
      </w:r>
      <w:proofErr w:type="spellStart"/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>الاظرفة</w:t>
      </w:r>
      <w:proofErr w:type="spellEnd"/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 xml:space="preserve"> وتقييم العروض</w:t>
      </w:r>
      <w:r w:rsidR="00A954FF" w:rsidRPr="00BF3A0C">
        <w:rPr>
          <w:rFonts w:ascii="Traditional Arabic" w:hAnsi="Traditional Arabic" w:cs="Traditional Arabic"/>
          <w:sz w:val="28"/>
          <w:szCs w:val="28"/>
          <w:rtl/>
        </w:rPr>
        <w:t xml:space="preserve"> وفقا للقانون 23-12 المتعلق بقانون الصفقات العمومية /الرجوع للمحاضرة/</w:t>
      </w:r>
    </w:p>
    <w:p w:rsidR="00A954FF" w:rsidRPr="00BF3A0C" w:rsidRDefault="00EB69BA" w:rsidP="00BF3A0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ثانيا:</w:t>
      </w:r>
      <w:r w:rsidR="00A954FF" w:rsidRPr="00BF3A0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>النتائج المترتبة على الرقابة الداخلية</w:t>
      </w:r>
    </w:p>
    <w:p w:rsidR="00A954FF" w:rsidRPr="00BF3A0C" w:rsidRDefault="00A954FF" w:rsidP="00BF3A0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3A0C">
        <w:rPr>
          <w:rFonts w:ascii="Traditional Arabic" w:hAnsi="Traditional Arabic" w:cs="Traditional Arabic"/>
          <w:sz w:val="28"/>
          <w:szCs w:val="28"/>
          <w:rtl/>
        </w:rPr>
        <w:t>1-</w:t>
      </w:r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>إجراءات المنح المؤقت</w:t>
      </w:r>
    </w:p>
    <w:p w:rsidR="00A954FF" w:rsidRPr="00BF3A0C" w:rsidRDefault="00A954FF" w:rsidP="00BF3A0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3A0C">
        <w:rPr>
          <w:rFonts w:ascii="Traditional Arabic" w:hAnsi="Traditional Arabic" w:cs="Traditional Arabic"/>
          <w:sz w:val="28"/>
          <w:szCs w:val="28"/>
          <w:rtl/>
        </w:rPr>
        <w:t>2-</w:t>
      </w:r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>إجراءات الطعن في المنح المؤقت</w:t>
      </w:r>
    </w:p>
    <w:p w:rsidR="00A954FF" w:rsidRPr="00BF3A0C" w:rsidRDefault="00A954FF" w:rsidP="00BF3A0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proofErr w:type="gramStart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المبحث</w:t>
      </w:r>
      <w:proofErr w:type="gramEnd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الثاني:  </w:t>
      </w:r>
      <w:r w:rsidR="00344CF9"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الآثار المترتبة على الرقابة الخارجية في مجال الصفقات العمومية</w:t>
      </w: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44CF9"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10</w:t>
      </w: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ن</w:t>
      </w:r>
    </w:p>
    <w:p w:rsidR="00A954FF" w:rsidRPr="00BF3A0C" w:rsidRDefault="00344CF9" w:rsidP="00BF3A0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 w:rsidRPr="00BF3A0C">
        <w:rPr>
          <w:rFonts w:ascii="Traditional Arabic" w:hAnsi="Traditional Arabic" w:cs="Traditional Arabic"/>
          <w:sz w:val="28"/>
          <w:szCs w:val="28"/>
          <w:rtl/>
        </w:rPr>
        <w:t>رقابة</w:t>
      </w:r>
      <w:proofErr w:type="gramEnd"/>
      <w:r w:rsidRPr="00BF3A0C">
        <w:rPr>
          <w:rFonts w:ascii="Traditional Arabic" w:hAnsi="Traditional Arabic" w:cs="Traditional Arabic"/>
          <w:sz w:val="28"/>
          <w:szCs w:val="28"/>
          <w:rtl/>
        </w:rPr>
        <w:t xml:space="preserve"> لجان الصفقات العمومية –الإشارة لمختلف لجان الصفقات العمومية المذكورة في المحاضرات-5ن</w:t>
      </w:r>
    </w:p>
    <w:p w:rsidR="00344CF9" w:rsidRPr="00BF3A0C" w:rsidRDefault="00BF3A0C" w:rsidP="00BF3A0C">
      <w:p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BF3A0C">
        <w:rPr>
          <w:rFonts w:ascii="Traditional Arabic" w:hAnsi="Traditional Arabic" w:cs="Traditional Arabic"/>
          <w:sz w:val="28"/>
          <w:szCs w:val="28"/>
          <w:rtl/>
        </w:rPr>
        <w:t>1-</w:t>
      </w:r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 xml:space="preserve">إجراءات منح </w:t>
      </w:r>
      <w:r w:rsidRPr="00BF3A0C">
        <w:rPr>
          <w:rFonts w:ascii="Traditional Arabic" w:hAnsi="Traditional Arabic" w:cs="Traditional Arabic"/>
          <w:sz w:val="28"/>
          <w:szCs w:val="28"/>
          <w:rtl/>
        </w:rPr>
        <w:t xml:space="preserve">مقرر </w:t>
      </w:r>
      <w:r w:rsidR="00344CF9" w:rsidRPr="00BF3A0C">
        <w:rPr>
          <w:rFonts w:ascii="Traditional Arabic" w:hAnsi="Traditional Arabic" w:cs="Traditional Arabic"/>
          <w:sz w:val="28"/>
          <w:szCs w:val="28"/>
          <w:rtl/>
        </w:rPr>
        <w:t xml:space="preserve">التأشيرة ورفضها </w:t>
      </w:r>
      <w:r w:rsidRPr="00BF3A0C">
        <w:rPr>
          <w:rFonts w:ascii="Traditional Arabic" w:hAnsi="Traditional Arabic" w:cs="Traditional Arabic"/>
          <w:sz w:val="28"/>
          <w:szCs w:val="28"/>
          <w:rtl/>
        </w:rPr>
        <w:t>من قبل لجان الصفقات العمومية</w:t>
      </w:r>
    </w:p>
    <w:p w:rsidR="00BF3A0C" w:rsidRPr="00BF3A0C" w:rsidRDefault="00BF3A0C" w:rsidP="00BF3A0C">
      <w:p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3A0C">
        <w:rPr>
          <w:rFonts w:ascii="Traditional Arabic" w:hAnsi="Traditional Arabic" w:cs="Traditional Arabic"/>
          <w:sz w:val="28"/>
          <w:szCs w:val="28"/>
          <w:rtl/>
        </w:rPr>
        <w:t>2-إجراءات مقرر تجاوز التأشيرة</w:t>
      </w:r>
    </w:p>
    <w:p w:rsidR="00A954FF" w:rsidRPr="00BF3A0C" w:rsidRDefault="00A954FF" w:rsidP="00BF3A0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proofErr w:type="gramStart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الخاتمة</w:t>
      </w:r>
      <w:proofErr w:type="gramEnd"/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: </w:t>
      </w:r>
      <w:r w:rsidR="00BF3A0C"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2</w:t>
      </w:r>
      <w:r w:rsidRPr="00BF3A0C">
        <w:rPr>
          <w:rFonts w:ascii="Traditional Arabic" w:hAnsi="Traditional Arabic" w:cs="Traditional Arabic"/>
          <w:b/>
          <w:bCs/>
          <w:sz w:val="28"/>
          <w:szCs w:val="28"/>
          <w:rtl/>
        </w:rPr>
        <w:t>ن</w:t>
      </w:r>
    </w:p>
    <w:p w:rsidR="00BF3A0C" w:rsidRPr="00BF3A0C" w:rsidRDefault="00BF3A0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BF3A0C" w:rsidRPr="00BF3A0C" w:rsidSect="00ED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507"/>
    <w:multiLevelType w:val="hybridMultilevel"/>
    <w:tmpl w:val="6A8E6856"/>
    <w:lvl w:ilvl="0" w:tplc="DE18BB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4FF"/>
    <w:rsid w:val="001F71B1"/>
    <w:rsid w:val="00344CF9"/>
    <w:rsid w:val="005446CD"/>
    <w:rsid w:val="005963AB"/>
    <w:rsid w:val="009D6066"/>
    <w:rsid w:val="00A954FF"/>
    <w:rsid w:val="00B51A44"/>
    <w:rsid w:val="00B5710E"/>
    <w:rsid w:val="00BC3818"/>
    <w:rsid w:val="00BF3A0C"/>
    <w:rsid w:val="00D777C6"/>
    <w:rsid w:val="00EB69BA"/>
    <w:rsid w:val="00ED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bassem</dc:creator>
  <cp:lastModifiedBy>Toshiba</cp:lastModifiedBy>
  <cp:revision>6</cp:revision>
  <dcterms:created xsi:type="dcterms:W3CDTF">2024-01-26T20:04:00Z</dcterms:created>
  <dcterms:modified xsi:type="dcterms:W3CDTF">2025-01-28T20:32:00Z</dcterms:modified>
</cp:coreProperties>
</file>