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A8590" w14:textId="3984A8E2" w:rsidR="00BF0FCF" w:rsidRDefault="00262B50" w:rsidP="00262B5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Toute enfance est fabuleuse, naturellement fabuleuse. Non pas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se laisse imprégner, comme on le croit trop facilement, par les fables toujours si factices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lui raconte et qui ne servent guère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à amuser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ancêtre qui raconte. Que de grand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mères qui prennent leur petit-fils pour un petit sot ! Mais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 né malin attise la manie de raconter, les sempiternelles répétitions de la vieillesse conteuse. Ce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avec ces fables fossiles, ces fossiles de fables que vit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imagination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enfant. C</w:t>
      </w:r>
      <w:r w:rsidR="00A96DE8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dans ses propres fables,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dans sa propre rêverie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 trouve ses fables, des fables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ne raconte à personne. Alors, la fable,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la vie même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»</w:t>
      </w:r>
      <w:r w:rsidRPr="00262B50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26FD573E" w14:textId="6008B864" w:rsidR="00262B50" w:rsidRDefault="00262B50" w:rsidP="00262B5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996D07C" w14:textId="0528D282" w:rsidR="00262B50" w:rsidRPr="00262B50" w:rsidRDefault="00262B50" w:rsidP="00262B50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62B5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Gaston Bachelard, </w:t>
      </w:r>
      <w:r w:rsidRPr="00262B5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La poétique de la rêverie, </w:t>
      </w:r>
      <w:r w:rsidRPr="00262B5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Paris, PUF, 1960, p 101.</w:t>
      </w:r>
    </w:p>
    <w:sectPr w:rsidR="00262B50" w:rsidRPr="0026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2B50"/>
    <w:rsid w:val="00323480"/>
    <w:rsid w:val="0035294A"/>
    <w:rsid w:val="00487657"/>
    <w:rsid w:val="00861C7D"/>
    <w:rsid w:val="00A96DE8"/>
    <w:rsid w:val="00B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2020-12-31T07:34:00Z</dcterms:modified>
</cp:coreProperties>
</file>