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622B0" w14:textId="342E2887" w:rsidR="008B5A43" w:rsidRDefault="008B5A43" w:rsidP="008B5A43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« </w:t>
      </w:r>
      <w:r w:rsidR="00F22332" w:rsidRP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La recherche scientifique a toujours oscillé et oscillera sans doute toujours entre deux tendances :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F22332" w:rsidRP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une part, observer avec soin les faits expérimentaux et se borner à les traduire par des formules mathématiques précises ;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F22332" w:rsidRP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autre part, partir de conceptions synthétiques posées a priori, auxquelles on pourra toujours reprocher d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="00F22332" w:rsidRP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avoir un certain caractère métaphysique, et chercher à en déduire les lois des phénomènes connus et la prévision de phénomènes nouveaux. Le progrès de la Science a toujours résulté de continuels compromis entre ces deux tendances qui furent souvent en lutte ouverte, mais au XVIIe siècle leur conflit fut particulièrement violent.</w:t>
      </w:r>
    </w:p>
    <w:p w14:paraId="77A867CA" w14:textId="6D654B19" w:rsidR="004B261C" w:rsidRPr="008B5A43" w:rsidRDefault="00F22332" w:rsidP="008B5A43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  <w:r w:rsidRP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 xml:space="preserve"> </w:t>
      </w:r>
      <w:r w:rsidRP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br/>
        <w:t>Les meilleurs esprits scientifiques de ce temps n</w:t>
      </w:r>
      <w:r w:rsid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étaient pas entièrement affranchis de l</w:t>
      </w:r>
      <w:r w:rsid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esprit de la Scolastique qui, pour avoir voulu employer trop exclusivement la seconde méthode, avait piétiné pendant des siècles et s</w:t>
      </w:r>
      <w:r w:rsid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était le plus souvent contentée d</w:t>
      </w:r>
      <w:r w:rsid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explications purement verbales ; mais le XVIIe siècle fut aussi celui qui reconnut la nécessité de l</w:t>
      </w:r>
      <w:r w:rsid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’</w:t>
      </w:r>
      <w:r w:rsidRP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observation des faits et de cette consultation de la réalité physique qu'on nomme l'expérience : le nom du Chancelier Bacon est resté attaché à cette évolution capitale de la pensée scientifique.</w:t>
      </w:r>
      <w:r w:rsidR="008B5A43"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  <w:t> »</w:t>
      </w:r>
    </w:p>
    <w:p w14:paraId="5A04D3C6" w14:textId="063D267B" w:rsidR="00F22332" w:rsidRPr="008B5A43" w:rsidRDefault="00F22332" w:rsidP="008B5A43">
      <w:pPr>
        <w:jc w:val="both"/>
        <w:rPr>
          <w:rFonts w:asciiTheme="majorBidi" w:hAnsiTheme="majorBidi" w:cstheme="majorBidi"/>
          <w:sz w:val="28"/>
          <w:szCs w:val="28"/>
          <w:shd w:val="clear" w:color="auto" w:fill="FFFFFF"/>
          <w:lang w:val="fr-FR"/>
        </w:rPr>
      </w:pPr>
    </w:p>
    <w:p w14:paraId="3DF38E00" w14:textId="77777777" w:rsidR="008B5A43" w:rsidRDefault="00F22332" w:rsidP="008B5A43">
      <w:pPr>
        <w:jc w:val="center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</w:pPr>
      <w:r w:rsidRPr="008B5A4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Louis de Broglie, </w:t>
      </w:r>
      <w:r w:rsidRPr="008B5A43">
        <w:rPr>
          <w:rFonts w:asciiTheme="majorBidi" w:hAnsiTheme="majorBidi" w:cstheme="majorBidi"/>
          <w:b/>
          <w:bCs/>
          <w:i/>
          <w:iCs/>
          <w:sz w:val="28"/>
          <w:szCs w:val="28"/>
          <w:shd w:val="clear" w:color="auto" w:fill="FFFFFF"/>
          <w:lang w:val="fr-FR"/>
        </w:rPr>
        <w:t>Préface</w:t>
      </w:r>
      <w:r w:rsidRPr="008B5A4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 in René DUGAS, </w:t>
      </w:r>
    </w:p>
    <w:p w14:paraId="72F9DE19" w14:textId="57E8F94D" w:rsidR="00F22332" w:rsidRPr="008B5A43" w:rsidRDefault="00F22332" w:rsidP="008B5A43">
      <w:pPr>
        <w:jc w:val="center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B5A4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« La Mécanique au XV</w:t>
      </w:r>
      <w:r w:rsidR="009872EC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>II</w:t>
      </w:r>
      <w:r w:rsidRPr="009872EC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vertAlign w:val="superscript"/>
          <w:lang w:val="fr-FR"/>
        </w:rPr>
        <w:t>e</w:t>
      </w:r>
      <w:r w:rsidRPr="008B5A43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fr-FR"/>
        </w:rPr>
        <w:t xml:space="preserve"> siècle », Paris, Dunod, 1954, pp. 7-8.</w:t>
      </w:r>
    </w:p>
    <w:sectPr w:rsidR="00F22332" w:rsidRPr="008B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80"/>
    <w:rsid w:val="00267B72"/>
    <w:rsid w:val="00323480"/>
    <w:rsid w:val="0035294A"/>
    <w:rsid w:val="00487657"/>
    <w:rsid w:val="004B261C"/>
    <w:rsid w:val="00861C7D"/>
    <w:rsid w:val="008B5A43"/>
    <w:rsid w:val="009872EC"/>
    <w:rsid w:val="00F2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705C"/>
  <w15:chartTrackingRefBased/>
  <w15:docId w15:val="{B82DFC4F-32BF-40BD-82C1-F17B860C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1C7D"/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</w:pPr>
    <w:rPr>
      <w:rFonts w:ascii="Arial" w:eastAsia="Arial" w:hAnsi="Arial" w:cs="Arial"/>
      <w:color w:val="000000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Chaouki ZINE</dc:creator>
  <cp:keywords/>
  <dc:description/>
  <cp:lastModifiedBy>Mohammed Chaouki ZINE</cp:lastModifiedBy>
  <cp:revision>8</cp:revision>
  <dcterms:created xsi:type="dcterms:W3CDTF">2020-12-20T18:07:00Z</dcterms:created>
  <dcterms:modified xsi:type="dcterms:W3CDTF">2021-01-19T08:14:00Z</dcterms:modified>
</cp:coreProperties>
</file>