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9C78D" w14:textId="40074A4F" w:rsidR="00437720" w:rsidRDefault="00437720" w:rsidP="00437720">
      <w:pPr>
        <w:spacing w:after="120" w:line="360" w:lineRule="auto"/>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w:t>
      </w:r>
      <w:r w:rsidRPr="00437720">
        <w:rPr>
          <w:rFonts w:asciiTheme="majorBidi" w:hAnsiTheme="majorBidi" w:cstheme="majorBidi"/>
          <w:sz w:val="28"/>
          <w:szCs w:val="28"/>
          <w:shd w:val="clear" w:color="auto" w:fill="FFFFFF"/>
          <w:lang w:val="fr-FR"/>
        </w:rPr>
        <w:t>Il vaut la peine d</w:t>
      </w:r>
      <w:r w:rsidR="00176635">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observer, à propos de l</w:t>
      </w:r>
      <w:r w:rsidR="00176635">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envie, qui provient d</w:t>
      </w:r>
      <w:r w:rsidR="00176635">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une supériorité d'autrui, que ce n</w:t>
      </w:r>
      <w:r w:rsidR="00176635">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est pas la grande disproportion de nous-mêmes à un autre qui la suscite ; c</w:t>
      </w:r>
      <w:r w:rsidR="00176635">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est, au contraire, notre proximité. Un soldat du rang ne saurait envier son général comme il envie son sergent ou son caporal ; de même, un grand écrivain n</w:t>
      </w:r>
      <w:r w:rsidR="00176635">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 xml:space="preserve">est pas tant jalousé par de vulgaires écrivailleurs que par des auteurs qui le serrent de plus près. On pourrait, en vérité, penser que plus grande est la disproportion, plus grand doit être aussi le malaise qui résulte de la comparaison. </w:t>
      </w:r>
    </w:p>
    <w:p w14:paraId="10D18AD4" w14:textId="77777777" w:rsidR="00437720" w:rsidRDefault="00437720" w:rsidP="00437720">
      <w:pPr>
        <w:spacing w:after="120" w:line="360" w:lineRule="auto"/>
        <w:jc w:val="both"/>
        <w:rPr>
          <w:rFonts w:asciiTheme="majorBidi" w:hAnsiTheme="majorBidi" w:cstheme="majorBidi"/>
          <w:sz w:val="28"/>
          <w:szCs w:val="28"/>
          <w:shd w:val="clear" w:color="auto" w:fill="FFFFFF"/>
          <w:lang w:val="fr-FR"/>
        </w:rPr>
      </w:pPr>
    </w:p>
    <w:p w14:paraId="6E20B3CD" w14:textId="743931D2" w:rsidR="00487657" w:rsidRDefault="00437720" w:rsidP="00437720">
      <w:pPr>
        <w:spacing w:after="120" w:line="360" w:lineRule="auto"/>
        <w:jc w:val="both"/>
        <w:rPr>
          <w:rFonts w:asciiTheme="majorBidi" w:hAnsiTheme="majorBidi" w:cstheme="majorBidi"/>
          <w:sz w:val="28"/>
          <w:szCs w:val="28"/>
          <w:shd w:val="clear" w:color="auto" w:fill="FFFFFF"/>
          <w:lang w:val="fr-FR"/>
        </w:rPr>
      </w:pPr>
      <w:r w:rsidRPr="00437720">
        <w:rPr>
          <w:rFonts w:asciiTheme="majorBidi" w:hAnsiTheme="majorBidi" w:cstheme="majorBidi"/>
          <w:sz w:val="28"/>
          <w:szCs w:val="28"/>
          <w:shd w:val="clear" w:color="auto" w:fill="FFFFFF"/>
          <w:lang w:val="fr-FR"/>
        </w:rPr>
        <w:t>Mais on peut considérer d</w:t>
      </w:r>
      <w:r w:rsidR="00D84484">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autre part qu</w:t>
      </w:r>
      <w:r w:rsidR="00D84484">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une grande disproportion interrompt la relation des idées : soit en empêchant la comparaison de nous-mêmes avec ce qui nous est éloigné, soit en diminuant les effets de cette comparaison. La ressemblance et la proximité produisent toujours une relation des idées ; et quand vous détruisez ces liens, quels que soient les événements qui peuvent accidentellement rapprocher entre elles ces deux idées, comme elles n</w:t>
      </w:r>
      <w:r w:rsidR="00176635">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ont ni attache ni qualité liante pour les joindre dans l</w:t>
      </w:r>
      <w:r w:rsidR="00176635">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imagination, il est impossible qu</w:t>
      </w:r>
      <w:r w:rsidR="00176635">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elles puissent rester longtemps unies, ni avoir une influence considérable l</w:t>
      </w:r>
      <w:r w:rsidR="00D84484">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une sur l</w:t>
      </w:r>
      <w:r w:rsidR="00176635">
        <w:rPr>
          <w:rFonts w:asciiTheme="majorBidi" w:hAnsiTheme="majorBidi" w:cstheme="majorBidi"/>
          <w:sz w:val="28"/>
          <w:szCs w:val="28"/>
          <w:shd w:val="clear" w:color="auto" w:fill="FFFFFF"/>
          <w:lang w:val="fr-FR"/>
        </w:rPr>
        <w:t>’</w:t>
      </w:r>
      <w:r w:rsidRPr="00437720">
        <w:rPr>
          <w:rFonts w:asciiTheme="majorBidi" w:hAnsiTheme="majorBidi" w:cstheme="majorBidi"/>
          <w:sz w:val="28"/>
          <w:szCs w:val="28"/>
          <w:shd w:val="clear" w:color="auto" w:fill="FFFFFF"/>
          <w:lang w:val="fr-FR"/>
        </w:rPr>
        <w:t>autre</w:t>
      </w:r>
      <w:r>
        <w:rPr>
          <w:rFonts w:asciiTheme="majorBidi" w:hAnsiTheme="majorBidi" w:cstheme="majorBidi"/>
          <w:sz w:val="28"/>
          <w:szCs w:val="28"/>
          <w:shd w:val="clear" w:color="auto" w:fill="FFFFFF"/>
          <w:lang w:val="fr-FR"/>
        </w:rPr>
        <w:t> »</w:t>
      </w:r>
      <w:r w:rsidRPr="00437720">
        <w:rPr>
          <w:rFonts w:asciiTheme="majorBidi" w:hAnsiTheme="majorBidi" w:cstheme="majorBidi"/>
          <w:sz w:val="28"/>
          <w:szCs w:val="28"/>
          <w:shd w:val="clear" w:color="auto" w:fill="FFFFFF"/>
          <w:lang w:val="fr-FR"/>
        </w:rPr>
        <w:t>.</w:t>
      </w:r>
    </w:p>
    <w:p w14:paraId="74616435" w14:textId="574E2DB4" w:rsidR="00437720" w:rsidRDefault="00437720" w:rsidP="00437720">
      <w:pPr>
        <w:spacing w:after="120" w:line="360" w:lineRule="auto"/>
        <w:jc w:val="both"/>
        <w:rPr>
          <w:rFonts w:asciiTheme="majorBidi" w:hAnsiTheme="majorBidi" w:cstheme="majorBidi"/>
          <w:sz w:val="28"/>
          <w:szCs w:val="28"/>
          <w:shd w:val="clear" w:color="auto" w:fill="FFFFFF"/>
          <w:lang w:val="fr-FR"/>
        </w:rPr>
      </w:pPr>
    </w:p>
    <w:p w14:paraId="6D3C3452" w14:textId="7FCA9F36" w:rsidR="00437720" w:rsidRPr="00437720" w:rsidRDefault="00437720" w:rsidP="00437720">
      <w:pPr>
        <w:spacing w:after="120" w:line="360" w:lineRule="auto"/>
        <w:jc w:val="center"/>
        <w:rPr>
          <w:rFonts w:asciiTheme="majorBidi" w:hAnsiTheme="majorBidi" w:cstheme="majorBidi"/>
          <w:b/>
          <w:bCs/>
          <w:sz w:val="28"/>
          <w:szCs w:val="28"/>
          <w:lang w:val="fr-FR"/>
        </w:rPr>
      </w:pPr>
      <w:r w:rsidRPr="00437720">
        <w:rPr>
          <w:rFonts w:asciiTheme="majorBidi" w:hAnsiTheme="majorBidi" w:cstheme="majorBidi"/>
          <w:b/>
          <w:bCs/>
          <w:sz w:val="28"/>
          <w:szCs w:val="28"/>
          <w:shd w:val="clear" w:color="auto" w:fill="FFFFFF"/>
          <w:lang w:val="fr-FR"/>
        </w:rPr>
        <w:t xml:space="preserve">David Hume, </w:t>
      </w:r>
      <w:r w:rsidRPr="00437720">
        <w:rPr>
          <w:rFonts w:asciiTheme="majorBidi" w:hAnsiTheme="majorBidi" w:cstheme="majorBidi"/>
          <w:b/>
          <w:bCs/>
          <w:i/>
          <w:iCs/>
          <w:sz w:val="28"/>
          <w:szCs w:val="28"/>
          <w:shd w:val="clear" w:color="auto" w:fill="FFFFFF"/>
          <w:lang w:val="fr-FR"/>
        </w:rPr>
        <w:t xml:space="preserve">Traité de la nature humaine, </w:t>
      </w:r>
      <w:r w:rsidRPr="00437720">
        <w:rPr>
          <w:rFonts w:asciiTheme="majorBidi" w:hAnsiTheme="majorBidi" w:cstheme="majorBidi"/>
          <w:b/>
          <w:bCs/>
          <w:sz w:val="28"/>
          <w:szCs w:val="28"/>
          <w:shd w:val="clear" w:color="auto" w:fill="FFFFFF"/>
          <w:lang w:val="fr-FR"/>
        </w:rPr>
        <w:t>livre II, p. 227, collection GF.</w:t>
      </w:r>
    </w:p>
    <w:sectPr w:rsidR="00437720" w:rsidRPr="00437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176635"/>
    <w:rsid w:val="00323480"/>
    <w:rsid w:val="00437720"/>
    <w:rsid w:val="00487657"/>
    <w:rsid w:val="00861C7D"/>
    <w:rsid w:val="00D844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1094</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5</cp:revision>
  <dcterms:created xsi:type="dcterms:W3CDTF">2020-12-20T18:07:00Z</dcterms:created>
  <dcterms:modified xsi:type="dcterms:W3CDTF">2020-12-30T17:26:00Z</dcterms:modified>
</cp:coreProperties>
</file>