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B9" w:rsidRPr="002C132E" w:rsidRDefault="002C132E" w:rsidP="002C132E">
      <w:pPr>
        <w:shd w:val="clear" w:color="auto" w:fill="D9D9D9" w:themeFill="background1" w:themeFillShade="D9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0D0D0D" w:themeColor="text1" w:themeTint="F2"/>
          <w:sz w:val="32"/>
          <w:szCs w:val="32"/>
          <w:lang w:eastAsia="fr-FR"/>
        </w:rPr>
      </w:pPr>
      <w:r w:rsidRPr="002C132E">
        <w:rPr>
          <w:rFonts w:ascii="Arial" w:eastAsia="Times New Roman" w:hAnsi="Arial" w:cs="Arial"/>
          <w:b/>
          <w:bCs/>
          <w:color w:val="0D0D0D" w:themeColor="text1" w:themeTint="F2"/>
          <w:sz w:val="32"/>
          <w:szCs w:val="32"/>
          <w:lang w:eastAsia="fr-FR"/>
        </w:rPr>
        <w:t>TABLES DES MATIERES :</w:t>
      </w:r>
    </w:p>
    <w:p w:rsidR="002C132E" w:rsidRDefault="002C132E" w:rsidP="002C132E">
      <w:pPr>
        <w:pStyle w:val="NormalWeb"/>
        <w:shd w:val="clear" w:color="auto" w:fill="FFFFFF"/>
        <w:bidi/>
        <w:spacing w:before="0" w:beforeAutospacing="0" w:after="167" w:afterAutospacing="0"/>
        <w:jc w:val="right"/>
        <w:rPr>
          <w:rFonts w:ascii="Arial" w:hAnsi="Arial" w:cs="Arial"/>
          <w:color w:val="545251"/>
          <w:sz w:val="23"/>
          <w:szCs w:val="23"/>
          <w:lang w:bidi="ar-DZ"/>
        </w:rPr>
      </w:pPr>
    </w:p>
    <w:p w:rsidR="008002A9" w:rsidRPr="008002A9" w:rsidRDefault="002F085C" w:rsidP="002F085C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7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.But du</w:t>
      </w:r>
      <w:r w:rsidR="002C132E" w:rsidRP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 cours</w:t>
      </w:r>
      <w:r w:rsid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………………………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………………</w:t>
      </w:r>
      <w:r w:rsid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…………</w:t>
      </w:r>
      <w:r w:rsidR="00CB545D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.</w:t>
      </w:r>
      <w:r w:rsid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………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.</w:t>
      </w:r>
    </w:p>
    <w:p w:rsidR="008002A9" w:rsidRDefault="002F085C" w:rsidP="002F085C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7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>.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lang w:bidi="ar-DZ"/>
        </w:rPr>
        <w:t>O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bjectifs</w:t>
      </w:r>
      <w:r w:rsidR="002C132E" w:rsidRP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 du cours</w:t>
      </w:r>
      <w:r w:rsid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…………………………………………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</w:t>
      </w:r>
      <w:r w:rsidR="002126DD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…….</w:t>
      </w:r>
    </w:p>
    <w:p w:rsidR="00A4798E" w:rsidRPr="008002A9" w:rsidRDefault="00A4798E" w:rsidP="002F085C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7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.prés-requis ……………………………………………………………</w:t>
      </w:r>
    </w:p>
    <w:p w:rsidR="008002A9" w:rsidRPr="008002A9" w:rsidRDefault="002C132E" w:rsidP="00CB545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7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>. </w:t>
      </w:r>
      <w:r w:rsidR="002F085C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Introduction </w:t>
      </w:r>
      <w:r w:rsidR="002126DD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G</w:t>
      </w:r>
      <w:r w:rsidR="002F085C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énérale </w:t>
      </w:r>
      <w:r w:rsidR="002126DD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………………………………………………..</w:t>
      </w:r>
    </w:p>
    <w:p w:rsidR="00313934" w:rsidRPr="00313934" w:rsidRDefault="002C132E" w:rsidP="0031393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7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</w:rPr>
        <w:t xml:space="preserve">. </w:t>
      </w:r>
      <w:r w:rsidR="002F085C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Chapitre 01 : Introduction </w:t>
      </w:r>
      <w:r w:rsidR="002F085C" w:rsidRPr="002F085C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a l'analyse macroéconomie</w:t>
      </w:r>
      <w:r w:rsidR="002F085C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 ……………</w:t>
      </w:r>
    </w:p>
    <w:p w:rsidR="00313934" w:rsidRPr="00E0768B" w:rsidRDefault="00313934" w:rsidP="00313934">
      <w:pPr>
        <w:pStyle w:val="Paragraphedeliste"/>
        <w:numPr>
          <w:ilvl w:val="0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OBJET ET DIFFICULTES DE LA MACROECONOMIE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Objet de la macroéconomie 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Relation entre théorie macroéconomique et politique macroéconomique</w:t>
      </w:r>
    </w:p>
    <w:p w:rsidR="00313934" w:rsidRPr="00E0768B" w:rsidRDefault="00313934" w:rsidP="00313934">
      <w:pPr>
        <w:pStyle w:val="Paragraphedeliste"/>
        <w:numPr>
          <w:ilvl w:val="2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E0768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Sciences économiques descriptives </w:t>
      </w:r>
    </w:p>
    <w:p w:rsidR="00313934" w:rsidRPr="00E0768B" w:rsidRDefault="00313934" w:rsidP="00313934">
      <w:pPr>
        <w:pStyle w:val="Paragraphedeliste"/>
        <w:numPr>
          <w:ilvl w:val="2"/>
          <w:numId w:val="19"/>
        </w:numPr>
        <w:shd w:val="clear" w:color="auto" w:fill="D9D9D9" w:themeFill="background1" w:themeFillShade="D9"/>
        <w:spacing w:after="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E0768B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Sciences économiques normatives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Concept d’équilibre macroéconomique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Les difficultés des analyses macroéconomiques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Objectifs macroéconomiques</w:t>
      </w:r>
    </w:p>
    <w:p w:rsidR="00313934" w:rsidRPr="00E0768B" w:rsidRDefault="00313934" w:rsidP="00313934">
      <w:pPr>
        <w:pStyle w:val="Paragraphedeliste"/>
        <w:numPr>
          <w:ilvl w:val="0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LES METHODES DE LA MACROECONOMIE 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Le modèle macroéconomique 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Notion de variable endogène et variable exogène </w:t>
      </w:r>
    </w:p>
    <w:p w:rsidR="00313934" w:rsidRPr="00E0768B" w:rsidRDefault="00313934" w:rsidP="00313934">
      <w:pPr>
        <w:pStyle w:val="Paragraphedeliste"/>
        <w:numPr>
          <w:ilvl w:val="0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 ANALYSE MACROECONOMIQUE, DES ANALYSES CLASSIQUES ET NEOCLASSIQUES A « LA REVOLUTION KEYNESIENNE »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Les analyses classiques et néoclassiques 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La « révolution keynésienne »</w:t>
      </w:r>
    </w:p>
    <w:p w:rsidR="00313934" w:rsidRPr="00E0768B" w:rsidRDefault="00313934" w:rsidP="00313934">
      <w:pPr>
        <w:pStyle w:val="Paragraphedeliste"/>
        <w:numPr>
          <w:ilvl w:val="1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>Analyse macroéconomique comparaison entre classiques et keynésiens</w:t>
      </w:r>
    </w:p>
    <w:p w:rsidR="00313934" w:rsidRPr="00E0768B" w:rsidRDefault="00313934" w:rsidP="00313934">
      <w:pPr>
        <w:pStyle w:val="Paragraphedeliste"/>
        <w:numPr>
          <w:ilvl w:val="0"/>
          <w:numId w:val="19"/>
        </w:numPr>
        <w:shd w:val="clear" w:color="auto" w:fill="D9D9D9" w:themeFill="background1" w:themeFillShade="D9"/>
        <w:spacing w:after="160"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768B">
        <w:rPr>
          <w:rFonts w:ascii="Times New Roman" w:hAnsi="Times New Roman" w:cs="Times New Roman"/>
          <w:b/>
          <w:bCs/>
          <w:sz w:val="20"/>
          <w:szCs w:val="20"/>
        </w:rPr>
        <w:t xml:space="preserve">QUESTIONS </w:t>
      </w:r>
    </w:p>
    <w:p w:rsidR="002126DD" w:rsidRDefault="002126DD" w:rsidP="006C31E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.Chapitre 02 : Equilibre et comptabilité macroéconomique……….</w:t>
      </w:r>
    </w:p>
    <w:p w:rsidR="00773DF9" w:rsidRDefault="00396A8C" w:rsidP="00773D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773DF9">
        <w:rPr>
          <w:rFonts w:asciiTheme="majorBidi" w:hAnsiTheme="majorBidi" w:cstheme="majorBidi"/>
          <w:b/>
          <w:bCs/>
          <w:sz w:val="20"/>
          <w:szCs w:val="20"/>
        </w:rPr>
        <w:t>1. LES ACTEURS ECONOMIQUES ET LES MARCHES</w:t>
      </w:r>
    </w:p>
    <w:p w:rsidR="00773DF9" w:rsidRDefault="00396A8C" w:rsidP="00773DF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773DF9">
        <w:rPr>
          <w:rFonts w:asciiTheme="majorBidi" w:hAnsiTheme="majorBidi" w:cstheme="majorBidi"/>
          <w:b/>
          <w:bCs/>
          <w:sz w:val="20"/>
          <w:szCs w:val="20"/>
        </w:rPr>
        <w:t>2. LE CIRCUIT ECONOMIQUE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773DF9">
        <w:rPr>
          <w:rFonts w:asciiTheme="majorBidi" w:hAnsiTheme="majorBidi" w:cstheme="majorBidi"/>
          <w:b/>
          <w:bCs/>
          <w:i/>
          <w:iCs/>
          <w:sz w:val="20"/>
          <w:szCs w:val="20"/>
        </w:rPr>
        <w:t>2.1. Les principes de l’équilibre macroéconomique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6C31E0">
        <w:rPr>
          <w:rFonts w:asciiTheme="majorBidi" w:hAnsiTheme="majorBidi" w:cstheme="majorBidi"/>
          <w:b/>
          <w:bCs/>
          <w:i/>
          <w:iCs/>
          <w:sz w:val="20"/>
          <w:szCs w:val="20"/>
        </w:rPr>
        <w:t>2.2. Les identités comptables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6C31E0">
        <w:rPr>
          <w:rFonts w:asciiTheme="majorBidi" w:hAnsiTheme="majorBidi" w:cstheme="majorBidi"/>
          <w:b/>
          <w:bCs/>
          <w:i/>
          <w:iCs/>
          <w:color w:val="000002"/>
          <w:sz w:val="20"/>
          <w:szCs w:val="20"/>
        </w:rPr>
        <w:t xml:space="preserve">2.3 Le circuit simplifié 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6C31E0">
        <w:rPr>
          <w:rFonts w:asciiTheme="majorBidi" w:hAnsiTheme="majorBidi" w:cstheme="majorBidi"/>
          <w:b/>
          <w:bCs/>
          <w:i/>
          <w:iCs/>
          <w:sz w:val="20"/>
          <w:szCs w:val="20"/>
        </w:rPr>
        <w:t>2.4. Le circuit complet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6C31E0">
        <w:rPr>
          <w:rFonts w:asciiTheme="majorBidi" w:hAnsiTheme="majorBidi" w:cstheme="majorBidi"/>
          <w:b/>
          <w:sz w:val="20"/>
          <w:szCs w:val="20"/>
        </w:rPr>
        <w:t>3. LE PRODUIT NATIONAL 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6C31E0">
        <w:rPr>
          <w:rFonts w:asciiTheme="majorBidi" w:hAnsiTheme="majorBidi" w:cstheme="majorBidi"/>
          <w:b/>
          <w:i/>
          <w:color w:val="000002"/>
          <w:sz w:val="20"/>
          <w:szCs w:val="20"/>
        </w:rPr>
        <w:t>3.1 Les stocks et les flux économiques</w:t>
      </w:r>
    </w:p>
    <w:p w:rsidR="006C31E0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  <w:r w:rsidRPr="006C31E0">
        <w:rPr>
          <w:rFonts w:asciiTheme="majorBidi" w:hAnsiTheme="majorBidi" w:cstheme="majorBidi"/>
          <w:b/>
          <w:i/>
          <w:color w:val="000002"/>
          <w:sz w:val="20"/>
          <w:szCs w:val="20"/>
        </w:rPr>
        <w:t>3.2 La mesure de l’activité économique selon les trois approches</w:t>
      </w:r>
    </w:p>
    <w:p w:rsidR="00A42C8A" w:rsidRDefault="00396A8C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6C31E0">
        <w:rPr>
          <w:rFonts w:asciiTheme="majorBidi" w:hAnsiTheme="majorBidi" w:cstheme="majorBidi"/>
          <w:b/>
          <w:bCs/>
          <w:i/>
          <w:iCs/>
          <w:sz w:val="20"/>
          <w:szCs w:val="20"/>
        </w:rPr>
        <w:t>3.3 PNB nominal, PNB réel et inflation</w:t>
      </w:r>
    </w:p>
    <w:p w:rsidR="006C31E0" w:rsidRPr="006C31E0" w:rsidRDefault="006C31E0" w:rsidP="006C31E0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0"/>
          <w:szCs w:val="20"/>
        </w:rPr>
      </w:pPr>
    </w:p>
    <w:p w:rsidR="002126DD" w:rsidRDefault="002126DD" w:rsidP="008002A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67" w:afterAutospacing="0" w:line="480" w:lineRule="auto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8002A9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  <w:rtl/>
          <w:lang w:bidi="ar-DZ"/>
        </w:rPr>
        <w:t>. </w:t>
      </w:r>
      <w:r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Conclusion Générale ………………………………………………</w:t>
      </w:r>
      <w:r w:rsidR="00A4798E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….</w:t>
      </w:r>
    </w:p>
    <w:p w:rsidR="00221647" w:rsidRDefault="00A4798E" w:rsidP="00396A8C">
      <w:pPr>
        <w:pStyle w:val="NormalWeb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 w:rsidRPr="00396A8C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 xml:space="preserve">Références bibliographiques ………………………………………… </w:t>
      </w:r>
    </w:p>
    <w:sectPr w:rsidR="00221647" w:rsidSect="00A04D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2D" w:rsidRDefault="0039582D" w:rsidP="004F6FB9">
      <w:pPr>
        <w:spacing w:after="0" w:line="240" w:lineRule="auto"/>
      </w:pPr>
      <w:r>
        <w:separator/>
      </w:r>
    </w:p>
  </w:endnote>
  <w:endnote w:type="continuationSeparator" w:id="1">
    <w:p w:rsidR="0039582D" w:rsidRDefault="0039582D" w:rsidP="004F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72"/>
      <w:gridCol w:w="930"/>
    </w:tblGrid>
    <w:tr w:rsidR="00CA0B33">
      <w:tc>
        <w:tcPr>
          <w:tcW w:w="4500" w:type="pct"/>
          <w:tcBorders>
            <w:top w:val="single" w:sz="4" w:space="0" w:color="000000" w:themeColor="text1"/>
          </w:tcBorders>
        </w:tcPr>
        <w:p w:rsidR="00CA0B33" w:rsidRPr="00CA0B33" w:rsidRDefault="00CA0B33">
          <w:pPr>
            <w:pStyle w:val="Pieddepage"/>
            <w:jc w:val="right"/>
            <w:rPr>
              <w:rFonts w:asciiTheme="majorBidi" w:hAnsiTheme="majorBidi" w:cstheme="majorBidi"/>
              <w:color w:val="0D0D0D" w:themeColor="text1" w:themeTint="F2"/>
            </w:rPr>
          </w:pPr>
          <w:r w:rsidRPr="00CA0B33">
            <w:rPr>
              <w:rFonts w:asciiTheme="majorBidi" w:hAnsiTheme="majorBidi" w:cstheme="majorBidi"/>
              <w:b/>
              <w:bCs/>
              <w:color w:val="0D0D0D" w:themeColor="text1" w:themeTint="F2"/>
            </w:rPr>
            <w:t>HAID</w:t>
          </w:r>
          <w:r w:rsidRPr="00CA0B33">
            <w:rPr>
              <w:rFonts w:asciiTheme="majorBidi" w:hAnsiTheme="majorBidi" w:cstheme="majorBidi"/>
              <w:color w:val="0D0D0D" w:themeColor="text1" w:themeTint="F2"/>
            </w:rPr>
            <w:t xml:space="preserve"> </w:t>
          </w:r>
          <w:r w:rsidRPr="00CA0B33">
            <w:rPr>
              <w:rFonts w:asciiTheme="majorBidi" w:hAnsiTheme="majorBidi" w:cstheme="majorBidi"/>
              <w:b/>
              <w:bCs/>
              <w:color w:val="0D0D0D" w:themeColor="text1" w:themeTint="F2"/>
            </w:rPr>
            <w:t>ZAHIA</w:t>
          </w:r>
          <w:r w:rsidRPr="00CA0B33">
            <w:rPr>
              <w:rFonts w:asciiTheme="majorBidi" w:hAnsiTheme="majorBidi" w:cstheme="majorBidi"/>
              <w:color w:val="0D0D0D" w:themeColor="text1" w:themeTint="F2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CA0B33" w:rsidRDefault="007D76CB">
          <w:pPr>
            <w:pStyle w:val="En-tte"/>
            <w:rPr>
              <w:color w:val="FFFFFF" w:themeColor="background1"/>
            </w:rPr>
          </w:pPr>
          <w:fldSimple w:instr=" PAGE   \* MERGEFORMAT ">
            <w:r w:rsidR="006C31E0" w:rsidRPr="006C31E0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CA0B33" w:rsidRDefault="00CA0B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2D" w:rsidRDefault="0039582D" w:rsidP="004F6FB9">
      <w:pPr>
        <w:spacing w:after="0" w:line="240" w:lineRule="auto"/>
      </w:pPr>
      <w:r>
        <w:separator/>
      </w:r>
    </w:p>
  </w:footnote>
  <w:footnote w:type="continuationSeparator" w:id="1">
    <w:p w:rsidR="0039582D" w:rsidRDefault="0039582D" w:rsidP="004F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lgerian" w:eastAsiaTheme="majorEastAsia" w:hAnsi="Algerian" w:cstheme="majorBidi"/>
        <w:b/>
        <w:bCs/>
        <w:color w:val="000000" w:themeColor="text1"/>
        <w:sz w:val="24"/>
        <w:szCs w:val="24"/>
      </w:rPr>
      <w:alias w:val="Titre"/>
      <w:id w:val="77738743"/>
      <w:placeholder>
        <w:docPart w:val="ED69D884C0D34956AEDA2287408402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0B33" w:rsidRPr="00CA0B33" w:rsidRDefault="00A4798E" w:rsidP="00CA0B33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bCs/>
            <w:color w:val="000000" w:themeColor="text1"/>
            <w:sz w:val="32"/>
            <w:szCs w:val="32"/>
          </w:rPr>
        </w:pPr>
        <w:r>
          <w:rPr>
            <w:rFonts w:ascii="Algerian" w:eastAsiaTheme="majorEastAsia" w:hAnsi="Algerian" w:cstheme="majorBidi"/>
            <w:b/>
            <w:bCs/>
            <w:color w:val="000000" w:themeColor="text1"/>
            <w:sz w:val="24"/>
            <w:szCs w:val="24"/>
          </w:rPr>
          <w:t xml:space="preserve">La </w:t>
        </w:r>
        <w:r w:rsidR="00CA0B33" w:rsidRPr="00CA0B33">
          <w:rPr>
            <w:rFonts w:ascii="Algerian" w:eastAsiaTheme="majorEastAsia" w:hAnsi="Algerian" w:cstheme="majorBidi"/>
            <w:b/>
            <w:bCs/>
            <w:color w:val="000000" w:themeColor="text1"/>
            <w:sz w:val="24"/>
            <w:szCs w:val="24"/>
          </w:rPr>
          <w:t xml:space="preserve"> macroéconomique    </w:t>
        </w:r>
        <w:r>
          <w:rPr>
            <w:rFonts w:ascii="Algerian" w:eastAsiaTheme="majorEastAsia" w:hAnsi="Algerian" w:cstheme="majorBidi"/>
            <w:b/>
            <w:bCs/>
            <w:color w:val="000000" w:themeColor="text1"/>
            <w:sz w:val="24"/>
            <w:szCs w:val="24"/>
          </w:rPr>
          <w:t xml:space="preserve">                                              </w:t>
        </w:r>
        <w:r w:rsidR="00CA0B33" w:rsidRPr="00CA0B33">
          <w:rPr>
            <w:rFonts w:ascii="Algerian" w:eastAsiaTheme="majorEastAsia" w:hAnsi="Algerian" w:cstheme="majorBidi"/>
            <w:b/>
            <w:bCs/>
            <w:color w:val="000000" w:themeColor="text1"/>
            <w:sz w:val="24"/>
            <w:szCs w:val="24"/>
          </w:rPr>
          <w:t xml:space="preserve">                           Avril 2019</w:t>
        </w:r>
      </w:p>
    </w:sdtContent>
  </w:sdt>
  <w:p w:rsidR="004F6FB9" w:rsidRDefault="004F6F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34F8"/>
    <w:multiLevelType w:val="hybridMultilevel"/>
    <w:tmpl w:val="871CB39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E788D"/>
    <w:multiLevelType w:val="multilevel"/>
    <w:tmpl w:val="181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765DE"/>
    <w:multiLevelType w:val="hybridMultilevel"/>
    <w:tmpl w:val="87E4D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470C"/>
    <w:multiLevelType w:val="hybridMultilevel"/>
    <w:tmpl w:val="F7005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654DD"/>
    <w:multiLevelType w:val="hybridMultilevel"/>
    <w:tmpl w:val="D794071A"/>
    <w:lvl w:ilvl="0" w:tplc="E056E54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  <w:bCs/>
        <w:sz w:val="23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36664"/>
    <w:multiLevelType w:val="hybridMultilevel"/>
    <w:tmpl w:val="915E6D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D3995"/>
    <w:multiLevelType w:val="hybridMultilevel"/>
    <w:tmpl w:val="CB089EF2"/>
    <w:lvl w:ilvl="0" w:tplc="10504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36258"/>
    <w:multiLevelType w:val="multilevel"/>
    <w:tmpl w:val="208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5281F"/>
    <w:multiLevelType w:val="hybridMultilevel"/>
    <w:tmpl w:val="CB389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B7D83"/>
    <w:multiLevelType w:val="hybridMultilevel"/>
    <w:tmpl w:val="DE9A74A0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4D475E1F"/>
    <w:multiLevelType w:val="multilevel"/>
    <w:tmpl w:val="2A0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B24FE"/>
    <w:multiLevelType w:val="hybridMultilevel"/>
    <w:tmpl w:val="CACC690A"/>
    <w:lvl w:ilvl="0" w:tplc="040C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593460C2"/>
    <w:multiLevelType w:val="hybridMultilevel"/>
    <w:tmpl w:val="06BEF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1457D"/>
    <w:multiLevelType w:val="hybridMultilevel"/>
    <w:tmpl w:val="16E0CC6A"/>
    <w:lvl w:ilvl="0" w:tplc="040C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F080B24"/>
    <w:multiLevelType w:val="hybridMultilevel"/>
    <w:tmpl w:val="AE5CB1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E1BCC"/>
    <w:multiLevelType w:val="multilevel"/>
    <w:tmpl w:val="90EE7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A45353B"/>
    <w:multiLevelType w:val="hybridMultilevel"/>
    <w:tmpl w:val="90462F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37534"/>
    <w:multiLevelType w:val="hybridMultilevel"/>
    <w:tmpl w:val="20829B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A7A72"/>
    <w:multiLevelType w:val="hybridMultilevel"/>
    <w:tmpl w:val="BBBA7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"/>
  </w:num>
  <w:num w:numId="5">
    <w:abstractNumId w:val="18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6"/>
  </w:num>
  <w:num w:numId="11">
    <w:abstractNumId w:val="6"/>
  </w:num>
  <w:num w:numId="12">
    <w:abstractNumId w:val="17"/>
  </w:num>
  <w:num w:numId="13">
    <w:abstractNumId w:val="5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A55"/>
    <w:rsid w:val="00043F4E"/>
    <w:rsid w:val="000927DA"/>
    <w:rsid w:val="000A0083"/>
    <w:rsid w:val="00107E8E"/>
    <w:rsid w:val="00113A55"/>
    <w:rsid w:val="00124222"/>
    <w:rsid w:val="001B6ECB"/>
    <w:rsid w:val="001C7B63"/>
    <w:rsid w:val="001D0513"/>
    <w:rsid w:val="001F1EBA"/>
    <w:rsid w:val="002126DD"/>
    <w:rsid w:val="00221647"/>
    <w:rsid w:val="002360D9"/>
    <w:rsid w:val="0024546E"/>
    <w:rsid w:val="002A0E67"/>
    <w:rsid w:val="002B55C1"/>
    <w:rsid w:val="002B7070"/>
    <w:rsid w:val="002C132E"/>
    <w:rsid w:val="002F085C"/>
    <w:rsid w:val="002F4D16"/>
    <w:rsid w:val="00306C81"/>
    <w:rsid w:val="00313934"/>
    <w:rsid w:val="00332574"/>
    <w:rsid w:val="0035226E"/>
    <w:rsid w:val="00387D5A"/>
    <w:rsid w:val="0039582D"/>
    <w:rsid w:val="00396A8C"/>
    <w:rsid w:val="003B476D"/>
    <w:rsid w:val="003D450A"/>
    <w:rsid w:val="00451283"/>
    <w:rsid w:val="0047454C"/>
    <w:rsid w:val="004900B3"/>
    <w:rsid w:val="004A37C7"/>
    <w:rsid w:val="004B3073"/>
    <w:rsid w:val="004C558D"/>
    <w:rsid w:val="004D03A7"/>
    <w:rsid w:val="004F6FB9"/>
    <w:rsid w:val="00515BD1"/>
    <w:rsid w:val="005A7FCD"/>
    <w:rsid w:val="005B3FF0"/>
    <w:rsid w:val="005B5492"/>
    <w:rsid w:val="0063245E"/>
    <w:rsid w:val="006A4F40"/>
    <w:rsid w:val="006C31E0"/>
    <w:rsid w:val="006E28E5"/>
    <w:rsid w:val="0076312E"/>
    <w:rsid w:val="00773DF9"/>
    <w:rsid w:val="007D76CB"/>
    <w:rsid w:val="008002A9"/>
    <w:rsid w:val="008202D0"/>
    <w:rsid w:val="00876C4D"/>
    <w:rsid w:val="008A0174"/>
    <w:rsid w:val="008A54BE"/>
    <w:rsid w:val="008B01EE"/>
    <w:rsid w:val="008B5F7E"/>
    <w:rsid w:val="0092062A"/>
    <w:rsid w:val="00953826"/>
    <w:rsid w:val="00962C77"/>
    <w:rsid w:val="009D4472"/>
    <w:rsid w:val="00A005B4"/>
    <w:rsid w:val="00A04D1F"/>
    <w:rsid w:val="00A13179"/>
    <w:rsid w:val="00A42C8A"/>
    <w:rsid w:val="00A4798E"/>
    <w:rsid w:val="00A92EB5"/>
    <w:rsid w:val="00AB2EDE"/>
    <w:rsid w:val="00BA2C19"/>
    <w:rsid w:val="00C57A5F"/>
    <w:rsid w:val="00C91B0D"/>
    <w:rsid w:val="00CA0B33"/>
    <w:rsid w:val="00CB545D"/>
    <w:rsid w:val="00CF429B"/>
    <w:rsid w:val="00D70505"/>
    <w:rsid w:val="00D76BEE"/>
    <w:rsid w:val="00E0768B"/>
    <w:rsid w:val="00E11020"/>
    <w:rsid w:val="00E31995"/>
    <w:rsid w:val="00E60414"/>
    <w:rsid w:val="00EA7943"/>
    <w:rsid w:val="00EF1A34"/>
    <w:rsid w:val="00F27FE6"/>
    <w:rsid w:val="00FD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1F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C13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113A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113A5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1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19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6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6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FB9"/>
  </w:style>
  <w:style w:type="paragraph" w:styleId="Pieddepage">
    <w:name w:val="footer"/>
    <w:basedOn w:val="Normal"/>
    <w:link w:val="PieddepageCar"/>
    <w:uiPriority w:val="99"/>
    <w:unhideWhenUsed/>
    <w:rsid w:val="004F6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FB9"/>
  </w:style>
  <w:style w:type="character" w:styleId="Lienhypertexte">
    <w:name w:val="Hyperlink"/>
    <w:basedOn w:val="Policepardfaut"/>
    <w:uiPriority w:val="99"/>
    <w:semiHidden/>
    <w:unhideWhenUsed/>
    <w:rsid w:val="00EA7943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2C13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69D884C0D34956AEDA22874084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1A8D1-0561-4895-A967-E5625D9571BB}"/>
      </w:docPartPr>
      <w:docPartBody>
        <w:p w:rsidR="00A645A5" w:rsidRDefault="001C792A" w:rsidP="001C792A">
          <w:pPr>
            <w:pStyle w:val="ED69D884C0D34956AEDA2287408402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792A"/>
    <w:rsid w:val="001C792A"/>
    <w:rsid w:val="00695A0F"/>
    <w:rsid w:val="00953270"/>
    <w:rsid w:val="00A645A5"/>
    <w:rsid w:val="00BF5623"/>
    <w:rsid w:val="00F0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083CAC8D2594C53BF8DC78276D1027B">
    <w:name w:val="E083CAC8D2594C53BF8DC78276D1027B"/>
    <w:rsid w:val="001C792A"/>
  </w:style>
  <w:style w:type="paragraph" w:customStyle="1" w:styleId="D5BCD63E736642D8AADCC7E53A7CDC9E">
    <w:name w:val="D5BCD63E736642D8AADCC7E53A7CDC9E"/>
    <w:rsid w:val="001C792A"/>
  </w:style>
  <w:style w:type="paragraph" w:customStyle="1" w:styleId="2666D3CC5A054FF0AD618E71C7BB1754">
    <w:name w:val="2666D3CC5A054FF0AD618E71C7BB1754"/>
    <w:rsid w:val="001C792A"/>
  </w:style>
  <w:style w:type="paragraph" w:customStyle="1" w:styleId="99A35BA3BD354E419C2DD3A120E00436">
    <w:name w:val="99A35BA3BD354E419C2DD3A120E00436"/>
    <w:rsid w:val="001C792A"/>
  </w:style>
  <w:style w:type="paragraph" w:customStyle="1" w:styleId="ED69D884C0D34956AEDA2287408402D9">
    <w:name w:val="ED69D884C0D34956AEDA2287408402D9"/>
    <w:rsid w:val="001C792A"/>
  </w:style>
  <w:style w:type="paragraph" w:customStyle="1" w:styleId="0D2505D39A3340F78CFD8D91BDAEBD26">
    <w:name w:val="0D2505D39A3340F78CFD8D91BDAEBD26"/>
    <w:rsid w:val="001C79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5CE2E-82BE-4546-BC11-0398A0B7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 macroéconomique                                                                             Avril 2019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 macroéconomique                                                                             Avril 2019</dc:title>
  <dc:creator>Zahia</dc:creator>
  <cp:lastModifiedBy>Zahia</cp:lastModifiedBy>
  <cp:revision>55</cp:revision>
  <dcterms:created xsi:type="dcterms:W3CDTF">2019-04-03T14:24:00Z</dcterms:created>
  <dcterms:modified xsi:type="dcterms:W3CDTF">2019-05-20T20:57:00Z</dcterms:modified>
</cp:coreProperties>
</file>