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 xml:space="preserve">الأدب المقارن: النشأة، </w:t>
      </w:r>
      <w:proofErr w:type="gramStart"/>
      <w:r w:rsidRPr="004F62FD">
        <w:rPr>
          <w:rFonts w:ascii="Traditional Arabic" w:eastAsia="Times New Roman" w:hAnsi="Traditional Arabic" w:cs="Traditional Arabic"/>
          <w:color w:val="080809"/>
          <w:sz w:val="32"/>
          <w:szCs w:val="32"/>
          <w:rtl/>
          <w:lang w:eastAsia="fr-FR"/>
        </w:rPr>
        <w:t>والتطور</w:t>
      </w:r>
      <w:proofErr w:type="gramEnd"/>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lang w:eastAsia="fr-FR"/>
        </w:rPr>
        <w:t xml:space="preserve">- </w:t>
      </w:r>
      <w:r w:rsidRPr="004F62FD">
        <w:rPr>
          <w:rFonts w:ascii="Traditional Arabic" w:eastAsia="Times New Roman" w:hAnsi="Traditional Arabic" w:cs="Traditional Arabic"/>
          <w:color w:val="080809"/>
          <w:sz w:val="32"/>
          <w:szCs w:val="32"/>
          <w:rtl/>
          <w:lang w:eastAsia="fr-FR"/>
        </w:rPr>
        <w:t>البدايات الأولى</w:t>
      </w:r>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ترجع نشأة الأدب المقارن إلى حوالي 1827 في فرنسا، حين بدأ "آبيل فيلمان</w:t>
      </w:r>
      <w:r w:rsidRPr="004F62FD">
        <w:rPr>
          <w:rFonts w:ascii="Traditional Arabic" w:eastAsia="Times New Roman" w:hAnsi="Traditional Arabic" w:cs="Traditional Arabic"/>
          <w:color w:val="080809"/>
          <w:sz w:val="32"/>
          <w:szCs w:val="32"/>
          <w:lang w:eastAsia="fr-FR"/>
        </w:rPr>
        <w:t xml:space="preserve">" "Abel Villemain " </w:t>
      </w:r>
      <w:r w:rsidRPr="004F62FD">
        <w:rPr>
          <w:rFonts w:ascii="Traditional Arabic" w:eastAsia="Times New Roman" w:hAnsi="Traditional Arabic" w:cs="Traditional Arabic"/>
          <w:color w:val="080809"/>
          <w:sz w:val="32"/>
          <w:szCs w:val="32"/>
          <w:rtl/>
          <w:lang w:eastAsia="fr-FR"/>
        </w:rPr>
        <w:t xml:space="preserve">في إلقاء محاضراته بجامعة </w:t>
      </w:r>
      <w:proofErr w:type="spellStart"/>
      <w:r w:rsidRPr="004F62FD">
        <w:rPr>
          <w:rFonts w:ascii="Traditional Arabic" w:eastAsia="Times New Roman" w:hAnsi="Traditional Arabic" w:cs="Traditional Arabic"/>
          <w:color w:val="080809"/>
          <w:sz w:val="32"/>
          <w:szCs w:val="32"/>
          <w:rtl/>
          <w:lang w:eastAsia="fr-FR"/>
        </w:rPr>
        <w:t>الصربون</w:t>
      </w:r>
      <w:proofErr w:type="spellEnd"/>
      <w:r w:rsidRPr="004F62FD">
        <w:rPr>
          <w:rFonts w:ascii="Traditional Arabic" w:eastAsia="Times New Roman" w:hAnsi="Traditional Arabic" w:cs="Traditional Arabic"/>
          <w:color w:val="080809"/>
          <w:sz w:val="32"/>
          <w:szCs w:val="32"/>
          <w:rtl/>
          <w:lang w:eastAsia="fr-FR"/>
        </w:rPr>
        <w:t xml:space="preserve"> حول عَلاقات الأدب الفرنسي بالآداب الأوروبية الأخرى. </w:t>
      </w:r>
      <w:proofErr w:type="gramStart"/>
      <w:r w:rsidRPr="004F62FD">
        <w:rPr>
          <w:rFonts w:ascii="Traditional Arabic" w:eastAsia="Times New Roman" w:hAnsi="Traditional Arabic" w:cs="Traditional Arabic"/>
          <w:color w:val="080809"/>
          <w:sz w:val="32"/>
          <w:szCs w:val="32"/>
          <w:rtl/>
          <w:lang w:eastAsia="fr-FR"/>
        </w:rPr>
        <w:t>والجدير</w:t>
      </w:r>
      <w:proofErr w:type="gramEnd"/>
      <w:r w:rsidRPr="004F62FD">
        <w:rPr>
          <w:rFonts w:ascii="Traditional Arabic" w:eastAsia="Times New Roman" w:hAnsi="Traditional Arabic" w:cs="Traditional Arabic"/>
          <w:color w:val="080809"/>
          <w:sz w:val="32"/>
          <w:szCs w:val="32"/>
          <w:rtl/>
          <w:lang w:eastAsia="fr-FR"/>
        </w:rPr>
        <w:t xml:space="preserve"> بالذكر أن "فيلمان" هذا هو أول من استخدم مصطلح "الأدب المقارن" وإليه يعود وضع الأسس الأولى لهذا الفرع المعرفي الأدبي</w:t>
      </w:r>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proofErr w:type="gramStart"/>
      <w:r w:rsidRPr="004F62FD">
        <w:rPr>
          <w:rFonts w:ascii="Traditional Arabic" w:eastAsia="Times New Roman" w:hAnsi="Traditional Arabic" w:cs="Traditional Arabic"/>
          <w:color w:val="080809"/>
          <w:sz w:val="32"/>
          <w:szCs w:val="32"/>
          <w:rtl/>
          <w:lang w:eastAsia="fr-FR"/>
        </w:rPr>
        <w:t>إلا</w:t>
      </w:r>
      <w:proofErr w:type="gramEnd"/>
      <w:r w:rsidRPr="004F62FD">
        <w:rPr>
          <w:rFonts w:ascii="Traditional Arabic" w:eastAsia="Times New Roman" w:hAnsi="Traditional Arabic" w:cs="Traditional Arabic"/>
          <w:color w:val="080809"/>
          <w:sz w:val="32"/>
          <w:szCs w:val="32"/>
          <w:rtl/>
          <w:lang w:eastAsia="fr-FR"/>
        </w:rPr>
        <w:t xml:space="preserve"> أن محاولات المقارنة بين الآداب ظهرت قبل "فيلمان" بسنوات عديدة "العصر الروماني مثلًا</w:t>
      </w:r>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proofErr w:type="gramStart"/>
      <w:r w:rsidRPr="004F62FD">
        <w:rPr>
          <w:rFonts w:ascii="Traditional Arabic" w:eastAsia="Times New Roman" w:hAnsi="Traditional Arabic" w:cs="Traditional Arabic"/>
          <w:color w:val="080809"/>
          <w:sz w:val="32"/>
          <w:szCs w:val="32"/>
          <w:rtl/>
          <w:lang w:eastAsia="fr-FR"/>
        </w:rPr>
        <w:t>هذا</w:t>
      </w:r>
      <w:proofErr w:type="gramEnd"/>
      <w:r w:rsidRPr="004F62FD">
        <w:rPr>
          <w:rFonts w:ascii="Traditional Arabic" w:eastAsia="Times New Roman" w:hAnsi="Traditional Arabic" w:cs="Traditional Arabic"/>
          <w:color w:val="080809"/>
          <w:sz w:val="32"/>
          <w:szCs w:val="32"/>
          <w:rtl/>
          <w:lang w:eastAsia="fr-FR"/>
        </w:rPr>
        <w:t xml:space="preserve"> وقد شهد القرن الثامن عشر بعض المحاولات من هذا النوع نتيجة لعوامل عدة نذكر منها</w:t>
      </w:r>
      <w:r w:rsidRPr="004F62FD">
        <w:rPr>
          <w:rFonts w:ascii="Traditional Arabic" w:eastAsia="Times New Roman" w:hAnsi="Traditional Arabic" w:cs="Traditional Arabic"/>
          <w:color w:val="080809"/>
          <w:sz w:val="32"/>
          <w:szCs w:val="32"/>
          <w:lang w:eastAsia="fr-FR"/>
        </w:rPr>
        <w:t xml:space="preserve">: </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أ‌- اتساع الأفق الأدنى لدى الباحثين نتيجة ازدياد الصلات الثقافية بين الشعوب</w:t>
      </w:r>
      <w:r w:rsidRPr="004F62FD">
        <w:rPr>
          <w:rFonts w:ascii="Traditional Arabic" w:eastAsia="Times New Roman" w:hAnsi="Traditional Arabic" w:cs="Traditional Arabic"/>
          <w:color w:val="080809"/>
          <w:sz w:val="32"/>
          <w:szCs w:val="32"/>
          <w:lang w:eastAsia="fr-FR"/>
        </w:rPr>
        <w:t xml:space="preserve">. </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 xml:space="preserve">ب- ظهور اتجاه قوي نحو العالمية، أو ما يسمى </w:t>
      </w:r>
      <w:proofErr w:type="spellStart"/>
      <w:r w:rsidRPr="004F62FD">
        <w:rPr>
          <w:rFonts w:ascii="Traditional Arabic" w:eastAsia="Times New Roman" w:hAnsi="Traditional Arabic" w:cs="Traditional Arabic"/>
          <w:color w:val="080809"/>
          <w:sz w:val="32"/>
          <w:szCs w:val="32"/>
          <w:rtl/>
          <w:lang w:eastAsia="fr-FR"/>
        </w:rPr>
        <w:t>بالكوسموبوليتية</w:t>
      </w:r>
      <w:proofErr w:type="spellEnd"/>
      <w:r w:rsidRPr="004F62FD">
        <w:rPr>
          <w:rFonts w:ascii="Traditional Arabic" w:eastAsia="Times New Roman" w:hAnsi="Traditional Arabic" w:cs="Traditional Arabic"/>
          <w:color w:val="080809"/>
          <w:sz w:val="32"/>
          <w:szCs w:val="32"/>
          <w:lang w:eastAsia="fr-FR"/>
        </w:rPr>
        <w:t xml:space="preserve"> "Cosmopolitisme" </w:t>
      </w:r>
      <w:r w:rsidRPr="004F62FD">
        <w:rPr>
          <w:rFonts w:ascii="Traditional Arabic" w:eastAsia="Times New Roman" w:hAnsi="Traditional Arabic" w:cs="Traditional Arabic"/>
          <w:color w:val="080809"/>
          <w:sz w:val="32"/>
          <w:szCs w:val="32"/>
          <w:rtl/>
          <w:lang w:eastAsia="fr-FR"/>
        </w:rPr>
        <w:t>الذي يختلف عن فكرة التعالي في الأدب، أي: وجود أدب مميز عن الآداب الأخرى</w:t>
      </w:r>
      <w:r w:rsidRPr="004F62FD">
        <w:rPr>
          <w:rFonts w:ascii="Traditional Arabic" w:eastAsia="Times New Roman" w:hAnsi="Traditional Arabic" w:cs="Traditional Arabic"/>
          <w:color w:val="080809"/>
          <w:sz w:val="32"/>
          <w:szCs w:val="32"/>
          <w:lang w:eastAsia="fr-FR"/>
        </w:rPr>
        <w:t xml:space="preserve">. </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 xml:space="preserve">ج- تطور الاتجاه الرومانسي في الأدب </w:t>
      </w:r>
      <w:proofErr w:type="gramStart"/>
      <w:r w:rsidRPr="004F62FD">
        <w:rPr>
          <w:rFonts w:ascii="Traditional Arabic" w:eastAsia="Times New Roman" w:hAnsi="Traditional Arabic" w:cs="Traditional Arabic"/>
          <w:color w:val="080809"/>
          <w:sz w:val="32"/>
          <w:szCs w:val="32"/>
          <w:rtl/>
          <w:lang w:eastAsia="fr-FR"/>
        </w:rPr>
        <w:t>حتى</w:t>
      </w:r>
      <w:proofErr w:type="gramEnd"/>
      <w:r w:rsidRPr="004F62FD">
        <w:rPr>
          <w:rFonts w:ascii="Traditional Arabic" w:eastAsia="Times New Roman" w:hAnsi="Traditional Arabic" w:cs="Traditional Arabic"/>
          <w:color w:val="080809"/>
          <w:sz w:val="32"/>
          <w:szCs w:val="32"/>
          <w:rtl/>
          <w:lang w:eastAsia="fr-FR"/>
        </w:rPr>
        <w:t xml:space="preserve"> أصبح اتجاهًا إنسانيًّا شاملًا يهتم بالتجربة الإنسانية</w:t>
      </w:r>
      <w:r w:rsidRPr="004F62FD">
        <w:rPr>
          <w:rFonts w:ascii="Traditional Arabic" w:eastAsia="Times New Roman" w:hAnsi="Traditional Arabic" w:cs="Traditional Arabic"/>
          <w:color w:val="080809"/>
          <w:sz w:val="32"/>
          <w:szCs w:val="32"/>
          <w:lang w:eastAsia="fr-FR"/>
        </w:rPr>
        <w:t xml:space="preserve">. </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د- اتساع المناهج العلمية في فهم الأدب ودراسته، وانتشار المقارنات العلمية بين الأمم ومحاولة العلماء الاستفادة مما وصلت إليه التطورات العلمية خارج حدود بُلدانهم، مما نجم عنه نشأة فروع جديدة من المعرفة تعتمد على المقارنة، مثل "علم الحياة المقارن" و "علم التشريح المقارن" و" علم اللغة المقارن، ومن هنا انتقلت العدوى إلى الدراسات الأدبية، وبهذا ظهر بعض الباحثين الذين كانوا ينادون بضرورة ظهور "علم أدبي مقارن"، وكان في مقدمة هؤلاء "إدغار كوينيه</w:t>
      </w:r>
      <w:r w:rsidRPr="004F62FD">
        <w:rPr>
          <w:rFonts w:ascii="Traditional Arabic" w:eastAsia="Times New Roman" w:hAnsi="Traditional Arabic" w:cs="Traditional Arabic"/>
          <w:color w:val="080809"/>
          <w:sz w:val="32"/>
          <w:szCs w:val="32"/>
          <w:lang w:eastAsia="fr-FR"/>
        </w:rPr>
        <w:t>" "</w:t>
      </w:r>
      <w:proofErr w:type="spellStart"/>
      <w:r w:rsidRPr="004F62FD">
        <w:rPr>
          <w:rFonts w:ascii="Traditional Arabic" w:eastAsia="Times New Roman" w:hAnsi="Traditional Arabic" w:cs="Traditional Arabic"/>
          <w:color w:val="080809"/>
          <w:sz w:val="32"/>
          <w:szCs w:val="32"/>
          <w:lang w:eastAsia="fr-FR"/>
        </w:rPr>
        <w:t>E.Quinet</w:t>
      </w:r>
      <w:proofErr w:type="spellEnd"/>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 xml:space="preserve">هـ- تأثير المكتشفات العلمية في حقل العلوم الإنسانية كعلم الاجتماع وعلم النفس </w:t>
      </w:r>
      <w:proofErr w:type="gramStart"/>
      <w:r w:rsidRPr="004F62FD">
        <w:rPr>
          <w:rFonts w:ascii="Traditional Arabic" w:eastAsia="Times New Roman" w:hAnsi="Traditional Arabic" w:cs="Traditional Arabic"/>
          <w:color w:val="080809"/>
          <w:sz w:val="32"/>
          <w:szCs w:val="32"/>
          <w:rtl/>
          <w:lang w:eastAsia="fr-FR"/>
        </w:rPr>
        <w:t>والتاريخ</w:t>
      </w:r>
      <w:proofErr w:type="gramEnd"/>
      <w:r w:rsidRPr="004F62FD">
        <w:rPr>
          <w:rFonts w:ascii="Traditional Arabic" w:eastAsia="Times New Roman" w:hAnsi="Traditional Arabic" w:cs="Traditional Arabic"/>
          <w:color w:val="080809"/>
          <w:sz w:val="32"/>
          <w:szCs w:val="32"/>
          <w:lang w:eastAsia="fr-FR"/>
        </w:rPr>
        <w:t xml:space="preserve">... </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و- ظهور نظريتي "تين</w:t>
      </w:r>
      <w:r w:rsidRPr="004F62FD">
        <w:rPr>
          <w:rFonts w:ascii="Traditional Arabic" w:eastAsia="Times New Roman" w:hAnsi="Traditional Arabic" w:cs="Traditional Arabic"/>
          <w:color w:val="080809"/>
          <w:sz w:val="32"/>
          <w:szCs w:val="32"/>
          <w:lang w:eastAsia="fr-FR"/>
        </w:rPr>
        <w:t>" "Taine"</w:t>
      </w:r>
      <w:r w:rsidRPr="004F62FD">
        <w:rPr>
          <w:rFonts w:ascii="Traditional Arabic" w:eastAsia="Times New Roman" w:hAnsi="Traditional Arabic" w:cs="Traditional Arabic"/>
          <w:color w:val="080809"/>
          <w:sz w:val="32"/>
          <w:szCs w:val="32"/>
          <w:rtl/>
          <w:lang w:eastAsia="fr-FR"/>
        </w:rPr>
        <w:t xml:space="preserve">، و"سانت </w:t>
      </w:r>
      <w:proofErr w:type="spellStart"/>
      <w:r w:rsidRPr="004F62FD">
        <w:rPr>
          <w:rFonts w:ascii="Traditional Arabic" w:eastAsia="Times New Roman" w:hAnsi="Traditional Arabic" w:cs="Traditional Arabic"/>
          <w:color w:val="080809"/>
          <w:sz w:val="32"/>
          <w:szCs w:val="32"/>
          <w:rtl/>
          <w:lang w:eastAsia="fr-FR"/>
        </w:rPr>
        <w:t>بوف</w:t>
      </w:r>
      <w:proofErr w:type="spellEnd"/>
      <w:r w:rsidRPr="004F62FD">
        <w:rPr>
          <w:rFonts w:ascii="Traditional Arabic" w:eastAsia="Times New Roman" w:hAnsi="Traditional Arabic" w:cs="Traditional Arabic"/>
          <w:color w:val="080809"/>
          <w:sz w:val="32"/>
          <w:szCs w:val="32"/>
          <w:lang w:eastAsia="fr-FR"/>
        </w:rPr>
        <w:t xml:space="preserve">" "Ste </w:t>
      </w:r>
      <w:proofErr w:type="spellStart"/>
      <w:r w:rsidRPr="004F62FD">
        <w:rPr>
          <w:rFonts w:ascii="Traditional Arabic" w:eastAsia="Times New Roman" w:hAnsi="Traditional Arabic" w:cs="Traditional Arabic"/>
          <w:color w:val="080809"/>
          <w:sz w:val="32"/>
          <w:szCs w:val="32"/>
          <w:lang w:eastAsia="fr-FR"/>
        </w:rPr>
        <w:t>boeuve</w:t>
      </w:r>
      <w:proofErr w:type="spellEnd"/>
      <w:r w:rsidRPr="004F62FD">
        <w:rPr>
          <w:rFonts w:ascii="Traditional Arabic" w:eastAsia="Times New Roman" w:hAnsi="Traditional Arabic" w:cs="Traditional Arabic"/>
          <w:color w:val="080809"/>
          <w:sz w:val="32"/>
          <w:szCs w:val="32"/>
          <w:lang w:eastAsia="fr-FR"/>
        </w:rPr>
        <w:t xml:space="preserve">" </w:t>
      </w:r>
      <w:r w:rsidRPr="004F62FD">
        <w:rPr>
          <w:rFonts w:ascii="Traditional Arabic" w:eastAsia="Times New Roman" w:hAnsi="Traditional Arabic" w:cs="Traditional Arabic"/>
          <w:color w:val="080809"/>
          <w:sz w:val="32"/>
          <w:szCs w:val="32"/>
          <w:rtl/>
          <w:lang w:eastAsia="fr-FR"/>
        </w:rPr>
        <w:t>التي تربط بين الأدب والمحيط الذي يعيش فيه</w:t>
      </w:r>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 xml:space="preserve">هذا، وتعتبر فرنسا المهد الأول للأدب المقارن؛ </w:t>
      </w:r>
      <w:proofErr w:type="gramStart"/>
      <w:r w:rsidRPr="004F62FD">
        <w:rPr>
          <w:rFonts w:ascii="Traditional Arabic" w:eastAsia="Times New Roman" w:hAnsi="Traditional Arabic" w:cs="Traditional Arabic"/>
          <w:color w:val="080809"/>
          <w:sz w:val="32"/>
          <w:szCs w:val="32"/>
          <w:rtl/>
          <w:lang w:eastAsia="fr-FR"/>
        </w:rPr>
        <w:t>نظرًا</w:t>
      </w:r>
      <w:proofErr w:type="gramEnd"/>
      <w:r w:rsidRPr="004F62FD">
        <w:rPr>
          <w:rFonts w:ascii="Traditional Arabic" w:eastAsia="Times New Roman" w:hAnsi="Traditional Arabic" w:cs="Traditional Arabic"/>
          <w:color w:val="080809"/>
          <w:sz w:val="32"/>
          <w:szCs w:val="32"/>
          <w:rtl/>
          <w:lang w:eastAsia="fr-FR"/>
        </w:rPr>
        <w:t xml:space="preserve"> لعوامل ثقافية واجتماعية وسياسية أهمها</w:t>
      </w:r>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lang w:eastAsia="fr-FR"/>
        </w:rPr>
        <w:t xml:space="preserve">1- </w:t>
      </w:r>
      <w:r w:rsidRPr="004F62FD">
        <w:rPr>
          <w:rFonts w:ascii="Traditional Arabic" w:eastAsia="Times New Roman" w:hAnsi="Traditional Arabic" w:cs="Traditional Arabic"/>
          <w:color w:val="080809"/>
          <w:sz w:val="32"/>
          <w:szCs w:val="32"/>
          <w:rtl/>
          <w:lang w:eastAsia="fr-FR"/>
        </w:rPr>
        <w:t xml:space="preserve">كان المناخ الثقافي الفرنسي منذ العصر الكلاسيكي </w:t>
      </w:r>
      <w:proofErr w:type="spellStart"/>
      <w:r w:rsidRPr="004F62FD">
        <w:rPr>
          <w:rFonts w:ascii="Traditional Arabic" w:eastAsia="Times New Roman" w:hAnsi="Traditional Arabic" w:cs="Traditional Arabic"/>
          <w:color w:val="080809"/>
          <w:sz w:val="32"/>
          <w:szCs w:val="32"/>
          <w:rtl/>
          <w:lang w:eastAsia="fr-FR"/>
        </w:rPr>
        <w:t>مواتيًا</w:t>
      </w:r>
      <w:proofErr w:type="spellEnd"/>
      <w:r w:rsidRPr="004F62FD">
        <w:rPr>
          <w:rFonts w:ascii="Traditional Arabic" w:eastAsia="Times New Roman" w:hAnsi="Traditional Arabic" w:cs="Traditional Arabic"/>
          <w:color w:val="080809"/>
          <w:sz w:val="32"/>
          <w:szCs w:val="32"/>
          <w:rtl/>
          <w:lang w:eastAsia="fr-FR"/>
        </w:rPr>
        <w:t xml:space="preserve"> لممارسة البحث الأدبي المعمق، لا سيما بعد أن تعاقب على فرنسا حكام اهتموا بالعلم والثقافة، وعملوا على جعل فرنسا مركزَ إشعاعٍ ثقافي في أوروبا</w:t>
      </w:r>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lang w:eastAsia="fr-FR"/>
        </w:rPr>
        <w:t xml:space="preserve">2- </w:t>
      </w:r>
      <w:r w:rsidRPr="004F62FD">
        <w:rPr>
          <w:rFonts w:ascii="Traditional Arabic" w:eastAsia="Times New Roman" w:hAnsi="Traditional Arabic" w:cs="Traditional Arabic"/>
          <w:color w:val="080809"/>
          <w:sz w:val="32"/>
          <w:szCs w:val="32"/>
          <w:rtl/>
          <w:lang w:eastAsia="fr-FR"/>
        </w:rPr>
        <w:t>كان الفرنسيون أول مَن تنبهوا إلى قيمة التراث المشترك بينهم وبين المناطق الأوروبية الأخرى، مما أنشأ الأساس الأول للتفكير في الأدب المقارن</w:t>
      </w:r>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lang w:eastAsia="fr-FR"/>
        </w:rPr>
        <w:t xml:space="preserve">3- </w:t>
      </w:r>
      <w:r w:rsidRPr="004F62FD">
        <w:rPr>
          <w:rFonts w:ascii="Traditional Arabic" w:eastAsia="Times New Roman" w:hAnsi="Traditional Arabic" w:cs="Traditional Arabic"/>
          <w:color w:val="080809"/>
          <w:sz w:val="32"/>
          <w:szCs w:val="32"/>
          <w:rtl/>
          <w:lang w:eastAsia="fr-FR"/>
        </w:rPr>
        <w:t>رغبة فرنسا الشديدة في استرجاع مكانتها الثقافية الماضية من خلال التوسعات الاستعمارية في البلدان الإفريقية</w:t>
      </w:r>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lastRenderedPageBreak/>
        <w:t>هكذا إذن وبعد "فيلمان" أتَى "جان جاك أمبير</w:t>
      </w:r>
      <w:r w:rsidRPr="004F62FD">
        <w:rPr>
          <w:rFonts w:ascii="Traditional Arabic" w:eastAsia="Times New Roman" w:hAnsi="Traditional Arabic" w:cs="Traditional Arabic"/>
          <w:color w:val="080809"/>
          <w:sz w:val="32"/>
          <w:szCs w:val="32"/>
          <w:lang w:eastAsia="fr-FR"/>
        </w:rPr>
        <w:t>" "</w:t>
      </w:r>
      <w:proofErr w:type="spellStart"/>
      <w:r w:rsidRPr="004F62FD">
        <w:rPr>
          <w:rFonts w:ascii="Traditional Arabic" w:eastAsia="Times New Roman" w:hAnsi="Traditional Arabic" w:cs="Traditional Arabic"/>
          <w:color w:val="080809"/>
          <w:sz w:val="32"/>
          <w:szCs w:val="32"/>
          <w:lang w:eastAsia="fr-FR"/>
        </w:rPr>
        <w:t>J.J.Ampère</w:t>
      </w:r>
      <w:proofErr w:type="spellEnd"/>
      <w:r w:rsidRPr="004F62FD">
        <w:rPr>
          <w:rFonts w:ascii="Traditional Arabic" w:eastAsia="Times New Roman" w:hAnsi="Traditional Arabic" w:cs="Traditional Arabic"/>
          <w:color w:val="080809"/>
          <w:sz w:val="32"/>
          <w:szCs w:val="32"/>
          <w:lang w:eastAsia="fr-FR"/>
        </w:rPr>
        <w:t xml:space="preserve">" </w:t>
      </w:r>
      <w:r w:rsidRPr="004F62FD">
        <w:rPr>
          <w:rFonts w:ascii="Traditional Arabic" w:eastAsia="Times New Roman" w:hAnsi="Traditional Arabic" w:cs="Traditional Arabic"/>
          <w:color w:val="080809"/>
          <w:sz w:val="32"/>
          <w:szCs w:val="32"/>
          <w:rtl/>
          <w:lang w:eastAsia="fr-FR"/>
        </w:rPr>
        <w:t xml:space="preserve">الذي ألقَى عام 1830 محاضرات في الأدب المقارن لفتت إليه الأنظار، مما أدى إلى الانتقال من </w:t>
      </w:r>
      <w:proofErr w:type="spellStart"/>
      <w:r w:rsidRPr="004F62FD">
        <w:rPr>
          <w:rFonts w:ascii="Traditional Arabic" w:eastAsia="Times New Roman" w:hAnsi="Traditional Arabic" w:cs="Traditional Arabic"/>
          <w:color w:val="080809"/>
          <w:sz w:val="32"/>
          <w:szCs w:val="32"/>
          <w:rtl/>
          <w:lang w:eastAsia="fr-FR"/>
        </w:rPr>
        <w:t>مرسيليبا</w:t>
      </w:r>
      <w:proofErr w:type="spellEnd"/>
      <w:r w:rsidRPr="004F62FD">
        <w:rPr>
          <w:rFonts w:ascii="Traditional Arabic" w:eastAsia="Times New Roman" w:hAnsi="Traditional Arabic" w:cs="Traditional Arabic"/>
          <w:color w:val="080809"/>
          <w:sz w:val="32"/>
          <w:szCs w:val="32"/>
          <w:rtl/>
          <w:lang w:eastAsia="fr-FR"/>
        </w:rPr>
        <w:t xml:space="preserve"> إلى </w:t>
      </w:r>
      <w:proofErr w:type="spellStart"/>
      <w:r w:rsidRPr="004F62FD">
        <w:rPr>
          <w:rFonts w:ascii="Traditional Arabic" w:eastAsia="Times New Roman" w:hAnsi="Traditional Arabic" w:cs="Traditional Arabic"/>
          <w:color w:val="080809"/>
          <w:sz w:val="32"/>
          <w:szCs w:val="32"/>
          <w:rtl/>
          <w:lang w:eastAsia="fr-FR"/>
        </w:rPr>
        <w:t>الصوربون</w:t>
      </w:r>
      <w:proofErr w:type="spellEnd"/>
      <w:r w:rsidRPr="004F62FD">
        <w:rPr>
          <w:rFonts w:ascii="Traditional Arabic" w:eastAsia="Times New Roman" w:hAnsi="Traditional Arabic" w:cs="Traditional Arabic"/>
          <w:color w:val="080809"/>
          <w:sz w:val="32"/>
          <w:szCs w:val="32"/>
          <w:rtl/>
          <w:lang w:eastAsia="fr-FR"/>
        </w:rPr>
        <w:t>، حيث كان يلقي محاضرات حول الأدب الفرنسي وعلاقاته بالآداب الأخرى في العصور الوسطى</w:t>
      </w:r>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وفي عام "1835" ظهرت مقال "</w:t>
      </w:r>
      <w:proofErr w:type="spellStart"/>
      <w:r w:rsidRPr="004F62FD">
        <w:rPr>
          <w:rFonts w:ascii="Traditional Arabic" w:eastAsia="Times New Roman" w:hAnsi="Traditional Arabic" w:cs="Traditional Arabic"/>
          <w:color w:val="080809"/>
          <w:sz w:val="32"/>
          <w:szCs w:val="32"/>
          <w:rtl/>
          <w:lang w:eastAsia="fr-FR"/>
        </w:rPr>
        <w:t>فيلاريت</w:t>
      </w:r>
      <w:proofErr w:type="spellEnd"/>
      <w:r w:rsidRPr="004F62FD">
        <w:rPr>
          <w:rFonts w:ascii="Traditional Arabic" w:eastAsia="Times New Roman" w:hAnsi="Traditional Arabic" w:cs="Traditional Arabic"/>
          <w:color w:val="080809"/>
          <w:sz w:val="32"/>
          <w:szCs w:val="32"/>
          <w:rtl/>
          <w:lang w:eastAsia="fr-FR"/>
        </w:rPr>
        <w:t xml:space="preserve"> شال</w:t>
      </w:r>
      <w:r w:rsidRPr="004F62FD">
        <w:rPr>
          <w:rFonts w:ascii="Traditional Arabic" w:eastAsia="Times New Roman" w:hAnsi="Traditional Arabic" w:cs="Traditional Arabic"/>
          <w:color w:val="080809"/>
          <w:sz w:val="32"/>
          <w:szCs w:val="32"/>
          <w:lang w:eastAsia="fr-FR"/>
        </w:rPr>
        <w:t>" "</w:t>
      </w:r>
      <w:proofErr w:type="spellStart"/>
      <w:r w:rsidRPr="004F62FD">
        <w:rPr>
          <w:rFonts w:ascii="Traditional Arabic" w:eastAsia="Times New Roman" w:hAnsi="Traditional Arabic" w:cs="Traditional Arabic"/>
          <w:color w:val="080809"/>
          <w:sz w:val="32"/>
          <w:szCs w:val="32"/>
          <w:lang w:eastAsia="fr-FR"/>
        </w:rPr>
        <w:t>Ph.Chales</w:t>
      </w:r>
      <w:proofErr w:type="spellEnd"/>
      <w:r w:rsidRPr="004F62FD">
        <w:rPr>
          <w:rFonts w:ascii="Traditional Arabic" w:eastAsia="Times New Roman" w:hAnsi="Traditional Arabic" w:cs="Traditional Arabic"/>
          <w:color w:val="080809"/>
          <w:sz w:val="32"/>
          <w:szCs w:val="32"/>
          <w:lang w:eastAsia="fr-FR"/>
        </w:rPr>
        <w:t xml:space="preserve">" </w:t>
      </w:r>
      <w:r w:rsidRPr="004F62FD">
        <w:rPr>
          <w:rFonts w:ascii="Traditional Arabic" w:eastAsia="Times New Roman" w:hAnsi="Traditional Arabic" w:cs="Traditional Arabic"/>
          <w:color w:val="080809"/>
          <w:sz w:val="32"/>
          <w:szCs w:val="32"/>
          <w:rtl/>
          <w:lang w:eastAsia="fr-FR"/>
        </w:rPr>
        <w:t>في مجلة باريس مؤكدةً متانة العلاقات بين الآداب الأوروبية</w:t>
      </w:r>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وكان "جوزيف تكست</w:t>
      </w:r>
      <w:r w:rsidRPr="004F62FD">
        <w:rPr>
          <w:rFonts w:ascii="Traditional Arabic" w:eastAsia="Times New Roman" w:hAnsi="Traditional Arabic" w:cs="Traditional Arabic"/>
          <w:color w:val="080809"/>
          <w:sz w:val="32"/>
          <w:szCs w:val="32"/>
          <w:lang w:eastAsia="fr-FR"/>
        </w:rPr>
        <w:t>" "</w:t>
      </w:r>
      <w:proofErr w:type="spellStart"/>
      <w:r w:rsidRPr="004F62FD">
        <w:rPr>
          <w:rFonts w:ascii="Traditional Arabic" w:eastAsia="Times New Roman" w:hAnsi="Traditional Arabic" w:cs="Traditional Arabic"/>
          <w:color w:val="080809"/>
          <w:sz w:val="32"/>
          <w:szCs w:val="32"/>
          <w:lang w:eastAsia="fr-FR"/>
        </w:rPr>
        <w:t>Josephe</w:t>
      </w:r>
      <w:proofErr w:type="spellEnd"/>
      <w:r w:rsidRPr="004F62FD">
        <w:rPr>
          <w:rFonts w:ascii="Traditional Arabic" w:eastAsia="Times New Roman" w:hAnsi="Traditional Arabic" w:cs="Traditional Arabic"/>
          <w:color w:val="080809"/>
          <w:sz w:val="32"/>
          <w:szCs w:val="32"/>
          <w:lang w:eastAsia="fr-FR"/>
        </w:rPr>
        <w:t xml:space="preserve"> Texte" </w:t>
      </w:r>
      <w:r w:rsidRPr="004F62FD">
        <w:rPr>
          <w:rFonts w:ascii="Traditional Arabic" w:eastAsia="Times New Roman" w:hAnsi="Traditional Arabic" w:cs="Traditional Arabic"/>
          <w:color w:val="080809"/>
          <w:sz w:val="32"/>
          <w:szCs w:val="32"/>
          <w:rtl/>
          <w:lang w:eastAsia="fr-FR"/>
        </w:rPr>
        <w:t>أول مَن كتب دراسات عميقة في الأدب المقارن جمعها تحت عنوان: "دراسات في الأدب الأولى" سنة 1898م، وكان لها أثر قوي في نمو الأدب المقارن</w:t>
      </w:r>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 xml:space="preserve">وبعده جاء "فرناند بالد </w:t>
      </w:r>
      <w:proofErr w:type="spellStart"/>
      <w:r w:rsidRPr="004F62FD">
        <w:rPr>
          <w:rFonts w:ascii="Traditional Arabic" w:eastAsia="Times New Roman" w:hAnsi="Traditional Arabic" w:cs="Traditional Arabic"/>
          <w:color w:val="080809"/>
          <w:sz w:val="32"/>
          <w:szCs w:val="32"/>
          <w:rtl/>
          <w:lang w:eastAsia="fr-FR"/>
        </w:rPr>
        <w:t>نسبرجية</w:t>
      </w:r>
      <w:proofErr w:type="spellEnd"/>
      <w:r w:rsidRPr="004F62FD">
        <w:rPr>
          <w:rFonts w:ascii="Traditional Arabic" w:eastAsia="Times New Roman" w:hAnsi="Traditional Arabic" w:cs="Traditional Arabic"/>
          <w:color w:val="080809"/>
          <w:sz w:val="32"/>
          <w:szCs w:val="32"/>
          <w:lang w:eastAsia="fr-FR"/>
        </w:rPr>
        <w:t xml:space="preserve"> "F. </w:t>
      </w:r>
      <w:proofErr w:type="spellStart"/>
      <w:r w:rsidRPr="004F62FD">
        <w:rPr>
          <w:rFonts w:ascii="Traditional Arabic" w:eastAsia="Times New Roman" w:hAnsi="Traditional Arabic" w:cs="Traditional Arabic"/>
          <w:color w:val="080809"/>
          <w:sz w:val="32"/>
          <w:szCs w:val="32"/>
          <w:lang w:eastAsia="fr-FR"/>
        </w:rPr>
        <w:t>Baldensberger</w:t>
      </w:r>
      <w:proofErr w:type="spellEnd"/>
      <w:r w:rsidRPr="004F62FD">
        <w:rPr>
          <w:rFonts w:ascii="Traditional Arabic" w:eastAsia="Times New Roman" w:hAnsi="Traditional Arabic" w:cs="Traditional Arabic"/>
          <w:color w:val="080809"/>
          <w:sz w:val="32"/>
          <w:szCs w:val="32"/>
          <w:lang w:eastAsia="fr-FR"/>
        </w:rPr>
        <w:t xml:space="preserve">" </w:t>
      </w:r>
      <w:r w:rsidRPr="004F62FD">
        <w:rPr>
          <w:rFonts w:ascii="Traditional Arabic" w:eastAsia="Times New Roman" w:hAnsi="Traditional Arabic" w:cs="Traditional Arabic"/>
          <w:color w:val="080809"/>
          <w:sz w:val="32"/>
          <w:szCs w:val="32"/>
          <w:rtl/>
          <w:lang w:eastAsia="fr-FR"/>
        </w:rPr>
        <w:t xml:space="preserve">الذي ألف كتابا بعنوان "غوته في فرنسا" سنة 1904، ثم عُين أستاذًا في </w:t>
      </w:r>
      <w:proofErr w:type="spellStart"/>
      <w:r w:rsidRPr="004F62FD">
        <w:rPr>
          <w:rFonts w:ascii="Traditional Arabic" w:eastAsia="Times New Roman" w:hAnsi="Traditional Arabic" w:cs="Traditional Arabic"/>
          <w:color w:val="080809"/>
          <w:sz w:val="32"/>
          <w:szCs w:val="32"/>
          <w:rtl/>
          <w:lang w:eastAsia="fr-FR"/>
        </w:rPr>
        <w:t>الصوربون</w:t>
      </w:r>
      <w:proofErr w:type="spellEnd"/>
      <w:r w:rsidRPr="004F62FD">
        <w:rPr>
          <w:rFonts w:ascii="Traditional Arabic" w:eastAsia="Times New Roman" w:hAnsi="Traditional Arabic" w:cs="Traditional Arabic"/>
          <w:color w:val="080809"/>
          <w:sz w:val="32"/>
          <w:szCs w:val="32"/>
          <w:rtl/>
          <w:lang w:eastAsia="fr-FR"/>
        </w:rPr>
        <w:t>، حيث أحدث كرسيًا للأدب المقارن سنة 1910، وفي سنة 1903 انعقد باريس مؤتمر عالمي جمع أساتذة الأدب في فرنسا وخارجها، حيث بحثوا في موضوع التاريخ المقارن للآداب، وقد دعوا في هذا المؤتمر إلى دراسة التراث الشعبي والأساطير والخرافات جنبًا إلى جنبٍ مع الأدب، كما أكدوا على ضرورة المقارنة بين مختلف الآداب الأوروبية</w:t>
      </w:r>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هكذا كانت فرنسا سبَّقة إلى إنشاء هذا الفرع المعرفي الأدبي</w:t>
      </w:r>
      <w:r w:rsidRPr="004F62FD">
        <w:rPr>
          <w:rFonts w:ascii="Traditional Arabic" w:eastAsia="Times New Roman" w:hAnsi="Traditional Arabic" w:cs="Traditional Arabic"/>
          <w:color w:val="080809"/>
          <w:sz w:val="32"/>
          <w:szCs w:val="32"/>
          <w:lang w:eastAsia="fr-FR"/>
        </w:rPr>
        <w:t xml:space="preserve">. </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 xml:space="preserve">وإلى جانب فرنسا هناك بريطانيا التي ظهر فيها أول كتاب في الأدب المقارن ما بين عامي 1837-1839 في أربعة مجلدات بعنوان: "مقدمة لدراسة الأدب الأوروبي في القرن الخامس عشر والقرن السادس عشر والقرن السابع عشر" لهنري </w:t>
      </w:r>
      <w:proofErr w:type="spellStart"/>
      <w:r w:rsidRPr="004F62FD">
        <w:rPr>
          <w:rFonts w:ascii="Traditional Arabic" w:eastAsia="Times New Roman" w:hAnsi="Traditional Arabic" w:cs="Traditional Arabic"/>
          <w:color w:val="080809"/>
          <w:sz w:val="32"/>
          <w:szCs w:val="32"/>
          <w:rtl/>
          <w:lang w:eastAsia="fr-FR"/>
        </w:rPr>
        <w:t>هالام</w:t>
      </w:r>
      <w:proofErr w:type="spellEnd"/>
      <w:r w:rsidRPr="004F62FD">
        <w:rPr>
          <w:rFonts w:ascii="Traditional Arabic" w:eastAsia="Times New Roman" w:hAnsi="Traditional Arabic" w:cs="Traditional Arabic"/>
          <w:color w:val="080809"/>
          <w:sz w:val="32"/>
          <w:szCs w:val="32"/>
          <w:lang w:eastAsia="fr-FR"/>
        </w:rPr>
        <w:t xml:space="preserve"> "Henry </w:t>
      </w:r>
      <w:proofErr w:type="spellStart"/>
      <w:r w:rsidRPr="004F62FD">
        <w:rPr>
          <w:rFonts w:ascii="Traditional Arabic" w:eastAsia="Times New Roman" w:hAnsi="Traditional Arabic" w:cs="Traditional Arabic"/>
          <w:color w:val="080809"/>
          <w:sz w:val="32"/>
          <w:szCs w:val="32"/>
          <w:lang w:eastAsia="fr-FR"/>
        </w:rPr>
        <w:t>Hallam</w:t>
      </w:r>
      <w:proofErr w:type="spellEnd"/>
      <w:r w:rsidRPr="004F62FD">
        <w:rPr>
          <w:rFonts w:ascii="Traditional Arabic" w:eastAsia="Times New Roman" w:hAnsi="Traditional Arabic" w:cs="Traditional Arabic"/>
          <w:color w:val="080809"/>
          <w:sz w:val="32"/>
          <w:szCs w:val="32"/>
          <w:lang w:eastAsia="fr-FR"/>
        </w:rPr>
        <w:t>"</w:t>
      </w:r>
      <w:r w:rsidRPr="004F62FD">
        <w:rPr>
          <w:rFonts w:ascii="Traditional Arabic" w:eastAsia="Times New Roman" w:hAnsi="Traditional Arabic" w:cs="Traditional Arabic"/>
          <w:color w:val="080809"/>
          <w:sz w:val="32"/>
          <w:szCs w:val="32"/>
          <w:rtl/>
          <w:lang w:eastAsia="fr-FR"/>
        </w:rPr>
        <w:t xml:space="preserve">؛ ويعتبر الشاعر والناقد الإنجليزي "ماثيو </w:t>
      </w:r>
      <w:proofErr w:type="spellStart"/>
      <w:r w:rsidRPr="004F62FD">
        <w:rPr>
          <w:rFonts w:ascii="Traditional Arabic" w:eastAsia="Times New Roman" w:hAnsi="Traditional Arabic" w:cs="Traditional Arabic"/>
          <w:color w:val="080809"/>
          <w:sz w:val="32"/>
          <w:szCs w:val="32"/>
          <w:rtl/>
          <w:lang w:eastAsia="fr-FR"/>
        </w:rPr>
        <w:t>آرنولد</w:t>
      </w:r>
      <w:proofErr w:type="spellEnd"/>
      <w:r w:rsidRPr="004F62FD">
        <w:rPr>
          <w:rFonts w:ascii="Traditional Arabic" w:eastAsia="Times New Roman" w:hAnsi="Traditional Arabic" w:cs="Traditional Arabic"/>
          <w:color w:val="080809"/>
          <w:sz w:val="32"/>
          <w:szCs w:val="32"/>
          <w:lang w:eastAsia="fr-FR"/>
        </w:rPr>
        <w:t>" "</w:t>
      </w:r>
      <w:proofErr w:type="spellStart"/>
      <w:r w:rsidRPr="004F62FD">
        <w:rPr>
          <w:rFonts w:ascii="Traditional Arabic" w:eastAsia="Times New Roman" w:hAnsi="Traditional Arabic" w:cs="Traditional Arabic"/>
          <w:color w:val="080809"/>
          <w:sz w:val="32"/>
          <w:szCs w:val="32"/>
          <w:lang w:eastAsia="fr-FR"/>
        </w:rPr>
        <w:t>M.Arnold</w:t>
      </w:r>
      <w:proofErr w:type="spellEnd"/>
      <w:r w:rsidRPr="004F62FD">
        <w:rPr>
          <w:rFonts w:ascii="Traditional Arabic" w:eastAsia="Times New Roman" w:hAnsi="Traditional Arabic" w:cs="Traditional Arabic"/>
          <w:color w:val="080809"/>
          <w:sz w:val="32"/>
          <w:szCs w:val="32"/>
          <w:lang w:eastAsia="fr-FR"/>
        </w:rPr>
        <w:t xml:space="preserve">" </w:t>
      </w:r>
      <w:r w:rsidRPr="004F62FD">
        <w:rPr>
          <w:rFonts w:ascii="Traditional Arabic" w:eastAsia="Times New Roman" w:hAnsi="Traditional Arabic" w:cs="Traditional Arabic"/>
          <w:color w:val="080809"/>
          <w:sz w:val="32"/>
          <w:szCs w:val="32"/>
          <w:rtl/>
          <w:lang w:eastAsia="fr-FR"/>
        </w:rPr>
        <w:t>أول مَن جارَى الفرنسيين في استخدام مصطلح "الأدب المقارن" أذاعه بين القراء</w:t>
      </w:r>
      <w:r w:rsidRPr="004F62FD">
        <w:rPr>
          <w:rFonts w:ascii="Traditional Arabic" w:eastAsia="Times New Roman" w:hAnsi="Traditional Arabic" w:cs="Traditional Arabic"/>
          <w:color w:val="080809"/>
          <w:sz w:val="32"/>
          <w:szCs w:val="32"/>
          <w:lang w:eastAsia="fr-FR"/>
        </w:rPr>
        <w:t>.</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32"/>
          <w:szCs w:val="32"/>
          <w:lang w:eastAsia="fr-FR"/>
        </w:rPr>
      </w:pPr>
      <w:r w:rsidRPr="004F62FD">
        <w:rPr>
          <w:rFonts w:ascii="Traditional Arabic" w:eastAsia="Times New Roman" w:hAnsi="Traditional Arabic" w:cs="Traditional Arabic"/>
          <w:color w:val="080809"/>
          <w:sz w:val="32"/>
          <w:szCs w:val="32"/>
          <w:rtl/>
          <w:lang w:eastAsia="fr-FR"/>
        </w:rPr>
        <w:t>أما في ألمانيا فكان يعتبر الأدب المقارن فرعًا من تاريخ الأدب وكان الأستاذ "</w:t>
      </w:r>
      <w:proofErr w:type="spellStart"/>
      <w:r w:rsidRPr="004F62FD">
        <w:rPr>
          <w:rFonts w:ascii="Traditional Arabic" w:eastAsia="Times New Roman" w:hAnsi="Traditional Arabic" w:cs="Traditional Arabic"/>
          <w:color w:val="080809"/>
          <w:sz w:val="32"/>
          <w:szCs w:val="32"/>
          <w:rtl/>
          <w:lang w:eastAsia="fr-FR"/>
        </w:rPr>
        <w:t>كاسبيردانيال</w:t>
      </w:r>
      <w:proofErr w:type="spellEnd"/>
      <w:r w:rsidRPr="004F62FD">
        <w:rPr>
          <w:rFonts w:ascii="Traditional Arabic" w:eastAsia="Times New Roman" w:hAnsi="Traditional Arabic" w:cs="Traditional Arabic"/>
          <w:color w:val="080809"/>
          <w:sz w:val="32"/>
          <w:szCs w:val="32"/>
          <w:rtl/>
          <w:lang w:eastAsia="fr-FR"/>
        </w:rPr>
        <w:t xml:space="preserve"> </w:t>
      </w:r>
      <w:proofErr w:type="spellStart"/>
      <w:r w:rsidRPr="004F62FD">
        <w:rPr>
          <w:rFonts w:ascii="Traditional Arabic" w:eastAsia="Times New Roman" w:hAnsi="Traditional Arabic" w:cs="Traditional Arabic"/>
          <w:color w:val="080809"/>
          <w:sz w:val="32"/>
          <w:szCs w:val="32"/>
          <w:rtl/>
          <w:lang w:eastAsia="fr-FR"/>
        </w:rPr>
        <w:t>مورهوف</w:t>
      </w:r>
      <w:proofErr w:type="spellEnd"/>
      <w:r w:rsidRPr="004F62FD">
        <w:rPr>
          <w:rFonts w:ascii="Traditional Arabic" w:eastAsia="Times New Roman" w:hAnsi="Traditional Arabic" w:cs="Traditional Arabic"/>
          <w:color w:val="080809"/>
          <w:sz w:val="32"/>
          <w:szCs w:val="32"/>
          <w:lang w:eastAsia="fr-FR"/>
        </w:rPr>
        <w:t>" "</w:t>
      </w:r>
      <w:proofErr w:type="spellStart"/>
      <w:r w:rsidRPr="004F62FD">
        <w:rPr>
          <w:rFonts w:ascii="Traditional Arabic" w:eastAsia="Times New Roman" w:hAnsi="Traditional Arabic" w:cs="Traditional Arabic"/>
          <w:color w:val="080809"/>
          <w:sz w:val="32"/>
          <w:szCs w:val="32"/>
          <w:lang w:eastAsia="fr-FR"/>
        </w:rPr>
        <w:t>Kasper</w:t>
      </w:r>
      <w:proofErr w:type="spellEnd"/>
      <w:r w:rsidRPr="004F62FD">
        <w:rPr>
          <w:rFonts w:ascii="Traditional Arabic" w:eastAsia="Times New Roman" w:hAnsi="Traditional Arabic" w:cs="Traditional Arabic"/>
          <w:color w:val="080809"/>
          <w:sz w:val="32"/>
          <w:szCs w:val="32"/>
          <w:lang w:eastAsia="fr-FR"/>
        </w:rPr>
        <w:t xml:space="preserve"> Daniel </w:t>
      </w:r>
      <w:proofErr w:type="spellStart"/>
      <w:r w:rsidRPr="004F62FD">
        <w:rPr>
          <w:rFonts w:ascii="Traditional Arabic" w:eastAsia="Times New Roman" w:hAnsi="Traditional Arabic" w:cs="Traditional Arabic"/>
          <w:color w:val="080809"/>
          <w:sz w:val="32"/>
          <w:szCs w:val="32"/>
          <w:lang w:eastAsia="fr-FR"/>
        </w:rPr>
        <w:t>Morhof</w:t>
      </w:r>
      <w:proofErr w:type="spellEnd"/>
      <w:r w:rsidRPr="004F62FD">
        <w:rPr>
          <w:rFonts w:ascii="Traditional Arabic" w:eastAsia="Times New Roman" w:hAnsi="Traditional Arabic" w:cs="Traditional Arabic"/>
          <w:color w:val="080809"/>
          <w:sz w:val="32"/>
          <w:szCs w:val="32"/>
          <w:lang w:eastAsia="fr-FR"/>
        </w:rPr>
        <w:t xml:space="preserve">" </w:t>
      </w:r>
      <w:r w:rsidRPr="004F62FD">
        <w:rPr>
          <w:rFonts w:ascii="Traditional Arabic" w:eastAsia="Times New Roman" w:hAnsi="Traditional Arabic" w:cs="Traditional Arabic"/>
          <w:color w:val="080809"/>
          <w:sz w:val="32"/>
          <w:szCs w:val="32"/>
          <w:rtl/>
          <w:lang w:eastAsia="fr-FR"/>
        </w:rPr>
        <w:t>أول مَن تنبه إلى أهمية الأدب المقارن في الدراسات الجامعية، وأول مَن أدخله في المناهج الدراسية تحت اسم "تاريخ الأدب العام"، وظل الحال على ما هو عليه حتى نهاية القرن التاسع عشر</w:t>
      </w:r>
      <w:r w:rsidRPr="004F62FD">
        <w:rPr>
          <w:rFonts w:ascii="Traditional Arabic" w:eastAsia="Times New Roman" w:hAnsi="Traditional Arabic" w:cs="Traditional Arabic"/>
          <w:color w:val="080809"/>
          <w:sz w:val="32"/>
          <w:szCs w:val="32"/>
          <w:lang w:eastAsia="fr-FR"/>
        </w:rPr>
        <w:t xml:space="preserve">. </w:t>
      </w:r>
    </w:p>
    <w:p w:rsidR="004F62FD" w:rsidRPr="004F62FD" w:rsidRDefault="004F62FD" w:rsidP="004F62FD">
      <w:pPr>
        <w:shd w:val="clear" w:color="auto" w:fill="FFFFFF"/>
        <w:bidi/>
        <w:spacing w:after="0" w:line="240" w:lineRule="auto"/>
        <w:jc w:val="both"/>
        <w:rPr>
          <w:rFonts w:ascii="Traditional Arabic" w:eastAsia="Times New Roman" w:hAnsi="Traditional Arabic" w:cs="Traditional Arabic"/>
          <w:color w:val="080809"/>
          <w:sz w:val="23"/>
          <w:szCs w:val="23"/>
          <w:lang w:eastAsia="fr-FR"/>
        </w:rPr>
      </w:pPr>
      <w:r w:rsidRPr="004F62FD">
        <w:rPr>
          <w:rFonts w:ascii="Traditional Arabic" w:eastAsia="Times New Roman" w:hAnsi="Traditional Arabic" w:cs="Traditional Arabic"/>
          <w:color w:val="080809"/>
          <w:sz w:val="32"/>
          <w:szCs w:val="32"/>
          <w:rtl/>
          <w:lang w:eastAsia="fr-FR"/>
        </w:rPr>
        <w:t>لم يتفرغ الألمان لدراسة الأدب المقارن إلا بعدما أشبعوا أدبهم القومي دراسةً وبحثًا، ولم يدخل الأدب المقارن إلى الجامعة إلا في سنة 1887 على يد الأستاذ "ماكس كوخ</w:t>
      </w:r>
      <w:r w:rsidRPr="004F62FD">
        <w:rPr>
          <w:rFonts w:ascii="Traditional Arabic" w:eastAsia="Times New Roman" w:hAnsi="Traditional Arabic" w:cs="Traditional Arabic"/>
          <w:color w:val="080809"/>
          <w:sz w:val="32"/>
          <w:szCs w:val="32"/>
          <w:lang w:eastAsia="fr-FR"/>
        </w:rPr>
        <w:t xml:space="preserve">" "Max koch" </w:t>
      </w:r>
      <w:r w:rsidRPr="004F62FD">
        <w:rPr>
          <w:rFonts w:ascii="Traditional Arabic" w:eastAsia="Times New Roman" w:hAnsi="Traditional Arabic" w:cs="Traditional Arabic"/>
          <w:color w:val="080809"/>
          <w:sz w:val="32"/>
          <w:szCs w:val="32"/>
          <w:rtl/>
          <w:lang w:eastAsia="fr-FR"/>
        </w:rPr>
        <w:t>الذي نشر أول عدد من مجلة "الأدب المقارن</w:t>
      </w:r>
      <w:r w:rsidRPr="004F62FD">
        <w:rPr>
          <w:rFonts w:ascii="Traditional Arabic" w:eastAsia="Times New Roman" w:hAnsi="Traditional Arabic" w:cs="Traditional Arabic"/>
          <w:color w:val="080809"/>
          <w:sz w:val="32"/>
          <w:szCs w:val="32"/>
          <w:lang w:eastAsia="fr-FR"/>
        </w:rPr>
        <w:t>"</w:t>
      </w:r>
      <w:r w:rsidRPr="004F62FD">
        <w:rPr>
          <w:rFonts w:ascii="Traditional Arabic" w:eastAsia="Times New Roman" w:hAnsi="Traditional Arabic" w:cs="Traditional Arabic"/>
          <w:color w:val="080809"/>
          <w:sz w:val="23"/>
          <w:szCs w:val="23"/>
          <w:lang w:eastAsia="fr-FR"/>
        </w:rPr>
        <w:t>.</w:t>
      </w:r>
    </w:p>
    <w:p w:rsidR="00F251E1" w:rsidRPr="004F62FD" w:rsidRDefault="00F251E1" w:rsidP="004F62FD">
      <w:pPr>
        <w:bidi/>
        <w:jc w:val="both"/>
        <w:rPr>
          <w:rFonts w:ascii="Traditional Arabic" w:hAnsi="Traditional Arabic" w:cs="Traditional Arabic"/>
        </w:rPr>
      </w:pPr>
      <w:bookmarkStart w:id="0" w:name="_GoBack"/>
      <w:bookmarkEnd w:id="0"/>
    </w:p>
    <w:sectPr w:rsidR="00F251E1" w:rsidRPr="004F62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2FD"/>
    <w:rsid w:val="004F62FD"/>
    <w:rsid w:val="00F251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7490">
      <w:bodyDiv w:val="1"/>
      <w:marLeft w:val="0"/>
      <w:marRight w:val="0"/>
      <w:marTop w:val="0"/>
      <w:marBottom w:val="0"/>
      <w:divBdr>
        <w:top w:val="none" w:sz="0" w:space="0" w:color="auto"/>
        <w:left w:val="none" w:sz="0" w:space="0" w:color="auto"/>
        <w:bottom w:val="none" w:sz="0" w:space="0" w:color="auto"/>
        <w:right w:val="none" w:sz="0" w:space="0" w:color="auto"/>
      </w:divBdr>
      <w:divsChild>
        <w:div w:id="1083451413">
          <w:marLeft w:val="0"/>
          <w:marRight w:val="0"/>
          <w:marTop w:val="0"/>
          <w:marBottom w:val="0"/>
          <w:divBdr>
            <w:top w:val="none" w:sz="0" w:space="0" w:color="auto"/>
            <w:left w:val="none" w:sz="0" w:space="0" w:color="auto"/>
            <w:bottom w:val="none" w:sz="0" w:space="0" w:color="auto"/>
            <w:right w:val="none" w:sz="0" w:space="0" w:color="auto"/>
          </w:divBdr>
        </w:div>
        <w:div w:id="993754457">
          <w:marLeft w:val="0"/>
          <w:marRight w:val="0"/>
          <w:marTop w:val="0"/>
          <w:marBottom w:val="0"/>
          <w:divBdr>
            <w:top w:val="none" w:sz="0" w:space="0" w:color="auto"/>
            <w:left w:val="none" w:sz="0" w:space="0" w:color="auto"/>
            <w:bottom w:val="none" w:sz="0" w:space="0" w:color="auto"/>
            <w:right w:val="none" w:sz="0" w:space="0" w:color="auto"/>
          </w:divBdr>
        </w:div>
        <w:div w:id="1813059995">
          <w:marLeft w:val="0"/>
          <w:marRight w:val="0"/>
          <w:marTop w:val="0"/>
          <w:marBottom w:val="0"/>
          <w:divBdr>
            <w:top w:val="none" w:sz="0" w:space="0" w:color="auto"/>
            <w:left w:val="none" w:sz="0" w:space="0" w:color="auto"/>
            <w:bottom w:val="none" w:sz="0" w:space="0" w:color="auto"/>
            <w:right w:val="none" w:sz="0" w:space="0" w:color="auto"/>
          </w:divBdr>
        </w:div>
        <w:div w:id="1678727010">
          <w:marLeft w:val="0"/>
          <w:marRight w:val="0"/>
          <w:marTop w:val="0"/>
          <w:marBottom w:val="0"/>
          <w:divBdr>
            <w:top w:val="none" w:sz="0" w:space="0" w:color="auto"/>
            <w:left w:val="none" w:sz="0" w:space="0" w:color="auto"/>
            <w:bottom w:val="none" w:sz="0" w:space="0" w:color="auto"/>
            <w:right w:val="none" w:sz="0" w:space="0" w:color="auto"/>
          </w:divBdr>
        </w:div>
        <w:div w:id="1740129321">
          <w:marLeft w:val="0"/>
          <w:marRight w:val="0"/>
          <w:marTop w:val="0"/>
          <w:marBottom w:val="0"/>
          <w:divBdr>
            <w:top w:val="none" w:sz="0" w:space="0" w:color="auto"/>
            <w:left w:val="none" w:sz="0" w:space="0" w:color="auto"/>
            <w:bottom w:val="none" w:sz="0" w:space="0" w:color="auto"/>
            <w:right w:val="none" w:sz="0" w:space="0" w:color="auto"/>
          </w:divBdr>
        </w:div>
        <w:div w:id="1697274761">
          <w:marLeft w:val="0"/>
          <w:marRight w:val="0"/>
          <w:marTop w:val="0"/>
          <w:marBottom w:val="0"/>
          <w:divBdr>
            <w:top w:val="none" w:sz="0" w:space="0" w:color="auto"/>
            <w:left w:val="none" w:sz="0" w:space="0" w:color="auto"/>
            <w:bottom w:val="none" w:sz="0" w:space="0" w:color="auto"/>
            <w:right w:val="none" w:sz="0" w:space="0" w:color="auto"/>
          </w:divBdr>
        </w:div>
        <w:div w:id="1131555921">
          <w:marLeft w:val="0"/>
          <w:marRight w:val="0"/>
          <w:marTop w:val="0"/>
          <w:marBottom w:val="0"/>
          <w:divBdr>
            <w:top w:val="none" w:sz="0" w:space="0" w:color="auto"/>
            <w:left w:val="none" w:sz="0" w:space="0" w:color="auto"/>
            <w:bottom w:val="none" w:sz="0" w:space="0" w:color="auto"/>
            <w:right w:val="none" w:sz="0" w:space="0" w:color="auto"/>
          </w:divBdr>
        </w:div>
        <w:div w:id="829178288">
          <w:marLeft w:val="0"/>
          <w:marRight w:val="0"/>
          <w:marTop w:val="0"/>
          <w:marBottom w:val="0"/>
          <w:divBdr>
            <w:top w:val="none" w:sz="0" w:space="0" w:color="auto"/>
            <w:left w:val="none" w:sz="0" w:space="0" w:color="auto"/>
            <w:bottom w:val="none" w:sz="0" w:space="0" w:color="auto"/>
            <w:right w:val="none" w:sz="0" w:space="0" w:color="auto"/>
          </w:divBdr>
        </w:div>
        <w:div w:id="281687429">
          <w:marLeft w:val="0"/>
          <w:marRight w:val="0"/>
          <w:marTop w:val="0"/>
          <w:marBottom w:val="0"/>
          <w:divBdr>
            <w:top w:val="none" w:sz="0" w:space="0" w:color="auto"/>
            <w:left w:val="none" w:sz="0" w:space="0" w:color="auto"/>
            <w:bottom w:val="none" w:sz="0" w:space="0" w:color="auto"/>
            <w:right w:val="none" w:sz="0" w:space="0" w:color="auto"/>
          </w:divBdr>
        </w:div>
        <w:div w:id="1500775569">
          <w:marLeft w:val="0"/>
          <w:marRight w:val="0"/>
          <w:marTop w:val="0"/>
          <w:marBottom w:val="0"/>
          <w:divBdr>
            <w:top w:val="none" w:sz="0" w:space="0" w:color="auto"/>
            <w:left w:val="none" w:sz="0" w:space="0" w:color="auto"/>
            <w:bottom w:val="none" w:sz="0" w:space="0" w:color="auto"/>
            <w:right w:val="none" w:sz="0" w:space="0" w:color="auto"/>
          </w:divBdr>
        </w:div>
        <w:div w:id="788086401">
          <w:marLeft w:val="0"/>
          <w:marRight w:val="0"/>
          <w:marTop w:val="0"/>
          <w:marBottom w:val="0"/>
          <w:divBdr>
            <w:top w:val="none" w:sz="0" w:space="0" w:color="auto"/>
            <w:left w:val="none" w:sz="0" w:space="0" w:color="auto"/>
            <w:bottom w:val="none" w:sz="0" w:space="0" w:color="auto"/>
            <w:right w:val="none" w:sz="0" w:space="0" w:color="auto"/>
          </w:divBdr>
        </w:div>
        <w:div w:id="2074887893">
          <w:marLeft w:val="0"/>
          <w:marRight w:val="0"/>
          <w:marTop w:val="0"/>
          <w:marBottom w:val="0"/>
          <w:divBdr>
            <w:top w:val="none" w:sz="0" w:space="0" w:color="auto"/>
            <w:left w:val="none" w:sz="0" w:space="0" w:color="auto"/>
            <w:bottom w:val="none" w:sz="0" w:space="0" w:color="auto"/>
            <w:right w:val="none" w:sz="0" w:space="0" w:color="auto"/>
          </w:divBdr>
        </w:div>
        <w:div w:id="819094">
          <w:marLeft w:val="0"/>
          <w:marRight w:val="0"/>
          <w:marTop w:val="0"/>
          <w:marBottom w:val="0"/>
          <w:divBdr>
            <w:top w:val="none" w:sz="0" w:space="0" w:color="auto"/>
            <w:left w:val="none" w:sz="0" w:space="0" w:color="auto"/>
            <w:bottom w:val="none" w:sz="0" w:space="0" w:color="auto"/>
            <w:right w:val="none" w:sz="0" w:space="0" w:color="auto"/>
          </w:divBdr>
        </w:div>
        <w:div w:id="1215702321">
          <w:marLeft w:val="0"/>
          <w:marRight w:val="0"/>
          <w:marTop w:val="0"/>
          <w:marBottom w:val="0"/>
          <w:divBdr>
            <w:top w:val="none" w:sz="0" w:space="0" w:color="auto"/>
            <w:left w:val="none" w:sz="0" w:space="0" w:color="auto"/>
            <w:bottom w:val="none" w:sz="0" w:space="0" w:color="auto"/>
            <w:right w:val="none" w:sz="0" w:space="0" w:color="auto"/>
          </w:divBdr>
        </w:div>
        <w:div w:id="1468431050">
          <w:marLeft w:val="0"/>
          <w:marRight w:val="0"/>
          <w:marTop w:val="0"/>
          <w:marBottom w:val="0"/>
          <w:divBdr>
            <w:top w:val="none" w:sz="0" w:space="0" w:color="auto"/>
            <w:left w:val="none" w:sz="0" w:space="0" w:color="auto"/>
            <w:bottom w:val="none" w:sz="0" w:space="0" w:color="auto"/>
            <w:right w:val="none" w:sz="0" w:space="0" w:color="auto"/>
          </w:divBdr>
        </w:div>
        <w:div w:id="1371765681">
          <w:marLeft w:val="0"/>
          <w:marRight w:val="0"/>
          <w:marTop w:val="0"/>
          <w:marBottom w:val="0"/>
          <w:divBdr>
            <w:top w:val="none" w:sz="0" w:space="0" w:color="auto"/>
            <w:left w:val="none" w:sz="0" w:space="0" w:color="auto"/>
            <w:bottom w:val="none" w:sz="0" w:space="0" w:color="auto"/>
            <w:right w:val="none" w:sz="0" w:space="0" w:color="auto"/>
          </w:divBdr>
        </w:div>
        <w:div w:id="1579636222">
          <w:marLeft w:val="0"/>
          <w:marRight w:val="0"/>
          <w:marTop w:val="0"/>
          <w:marBottom w:val="0"/>
          <w:divBdr>
            <w:top w:val="none" w:sz="0" w:space="0" w:color="auto"/>
            <w:left w:val="none" w:sz="0" w:space="0" w:color="auto"/>
            <w:bottom w:val="none" w:sz="0" w:space="0" w:color="auto"/>
            <w:right w:val="none" w:sz="0" w:space="0" w:color="auto"/>
          </w:divBdr>
        </w:div>
        <w:div w:id="568854217">
          <w:marLeft w:val="0"/>
          <w:marRight w:val="0"/>
          <w:marTop w:val="0"/>
          <w:marBottom w:val="0"/>
          <w:divBdr>
            <w:top w:val="none" w:sz="0" w:space="0" w:color="auto"/>
            <w:left w:val="none" w:sz="0" w:space="0" w:color="auto"/>
            <w:bottom w:val="none" w:sz="0" w:space="0" w:color="auto"/>
            <w:right w:val="none" w:sz="0" w:space="0" w:color="auto"/>
          </w:divBdr>
        </w:div>
        <w:div w:id="1555312810">
          <w:marLeft w:val="0"/>
          <w:marRight w:val="0"/>
          <w:marTop w:val="0"/>
          <w:marBottom w:val="0"/>
          <w:divBdr>
            <w:top w:val="none" w:sz="0" w:space="0" w:color="auto"/>
            <w:left w:val="none" w:sz="0" w:space="0" w:color="auto"/>
            <w:bottom w:val="none" w:sz="0" w:space="0" w:color="auto"/>
            <w:right w:val="none" w:sz="0" w:space="0" w:color="auto"/>
          </w:divBdr>
        </w:div>
        <w:div w:id="57941563">
          <w:marLeft w:val="0"/>
          <w:marRight w:val="0"/>
          <w:marTop w:val="0"/>
          <w:marBottom w:val="0"/>
          <w:divBdr>
            <w:top w:val="none" w:sz="0" w:space="0" w:color="auto"/>
            <w:left w:val="none" w:sz="0" w:space="0" w:color="auto"/>
            <w:bottom w:val="none" w:sz="0" w:space="0" w:color="auto"/>
            <w:right w:val="none" w:sz="0" w:space="0" w:color="auto"/>
          </w:divBdr>
        </w:div>
        <w:div w:id="1295674837">
          <w:marLeft w:val="0"/>
          <w:marRight w:val="0"/>
          <w:marTop w:val="0"/>
          <w:marBottom w:val="0"/>
          <w:divBdr>
            <w:top w:val="none" w:sz="0" w:space="0" w:color="auto"/>
            <w:left w:val="none" w:sz="0" w:space="0" w:color="auto"/>
            <w:bottom w:val="none" w:sz="0" w:space="0" w:color="auto"/>
            <w:right w:val="none" w:sz="0" w:space="0" w:color="auto"/>
          </w:divBdr>
        </w:div>
        <w:div w:id="832797310">
          <w:marLeft w:val="0"/>
          <w:marRight w:val="0"/>
          <w:marTop w:val="0"/>
          <w:marBottom w:val="0"/>
          <w:divBdr>
            <w:top w:val="none" w:sz="0" w:space="0" w:color="auto"/>
            <w:left w:val="none" w:sz="0" w:space="0" w:color="auto"/>
            <w:bottom w:val="none" w:sz="0" w:space="0" w:color="auto"/>
            <w:right w:val="none" w:sz="0" w:space="0" w:color="auto"/>
          </w:divBdr>
        </w:div>
        <w:div w:id="1450708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3316</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OOOKKK</dc:creator>
  <cp:lastModifiedBy>OOOKKK</cp:lastModifiedBy>
  <cp:revision>2</cp:revision>
  <dcterms:created xsi:type="dcterms:W3CDTF">2025-02-19T17:37:00Z</dcterms:created>
  <dcterms:modified xsi:type="dcterms:W3CDTF">2025-02-19T17:38:00Z</dcterms:modified>
</cp:coreProperties>
</file>