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b/>
          <w:bCs/>
          <w:color w:val="080809"/>
          <w:sz w:val="32"/>
          <w:szCs w:val="32"/>
          <w:rtl/>
          <w:lang w:eastAsia="fr-FR"/>
        </w:rPr>
        <w:t xml:space="preserve">ميادين الأدب المقارن </w:t>
      </w:r>
      <w:proofErr w:type="gramStart"/>
      <w:r w:rsidRPr="00BF2B2F">
        <w:rPr>
          <w:rFonts w:ascii="Traditional Arabic" w:eastAsia="Times New Roman" w:hAnsi="Traditional Arabic" w:cs="Traditional Arabic"/>
          <w:b/>
          <w:bCs/>
          <w:color w:val="080809"/>
          <w:sz w:val="32"/>
          <w:szCs w:val="32"/>
          <w:rtl/>
          <w:lang w:eastAsia="fr-FR"/>
        </w:rPr>
        <w:t>ومدارسه</w:t>
      </w:r>
      <w:proofErr w:type="gramEnd"/>
      <w:r>
        <w:rPr>
          <w:rFonts w:ascii="Traditional Arabic" w:eastAsia="Times New Roman" w:hAnsi="Traditional Arabic" w:cs="Traditional Arabic" w:hint="cs"/>
          <w:color w:val="080809"/>
          <w:sz w:val="32"/>
          <w:szCs w:val="32"/>
          <w:rtl/>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الأدب المقارن ودور </w:t>
      </w:r>
      <w:proofErr w:type="spellStart"/>
      <w:r w:rsidRPr="00BF2B2F">
        <w:rPr>
          <w:rFonts w:ascii="Traditional Arabic" w:eastAsia="Times New Roman" w:hAnsi="Traditional Arabic" w:cs="Traditional Arabic"/>
          <w:color w:val="080809"/>
          <w:sz w:val="32"/>
          <w:szCs w:val="32"/>
          <w:rtl/>
          <w:lang w:eastAsia="fr-FR"/>
        </w:rPr>
        <w:t>الأنساق</w:t>
      </w:r>
      <w:proofErr w:type="spellEnd"/>
      <w:r w:rsidRPr="00BF2B2F">
        <w:rPr>
          <w:rFonts w:ascii="Traditional Arabic" w:eastAsia="Times New Roman" w:hAnsi="Traditional Arabic" w:cs="Traditional Arabic"/>
          <w:color w:val="080809"/>
          <w:sz w:val="32"/>
          <w:szCs w:val="32"/>
          <w:rtl/>
          <w:lang w:eastAsia="fr-FR"/>
        </w:rPr>
        <w:t xml:space="preserve"> الثقافية في تطور مفاهيمه واتجاهاته، لحيدر محمود غيلان</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BF2B2F">
        <w:rPr>
          <w:rFonts w:ascii="Traditional Arabic" w:eastAsia="Times New Roman" w:hAnsi="Traditional Arabic" w:cs="Traditional Arabic"/>
          <w:color w:val="080809"/>
          <w:sz w:val="32"/>
          <w:szCs w:val="32"/>
          <w:rtl/>
          <w:lang w:eastAsia="fr-FR"/>
        </w:rPr>
        <w:t>الأدب</w:t>
      </w:r>
      <w:proofErr w:type="gramEnd"/>
      <w:r w:rsidRPr="00BF2B2F">
        <w:rPr>
          <w:rFonts w:ascii="Traditional Arabic" w:eastAsia="Times New Roman" w:hAnsi="Traditional Arabic" w:cs="Traditional Arabic"/>
          <w:color w:val="080809"/>
          <w:sz w:val="32"/>
          <w:szCs w:val="32"/>
          <w:rtl/>
          <w:lang w:eastAsia="fr-FR"/>
        </w:rPr>
        <w:t xml:space="preserve"> المقارن وسلطة الوعي القومي "الاتجاه الفرنسي</w:t>
      </w:r>
      <w:r w:rsidRPr="00BF2B2F">
        <w:rPr>
          <w:rFonts w:ascii="Traditional Arabic" w:eastAsia="Times New Roman" w:hAnsi="Traditional Arabic" w:cs="Traditional Arabic"/>
          <w:color w:val="080809"/>
          <w:sz w:val="32"/>
          <w:szCs w:val="32"/>
          <w:lang w:eastAsia="fr-FR"/>
        </w:rPr>
        <w:t xml:space="preserve">": </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ظهر مصطلح الأدب المقارن</w:t>
      </w:r>
      <w:r w:rsidRPr="00BF2B2F">
        <w:rPr>
          <w:rFonts w:ascii="Traditional Arabic" w:eastAsia="Times New Roman" w:hAnsi="Traditional Arabic" w:cs="Traditional Arabic"/>
          <w:color w:val="080809"/>
          <w:sz w:val="32"/>
          <w:szCs w:val="32"/>
          <w:lang w:eastAsia="fr-FR"/>
        </w:rPr>
        <w:t xml:space="preserve"> "Comparative </w:t>
      </w:r>
      <w:proofErr w:type="spellStart"/>
      <w:r w:rsidRPr="00BF2B2F">
        <w:rPr>
          <w:rFonts w:ascii="Traditional Arabic" w:eastAsia="Times New Roman" w:hAnsi="Traditional Arabic" w:cs="Traditional Arabic"/>
          <w:color w:val="080809"/>
          <w:sz w:val="32"/>
          <w:szCs w:val="32"/>
          <w:lang w:eastAsia="fr-FR"/>
        </w:rPr>
        <w:t>Literature</w:t>
      </w:r>
      <w:proofErr w:type="spellEnd"/>
      <w:r w:rsidRPr="00BF2B2F">
        <w:rPr>
          <w:rFonts w:ascii="Traditional Arabic" w:eastAsia="Times New Roman" w:hAnsi="Traditional Arabic" w:cs="Traditional Arabic"/>
          <w:color w:val="080809"/>
          <w:sz w:val="32"/>
          <w:szCs w:val="32"/>
          <w:lang w:eastAsia="fr-FR"/>
        </w:rPr>
        <w:t xml:space="preserve">" </w:t>
      </w:r>
      <w:r w:rsidRPr="00BF2B2F">
        <w:rPr>
          <w:rFonts w:ascii="Traditional Arabic" w:eastAsia="Times New Roman" w:hAnsi="Traditional Arabic" w:cs="Traditional Arabic"/>
          <w:color w:val="080809"/>
          <w:sz w:val="32"/>
          <w:szCs w:val="32"/>
          <w:rtl/>
          <w:lang w:eastAsia="fr-FR"/>
        </w:rPr>
        <w:t>في فرنسا على يد آبل فيلمان</w:t>
      </w:r>
      <w:r w:rsidRPr="00BF2B2F">
        <w:rPr>
          <w:rFonts w:ascii="Traditional Arabic" w:eastAsia="Times New Roman" w:hAnsi="Traditional Arabic" w:cs="Traditional Arabic"/>
          <w:color w:val="080809"/>
          <w:sz w:val="32"/>
          <w:szCs w:val="32"/>
          <w:lang w:eastAsia="fr-FR"/>
        </w:rPr>
        <w:t xml:space="preserve"> "Able </w:t>
      </w:r>
      <w:proofErr w:type="spellStart"/>
      <w:r w:rsidRPr="00BF2B2F">
        <w:rPr>
          <w:rFonts w:ascii="Traditional Arabic" w:eastAsia="Times New Roman" w:hAnsi="Traditional Arabic" w:cs="Traditional Arabic"/>
          <w:color w:val="080809"/>
          <w:sz w:val="32"/>
          <w:szCs w:val="32"/>
          <w:lang w:eastAsia="fr-FR"/>
        </w:rPr>
        <w:t>Villeman</w:t>
      </w:r>
      <w:proofErr w:type="spellEnd"/>
      <w:r w:rsidRPr="00BF2B2F">
        <w:rPr>
          <w:rFonts w:ascii="Traditional Arabic" w:eastAsia="Times New Roman" w:hAnsi="Traditional Arabic" w:cs="Traditional Arabic"/>
          <w:color w:val="080809"/>
          <w:sz w:val="32"/>
          <w:szCs w:val="32"/>
          <w:lang w:eastAsia="fr-FR"/>
        </w:rPr>
        <w:t xml:space="preserve">" </w:t>
      </w:r>
      <w:r w:rsidRPr="00BF2B2F">
        <w:rPr>
          <w:rFonts w:ascii="Traditional Arabic" w:eastAsia="Times New Roman" w:hAnsi="Traditional Arabic" w:cs="Traditional Arabic"/>
          <w:color w:val="080809"/>
          <w:sz w:val="32"/>
          <w:szCs w:val="32"/>
          <w:rtl/>
          <w:lang w:eastAsia="fr-FR"/>
        </w:rPr>
        <w:t xml:space="preserve">عام 1828م، وقد تحدد مفهومه في طور النشأة وفقًا لخلفيات ومقتضيات </w:t>
      </w:r>
      <w:proofErr w:type="spellStart"/>
      <w:r w:rsidRPr="00BF2B2F">
        <w:rPr>
          <w:rFonts w:ascii="Traditional Arabic" w:eastAsia="Times New Roman" w:hAnsi="Traditional Arabic" w:cs="Traditional Arabic"/>
          <w:color w:val="080809"/>
          <w:sz w:val="32"/>
          <w:szCs w:val="32"/>
          <w:rtl/>
          <w:lang w:eastAsia="fr-FR"/>
        </w:rPr>
        <w:t>تطلبتها</w:t>
      </w:r>
      <w:proofErr w:type="spellEnd"/>
      <w:r w:rsidRPr="00BF2B2F">
        <w:rPr>
          <w:rFonts w:ascii="Traditional Arabic" w:eastAsia="Times New Roman" w:hAnsi="Traditional Arabic" w:cs="Traditional Arabic"/>
          <w:color w:val="080809"/>
          <w:sz w:val="32"/>
          <w:szCs w:val="32"/>
          <w:rtl/>
          <w:lang w:eastAsia="fr-FR"/>
        </w:rPr>
        <w:t xml:space="preserve"> تلك المرحلة كان لها دور في رسم ملامح ما سُمي بالاتجاه الفرنسي في الأدب المقارن، فمما لا شك فيه أن أسس هذا الاتجاه لم تشكلها المصادفة، وإنما كانت استجابة لنسق ثقافي </w:t>
      </w:r>
      <w:proofErr w:type="spellStart"/>
      <w:r w:rsidRPr="00BF2B2F">
        <w:rPr>
          <w:rFonts w:ascii="Traditional Arabic" w:eastAsia="Times New Roman" w:hAnsi="Traditional Arabic" w:cs="Traditional Arabic"/>
          <w:color w:val="080809"/>
          <w:sz w:val="32"/>
          <w:szCs w:val="32"/>
          <w:rtl/>
          <w:lang w:eastAsia="fr-FR"/>
        </w:rPr>
        <w:t>اأستدعى</w:t>
      </w:r>
      <w:proofErr w:type="spellEnd"/>
      <w:r w:rsidRPr="00BF2B2F">
        <w:rPr>
          <w:rFonts w:ascii="Traditional Arabic" w:eastAsia="Times New Roman" w:hAnsi="Traditional Arabic" w:cs="Traditional Arabic"/>
          <w:color w:val="080809"/>
          <w:sz w:val="32"/>
          <w:szCs w:val="32"/>
          <w:rtl/>
          <w:lang w:eastAsia="fr-FR"/>
        </w:rPr>
        <w:t xml:space="preserve"> تحديد مجال هذا الفرع الجديد من الدراسات الأدبية بدراسة التأثير المبني على حقائق وعلاقات تاريخية بين أدبين قوميين مختلفين في اللغة، فما الذي دفع المقارن الفرنسي إلى الاهتمام بإثبات التأثير، ودراسة العوامل والعلاقات التاريخية، وما يتصل بها من الوسائط التي تساعد على نقل أدب قومي إلى أدب قومي آخر، واشتراط اختلاف الأدبين في القومية واللغة حتى تدخل الدراسة ضمن اهتمامات الأدب المقارن؟</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لابد أولًا من الإشارة إلى أن ظهور الأدب المقارن تزامن مع ظهور النزعة القومية الفرنسية، التي أدت إلى ثورة الفرنسيين على الكتابة باللغات اللاتينية، واتجاههم إلى اللغة الفرنسية، حيث نشأ عصر التنوير في القرن الثامن عشر، على أسس اللغة والثقافة في فرنسا، فقد اتجه الفرنسيون إلى الاهتمام بدراسة اللغات الرومانسية وآدابها، والكشف عن دورها في نهضة الآداب الأوربية الحديثة، في محاولة لإعادة الاعتبار لهذه اللغات التي تمثل أساس اللغات القومية الأوربية الحديثة، بعد أن تعرضت للإهمال بحجة أن الأدب لا يكون ساميًا إلا إذا كان مكتوبًا باللغة اللاتينية</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ومن هنا ندرك سر تركيز أصحاب هذا الاتجاه على القومية في دراسة التأثير، واشتراط اختلاف اللغة حتى تصح المقارنة، فالفرنسي في دراسته المقارنة -لا سيما في طور النشأة- كان حريصًا على إثبات إسهام القوميات -لا سيما القومية الفرنسية- في نهضة الآداب الأوربية المختلفة وقد دفعه اعتزازه </w:t>
      </w:r>
      <w:proofErr w:type="spellStart"/>
      <w:r w:rsidRPr="00BF2B2F">
        <w:rPr>
          <w:rFonts w:ascii="Traditional Arabic" w:eastAsia="Times New Roman" w:hAnsi="Traditional Arabic" w:cs="Traditional Arabic"/>
          <w:color w:val="080809"/>
          <w:sz w:val="32"/>
          <w:szCs w:val="32"/>
          <w:rtl/>
          <w:lang w:eastAsia="fr-FR"/>
        </w:rPr>
        <w:t>بقوميته</w:t>
      </w:r>
      <w:proofErr w:type="spellEnd"/>
      <w:r w:rsidRPr="00BF2B2F">
        <w:rPr>
          <w:rFonts w:ascii="Traditional Arabic" w:eastAsia="Times New Roman" w:hAnsi="Traditional Arabic" w:cs="Traditional Arabic"/>
          <w:color w:val="080809"/>
          <w:sz w:val="32"/>
          <w:szCs w:val="32"/>
          <w:rtl/>
          <w:lang w:eastAsia="fr-FR"/>
        </w:rPr>
        <w:t xml:space="preserve"> إلى اشتراط اختلاف لغة الأدبين المقارنين؛ لكي يكشف عن أهمية تعدد اللغات، ويظهر تميز لغته الفرنسية عن اللغة اللاتينية وعن اللغات الأوربية الأخرى</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وقد أدَّى الاهتمام برسم ملامح القومية الفرنسية وإثبات تفردها إلى ازدهار علم التاريخ في القرن الثامن عشر والقرن التاسع عشر في فرنسا، فقد وضع أسس هذا المنهج فرانسوا جيرو </w:t>
      </w:r>
      <w:proofErr w:type="spellStart"/>
      <w:r w:rsidRPr="00BF2B2F">
        <w:rPr>
          <w:rFonts w:ascii="Traditional Arabic" w:eastAsia="Times New Roman" w:hAnsi="Traditional Arabic" w:cs="Traditional Arabic"/>
          <w:color w:val="080809"/>
          <w:sz w:val="32"/>
          <w:szCs w:val="32"/>
          <w:rtl/>
          <w:lang w:eastAsia="fr-FR"/>
        </w:rPr>
        <w:t>وأوجستين</w:t>
      </w:r>
      <w:proofErr w:type="spellEnd"/>
      <w:r w:rsidRPr="00BF2B2F">
        <w:rPr>
          <w:rFonts w:ascii="Traditional Arabic" w:eastAsia="Times New Roman" w:hAnsi="Traditional Arabic" w:cs="Traditional Arabic"/>
          <w:color w:val="080809"/>
          <w:sz w:val="32"/>
          <w:szCs w:val="32"/>
          <w:rtl/>
          <w:lang w:eastAsia="fr-FR"/>
        </w:rPr>
        <w:t xml:space="preserve"> فيري، من خلال كتابتهما للتاريخ القومي العام لفرنسا، وبعض الدول الأوروبية، في العقدين الثالث والرابع من القرن الثامن عشر، وقد أفاد النقاد والأدباء الفرنسيون من هذا المنهج في كتابة تاريخ الأدب الفرنسي، وقاموا بترسيخ منهج النقد التاريخي، الذي ازدهر على يد سانت بيف، </w:t>
      </w:r>
      <w:proofErr w:type="spellStart"/>
      <w:r w:rsidRPr="00BF2B2F">
        <w:rPr>
          <w:rFonts w:ascii="Traditional Arabic" w:eastAsia="Times New Roman" w:hAnsi="Traditional Arabic" w:cs="Traditional Arabic"/>
          <w:color w:val="080809"/>
          <w:sz w:val="32"/>
          <w:szCs w:val="32"/>
          <w:rtl/>
          <w:lang w:eastAsia="fr-FR"/>
        </w:rPr>
        <w:t>وهيبولت</w:t>
      </w:r>
      <w:proofErr w:type="spellEnd"/>
      <w:r w:rsidRPr="00BF2B2F">
        <w:rPr>
          <w:rFonts w:ascii="Traditional Arabic" w:eastAsia="Times New Roman" w:hAnsi="Traditional Arabic" w:cs="Traditional Arabic"/>
          <w:color w:val="080809"/>
          <w:sz w:val="32"/>
          <w:szCs w:val="32"/>
          <w:rtl/>
          <w:lang w:eastAsia="fr-FR"/>
        </w:rPr>
        <w:t xml:space="preserve"> تين، وآخرين، حيث نظروا إلى الأدب من خلال عوامل تاريخية: هي الجنس، والزمان، والمكان، فجنسية الأديب </w:t>
      </w:r>
      <w:proofErr w:type="spellStart"/>
      <w:r w:rsidRPr="00BF2B2F">
        <w:rPr>
          <w:rFonts w:ascii="Traditional Arabic" w:eastAsia="Times New Roman" w:hAnsi="Traditional Arabic" w:cs="Traditional Arabic"/>
          <w:color w:val="080809"/>
          <w:sz w:val="32"/>
          <w:szCs w:val="32"/>
          <w:rtl/>
          <w:lang w:eastAsia="fr-FR"/>
        </w:rPr>
        <w:t>وقوميته</w:t>
      </w:r>
      <w:proofErr w:type="spellEnd"/>
      <w:r w:rsidRPr="00BF2B2F">
        <w:rPr>
          <w:rFonts w:ascii="Traditional Arabic" w:eastAsia="Times New Roman" w:hAnsi="Traditional Arabic" w:cs="Traditional Arabic"/>
          <w:color w:val="080809"/>
          <w:sz w:val="32"/>
          <w:szCs w:val="32"/>
          <w:rtl/>
          <w:lang w:eastAsia="fr-FR"/>
        </w:rPr>
        <w:t xml:space="preserve"> تلعب عندهم دورًا في تحديد خصائص الأدب. وهذه النظرة </w:t>
      </w:r>
      <w:r w:rsidRPr="00BF2B2F">
        <w:rPr>
          <w:rFonts w:ascii="Traditional Arabic" w:eastAsia="Times New Roman" w:hAnsi="Traditional Arabic" w:cs="Traditional Arabic"/>
          <w:color w:val="080809"/>
          <w:sz w:val="32"/>
          <w:szCs w:val="32"/>
          <w:rtl/>
          <w:lang w:eastAsia="fr-FR"/>
        </w:rPr>
        <w:lastRenderedPageBreak/>
        <w:t>إلى أهمية الجنسية ناتجة عن بروز الوعي القومي في فرنسا وغيرها من دول أوربا، مما أدى إلى تطور العلوم التاريخية التي تبحث في أصول الأنواع البشرية، وأنواع المعارف والعلوم الأخرى، ومنها نظرية دارون في النشوء والتطور</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BF2B2F">
        <w:rPr>
          <w:rFonts w:ascii="Traditional Arabic" w:eastAsia="Times New Roman" w:hAnsi="Traditional Arabic" w:cs="Traditional Arabic"/>
          <w:color w:val="080809"/>
          <w:sz w:val="32"/>
          <w:szCs w:val="32"/>
          <w:rtl/>
          <w:lang w:eastAsia="fr-FR"/>
        </w:rPr>
        <w:t>وكان</w:t>
      </w:r>
      <w:proofErr w:type="gramEnd"/>
      <w:r w:rsidRPr="00BF2B2F">
        <w:rPr>
          <w:rFonts w:ascii="Traditional Arabic" w:eastAsia="Times New Roman" w:hAnsi="Traditional Arabic" w:cs="Traditional Arabic"/>
          <w:color w:val="080809"/>
          <w:sz w:val="32"/>
          <w:szCs w:val="32"/>
          <w:rtl/>
          <w:lang w:eastAsia="fr-FR"/>
        </w:rPr>
        <w:t xml:space="preserve"> من الطبيعي في ظل التوجهات القومية في اللغة والأدب والتاريخ في فرنسا، أن يتجه الأدب المقارن اتجاهًا قوميًّا تاريخيًّا، هدفه أن يكشف عن الإسهامات التي يقدمها أدب قومي في تطور أدب قومي آخر</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لذا اشترطوا في دراسة التأثير والتأثر: أن تكون العلاقة بين الأبين القوميين مبنية على وقائع ووثائق تاريخية، تثبت انتقال الأدب المؤثر إلى الأدب المتأثر، مما أدى إلى التركيز على وسائط التأثير كالترجمة والرحلات والكتب، وتتبع سيرة الكاتب المؤثر، وسيرة الكاتب المتأثر، وكأن المهمة الأساسية للمقارنة في هذا الاتجاه، تنتهي عند إثبات التأثير بين أدبين قوميين</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وما يقوي فرضية ارتباط الأدب المقارن الفرنسي بالنزعة التاريخية القومية، أنه نشأ في البداية فرعًا من فروع تاريخ الأدب، فقد وجد المؤرخ الأدبي الفرنسي أثناء متابعته لتطور الأدب الفرنسي، أن هنالك جوانبَ تخرج عن نطاق اهتمامه ودائرة عمله، تتمثل في خروج الأدب القومي إلى آداب أخرى مؤثرًا ومتأثرًا وحتى يتم إكمال كتابة تاريخ الأدب الفرنسي لا بد من تتبع هذه التأثيرات</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فقد ظهر الأدب المقارن عند فليمان تلبيةً لهذه الرغبة، عندما كان يلقي محاضرات في جامعة </w:t>
      </w:r>
      <w:proofErr w:type="spellStart"/>
      <w:r w:rsidRPr="00BF2B2F">
        <w:rPr>
          <w:rFonts w:ascii="Traditional Arabic" w:eastAsia="Times New Roman" w:hAnsi="Traditional Arabic" w:cs="Traditional Arabic"/>
          <w:color w:val="080809"/>
          <w:sz w:val="32"/>
          <w:szCs w:val="32"/>
          <w:rtl/>
          <w:lang w:eastAsia="fr-FR"/>
        </w:rPr>
        <w:t>السربون</w:t>
      </w:r>
      <w:proofErr w:type="spellEnd"/>
      <w:r w:rsidRPr="00BF2B2F">
        <w:rPr>
          <w:rFonts w:ascii="Traditional Arabic" w:eastAsia="Times New Roman" w:hAnsi="Traditional Arabic" w:cs="Traditional Arabic"/>
          <w:color w:val="080809"/>
          <w:sz w:val="32"/>
          <w:szCs w:val="32"/>
          <w:rtl/>
          <w:lang w:eastAsia="fr-FR"/>
        </w:rPr>
        <w:t xml:space="preserve"> عن تاريخ الأدب الفرنسي "1828- 1829" حيث تناول في هذه المحاضرات التأثيرات المتبادلة بين الأدب الفرنسي والأدب الإنجليزي، وتأثير الأدب الفرنسي في إيطاليا في القرن الثامن عشر، هدفه من وراء ذلك تقديم صورة عما تلقته الروح الفرنسية من الآداب الأجنبية وما أعطته لها من أجل كتابة تاريخ أدب شامل لفرنسا</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وظل هذا الهدف القومي التاريخي متحكمًا في سير الدراسات المقارنة بعد فليمان، ويتضح ذلك من خلال تركيز المقارنين على التأثير الثنائي المتبادل بين أدبين قوميين، يكون عادةً الأدب الفرنسي أحد طرفي هذه المقارنات؛ فما دام الهدف هو إثبات الهوية القومية بإكمال كتابة تاريخ الأدب القومي، فإن المؤرخ عادةً يتمركز حول أدب قومية واحدة، ولا يستطيع القيام بكتابة تاريخ عدة آداب في آن واحد، وهذا أيضًا ما دفعهم إلى عدم الاعتراف بالدراسات المقارنة التي تتسع لتشمل عدة آداب في وقت واحد، وكذلك الدراسات التي تتناول التشابه بين الآداب القومية، حيث يتم تصنيفها تحت ما يسمى بالأدب العام</w:t>
      </w:r>
      <w:r w:rsidRPr="00BF2B2F">
        <w:rPr>
          <w:rFonts w:ascii="Traditional Arabic" w:eastAsia="Times New Roman" w:hAnsi="Traditional Arabic" w:cs="Traditional Arabic"/>
          <w:color w:val="080809"/>
          <w:sz w:val="32"/>
          <w:szCs w:val="32"/>
          <w:lang w:eastAsia="fr-FR"/>
        </w:rPr>
        <w:t xml:space="preserve"> "General </w:t>
      </w:r>
      <w:proofErr w:type="spellStart"/>
      <w:r w:rsidRPr="00BF2B2F">
        <w:rPr>
          <w:rFonts w:ascii="Traditional Arabic" w:eastAsia="Times New Roman" w:hAnsi="Traditional Arabic" w:cs="Traditional Arabic"/>
          <w:color w:val="080809"/>
          <w:sz w:val="32"/>
          <w:szCs w:val="32"/>
          <w:lang w:eastAsia="fr-FR"/>
        </w:rPr>
        <w:t>Literature</w:t>
      </w:r>
      <w:proofErr w:type="spellEnd"/>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فدراسة الرومانسية في الأدب الأوروبي لا تدخل عندهم في الأدب المقارن، وكذلك دراسة تأثير شكسبير في الأدب الأوربي بشكل عام؛ لأن هذا النوع من الدراسات -كما يبدو- لا يتفق مع توجههم القومي الذي يهدف إلى كتابة تاريخ الأدب الفرنسي، فدراسة التأثير المبني على حقائق ووقائع تاريخية تثبت دور كاتب وأمة في مسيرة أدب قومي هي المعول عليها، أما دراسة التشابه المبني على توارد الخواطر وعلى الصدفة، وكذلك دراسة تأثر عدة آداب قومية جملة واحدة بأديب وباتجاه أدبي، فلأنها لا تخدم وتوثق وتكمل كتابة تاريخ الأدب لقومية محددة؛ فقد أخرجها أصحاب هذا الاتجاه من دائرة الأدب المقارن</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BF2B2F">
        <w:rPr>
          <w:rFonts w:ascii="Traditional Arabic" w:eastAsia="Times New Roman" w:hAnsi="Traditional Arabic" w:cs="Traditional Arabic"/>
          <w:color w:val="080809"/>
          <w:sz w:val="32"/>
          <w:szCs w:val="32"/>
          <w:rtl/>
          <w:lang w:eastAsia="fr-FR"/>
        </w:rPr>
        <w:lastRenderedPageBreak/>
        <w:t>ويظهر</w:t>
      </w:r>
      <w:proofErr w:type="gramEnd"/>
      <w:r w:rsidRPr="00BF2B2F">
        <w:rPr>
          <w:rFonts w:ascii="Traditional Arabic" w:eastAsia="Times New Roman" w:hAnsi="Traditional Arabic" w:cs="Traditional Arabic"/>
          <w:color w:val="080809"/>
          <w:sz w:val="32"/>
          <w:szCs w:val="32"/>
          <w:rtl/>
          <w:lang w:eastAsia="fr-FR"/>
        </w:rPr>
        <w:t xml:space="preserve"> تأثير التوجه الثقافي القومي في سير الأدب المقارن في فرنسا من خلال تتبع جهود أبرز المقارنين الفرنسيين، حيث تظهر الثنائية والتمركز حول القومية والتوجه التاريخي، من خلال عناوين أبحاثهم وكتبهم التطبيقية</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فقد ألقى جان جاك أمبير</w:t>
      </w:r>
      <w:r w:rsidRPr="00BF2B2F">
        <w:rPr>
          <w:rFonts w:ascii="Traditional Arabic" w:eastAsia="Times New Roman" w:hAnsi="Traditional Arabic" w:cs="Traditional Arabic"/>
          <w:color w:val="080809"/>
          <w:sz w:val="32"/>
          <w:szCs w:val="32"/>
          <w:lang w:eastAsia="fr-FR"/>
        </w:rPr>
        <w:t xml:space="preserve"> "J. J. Ampere"1930 </w:t>
      </w:r>
      <w:r w:rsidRPr="00BF2B2F">
        <w:rPr>
          <w:rFonts w:ascii="Traditional Arabic" w:eastAsia="Times New Roman" w:hAnsi="Traditional Arabic" w:cs="Traditional Arabic"/>
          <w:color w:val="080809"/>
          <w:sz w:val="32"/>
          <w:szCs w:val="32"/>
          <w:rtl/>
          <w:lang w:eastAsia="fr-FR"/>
        </w:rPr>
        <w:t xml:space="preserve">م، محاضرات في مرسيليا وباريس تمحورت حول التأثيرات المتبادلة بين الأدب الفرنسي، وعدد من الآداب الأجنبية في العصور الوسطى، وهذا النسق أيضًا جعل الأديب المقارن الفرنسي المشهور "بول فان </w:t>
      </w:r>
      <w:proofErr w:type="spellStart"/>
      <w:r w:rsidRPr="00BF2B2F">
        <w:rPr>
          <w:rFonts w:ascii="Traditional Arabic" w:eastAsia="Times New Roman" w:hAnsi="Traditional Arabic" w:cs="Traditional Arabic"/>
          <w:color w:val="080809"/>
          <w:sz w:val="32"/>
          <w:szCs w:val="32"/>
          <w:rtl/>
          <w:lang w:eastAsia="fr-FR"/>
        </w:rPr>
        <w:t>تيجم</w:t>
      </w:r>
      <w:proofErr w:type="spellEnd"/>
      <w:r w:rsidRPr="00BF2B2F">
        <w:rPr>
          <w:rFonts w:ascii="Traditional Arabic" w:eastAsia="Times New Roman" w:hAnsi="Traditional Arabic" w:cs="Traditional Arabic"/>
          <w:color w:val="080809"/>
          <w:sz w:val="32"/>
          <w:szCs w:val="32"/>
          <w:rtl/>
          <w:lang w:eastAsia="fr-FR"/>
        </w:rPr>
        <w:t xml:space="preserve">" يركز على التفريق بين الأدب المقارن والأدب العام، فيجعل الأدب المقارن مختصًّا بدراسة العَلاقات الأدبية الثنائية المبنية على التأثير المثبت بالوثائق التاريخية، حيث نشر عام 1921م بحثًا تحت عنوان: التركيب في التاريخ الأدبي: الأدب المقارن والأدب العام، مما يوحي بانطلاقه من تاريخ الأدب الفرنسي ويكشف عن تأثره بالمؤرخ الفرنسي غوستاف </w:t>
      </w:r>
      <w:proofErr w:type="spellStart"/>
      <w:r w:rsidRPr="00BF2B2F">
        <w:rPr>
          <w:rFonts w:ascii="Traditional Arabic" w:eastAsia="Times New Roman" w:hAnsi="Traditional Arabic" w:cs="Traditional Arabic"/>
          <w:color w:val="080809"/>
          <w:sz w:val="32"/>
          <w:szCs w:val="32"/>
          <w:rtl/>
          <w:lang w:eastAsia="fr-FR"/>
        </w:rPr>
        <w:t>لانسون</w:t>
      </w:r>
      <w:proofErr w:type="spellEnd"/>
      <w:r w:rsidRPr="00BF2B2F">
        <w:rPr>
          <w:rFonts w:ascii="Traditional Arabic" w:eastAsia="Times New Roman" w:hAnsi="Traditional Arabic" w:cs="Traditional Arabic"/>
          <w:color w:val="080809"/>
          <w:sz w:val="32"/>
          <w:szCs w:val="32"/>
          <w:rtl/>
          <w:lang w:eastAsia="fr-FR"/>
        </w:rPr>
        <w:t>، لا سيما أن له عددًا من المؤلفات في تاريخ الأدب</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وعندما أدخل </w:t>
      </w:r>
      <w:proofErr w:type="spellStart"/>
      <w:r w:rsidRPr="00BF2B2F">
        <w:rPr>
          <w:rFonts w:ascii="Traditional Arabic" w:eastAsia="Times New Roman" w:hAnsi="Traditional Arabic" w:cs="Traditional Arabic"/>
          <w:color w:val="080809"/>
          <w:sz w:val="32"/>
          <w:szCs w:val="32"/>
          <w:rtl/>
          <w:lang w:eastAsia="fr-FR"/>
        </w:rPr>
        <w:t>فرديناند</w:t>
      </w:r>
      <w:proofErr w:type="spellEnd"/>
      <w:r w:rsidRPr="00BF2B2F">
        <w:rPr>
          <w:rFonts w:ascii="Traditional Arabic" w:eastAsia="Times New Roman" w:hAnsi="Traditional Arabic" w:cs="Traditional Arabic"/>
          <w:color w:val="080809"/>
          <w:sz w:val="32"/>
          <w:szCs w:val="32"/>
          <w:rtl/>
          <w:lang w:eastAsia="fr-FR"/>
        </w:rPr>
        <w:t xml:space="preserve"> </w:t>
      </w:r>
      <w:proofErr w:type="spellStart"/>
      <w:r w:rsidRPr="00BF2B2F">
        <w:rPr>
          <w:rFonts w:ascii="Traditional Arabic" w:eastAsia="Times New Roman" w:hAnsi="Traditional Arabic" w:cs="Traditional Arabic"/>
          <w:color w:val="080809"/>
          <w:sz w:val="32"/>
          <w:szCs w:val="32"/>
          <w:rtl/>
          <w:lang w:eastAsia="fr-FR"/>
        </w:rPr>
        <w:t>برونتير</w:t>
      </w:r>
      <w:proofErr w:type="spellEnd"/>
      <w:r w:rsidRPr="00BF2B2F">
        <w:rPr>
          <w:rFonts w:ascii="Traditional Arabic" w:eastAsia="Times New Roman" w:hAnsi="Traditional Arabic" w:cs="Traditional Arabic"/>
          <w:color w:val="080809"/>
          <w:sz w:val="32"/>
          <w:szCs w:val="32"/>
          <w:rtl/>
          <w:lang w:eastAsia="fr-FR"/>
        </w:rPr>
        <w:t xml:space="preserve"> الأدب المقارن إلى الكلية الطبيعية العليا في نهاية القرن التاسع عشر، فإنه أراد بذلك مقارنة تطور الأدب الفرنسي بتطور الآداب الغربية الأخرى، ومتابعة تطور الأجناس الأدبية كما فعل آخرون مع البشر</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BF2B2F">
        <w:rPr>
          <w:rFonts w:ascii="Traditional Arabic" w:eastAsia="Times New Roman" w:hAnsi="Traditional Arabic" w:cs="Traditional Arabic"/>
          <w:color w:val="080809"/>
          <w:sz w:val="32"/>
          <w:szCs w:val="32"/>
          <w:rtl/>
          <w:lang w:eastAsia="fr-FR"/>
        </w:rPr>
        <w:t>وإذا</w:t>
      </w:r>
      <w:proofErr w:type="gramEnd"/>
      <w:r w:rsidRPr="00BF2B2F">
        <w:rPr>
          <w:rFonts w:ascii="Traditional Arabic" w:eastAsia="Times New Roman" w:hAnsi="Traditional Arabic" w:cs="Traditional Arabic"/>
          <w:color w:val="080809"/>
          <w:sz w:val="32"/>
          <w:szCs w:val="32"/>
          <w:rtl/>
          <w:lang w:eastAsia="fr-FR"/>
        </w:rPr>
        <w:t xml:space="preserve"> نظرنا في عناوين المجلدات التي صدرت في عام 1930م للدراسات المقارنة في فرنسا، نجد التركيز على تاريخ الأدب الفرنسي في علاقاته بالآداب القومية المكتوبة بلغاتٍ أخرى، يطغَى على المجالات الأخرى</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إن هذا التوجه في الأدب المقارن، يكشف عن طبيعة النسق الثقافي المهيمن في تلك المرحلة، فمن الطبيعي أن ينطلق المهتم بإثبات هويته القومية ومكانتها، من الحرص على دراسة تفاعل أدبه القومي مع الآداب القومية الأخرى، وتوثيق هذا التفاعل بالدلائل والوقائع التاريخية، وهذا يجعلنا نتفهم وجهة نظر هؤلاء ونعترف بأهمية جهودهم، وفي الوقت نفسه نتفهم موقف المعارضين لهذا الاتجاه؛ فقد انطلقوا من أنساق وخلفيات ثقافية مختلفة</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ومن غير الطبيعي أن يتوقف </w:t>
      </w:r>
      <w:proofErr w:type="spellStart"/>
      <w:r w:rsidRPr="00BF2B2F">
        <w:rPr>
          <w:rFonts w:ascii="Traditional Arabic" w:eastAsia="Times New Roman" w:hAnsi="Traditional Arabic" w:cs="Traditional Arabic"/>
          <w:color w:val="080809"/>
          <w:sz w:val="32"/>
          <w:szCs w:val="32"/>
          <w:rtl/>
          <w:lang w:eastAsia="fr-FR"/>
        </w:rPr>
        <w:t>تطورالأدب</w:t>
      </w:r>
      <w:proofErr w:type="spellEnd"/>
      <w:r w:rsidRPr="00BF2B2F">
        <w:rPr>
          <w:rFonts w:ascii="Traditional Arabic" w:eastAsia="Times New Roman" w:hAnsi="Traditional Arabic" w:cs="Traditional Arabic"/>
          <w:color w:val="080809"/>
          <w:sz w:val="32"/>
          <w:szCs w:val="32"/>
          <w:rtl/>
          <w:lang w:eastAsia="fr-FR"/>
        </w:rPr>
        <w:t xml:space="preserve"> المقارن عند مرحلة كانت تلبي احتياجات ملحة لدى الفرنسيين ومَن تأثر بمنهجهم؛ لتلبية متطلبات ثقافية مشابهة، فالاعتزاز بالقومية وتضخيم دورها مرحلة تمر بها معظم الشعوب، وقد وجد </w:t>
      </w:r>
      <w:proofErr w:type="spellStart"/>
      <w:r w:rsidRPr="00BF2B2F">
        <w:rPr>
          <w:rFonts w:ascii="Traditional Arabic" w:eastAsia="Times New Roman" w:hAnsi="Traditional Arabic" w:cs="Traditional Arabic"/>
          <w:color w:val="080809"/>
          <w:sz w:val="32"/>
          <w:szCs w:val="32"/>
          <w:rtl/>
          <w:lang w:eastAsia="fr-FR"/>
        </w:rPr>
        <w:t>الأتجاه</w:t>
      </w:r>
      <w:proofErr w:type="spellEnd"/>
      <w:r w:rsidRPr="00BF2B2F">
        <w:rPr>
          <w:rFonts w:ascii="Traditional Arabic" w:eastAsia="Times New Roman" w:hAnsi="Traditional Arabic" w:cs="Traditional Arabic"/>
          <w:color w:val="080809"/>
          <w:sz w:val="32"/>
          <w:szCs w:val="32"/>
          <w:rtl/>
          <w:lang w:eastAsia="fr-FR"/>
        </w:rPr>
        <w:t xml:space="preserve"> الفرنسي قبولًا في معظم دول العالم، ولكنه تعرض للهجوم والرفض عندما ظهرت أنساق وتوجهاتٌ مناهضة للتركيز على دور القوميات في تطور الثقافات والآداب</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BF2B2F">
        <w:rPr>
          <w:rFonts w:ascii="Traditional Arabic" w:eastAsia="Times New Roman" w:hAnsi="Traditional Arabic" w:cs="Traditional Arabic"/>
          <w:color w:val="080809"/>
          <w:sz w:val="32"/>
          <w:szCs w:val="32"/>
          <w:rtl/>
          <w:lang w:eastAsia="fr-FR"/>
        </w:rPr>
        <w:t>الأدب</w:t>
      </w:r>
      <w:proofErr w:type="gramEnd"/>
      <w:r w:rsidRPr="00BF2B2F">
        <w:rPr>
          <w:rFonts w:ascii="Traditional Arabic" w:eastAsia="Times New Roman" w:hAnsi="Traditional Arabic" w:cs="Traditional Arabic"/>
          <w:color w:val="080809"/>
          <w:sz w:val="32"/>
          <w:szCs w:val="32"/>
          <w:rtl/>
          <w:lang w:eastAsia="fr-FR"/>
        </w:rPr>
        <w:t xml:space="preserve"> المقارن وسلطة الوعي الإنساني "الاتجاه الأمريكي</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لم يجد مصطلح الأدب المقارن</w:t>
      </w:r>
      <w:r w:rsidRPr="00BF2B2F">
        <w:rPr>
          <w:rFonts w:ascii="Traditional Arabic" w:eastAsia="Times New Roman" w:hAnsi="Traditional Arabic" w:cs="Traditional Arabic"/>
          <w:color w:val="080809"/>
          <w:sz w:val="32"/>
          <w:szCs w:val="32"/>
          <w:lang w:eastAsia="fr-FR"/>
        </w:rPr>
        <w:t xml:space="preserve"> "comparative </w:t>
      </w:r>
      <w:proofErr w:type="spellStart"/>
      <w:r w:rsidRPr="00BF2B2F">
        <w:rPr>
          <w:rFonts w:ascii="Traditional Arabic" w:eastAsia="Times New Roman" w:hAnsi="Traditional Arabic" w:cs="Traditional Arabic"/>
          <w:color w:val="080809"/>
          <w:sz w:val="32"/>
          <w:szCs w:val="32"/>
          <w:lang w:eastAsia="fr-FR"/>
        </w:rPr>
        <w:t>literature</w:t>
      </w:r>
      <w:proofErr w:type="spellEnd"/>
      <w:r w:rsidRPr="00BF2B2F">
        <w:rPr>
          <w:rFonts w:ascii="Traditional Arabic" w:eastAsia="Times New Roman" w:hAnsi="Traditional Arabic" w:cs="Traditional Arabic"/>
          <w:color w:val="080809"/>
          <w:sz w:val="32"/>
          <w:szCs w:val="32"/>
          <w:lang w:eastAsia="fr-FR"/>
        </w:rPr>
        <w:t xml:space="preserve">" </w:t>
      </w:r>
      <w:r w:rsidRPr="00BF2B2F">
        <w:rPr>
          <w:rFonts w:ascii="Traditional Arabic" w:eastAsia="Times New Roman" w:hAnsi="Traditional Arabic" w:cs="Traditional Arabic"/>
          <w:color w:val="080809"/>
          <w:sz w:val="32"/>
          <w:szCs w:val="32"/>
          <w:rtl/>
          <w:lang w:eastAsia="fr-FR"/>
        </w:rPr>
        <w:t xml:space="preserve">في اللغة الإنجليزية القبول الذي وجده في اللغة الفرنسية، مما أدى إلى تأخر الاهتمام بهذا النوع من الدراسات، لاسيما في الجامعات الإنكليزية والأمريكية، وأدى أيضًا الى ظهور </w:t>
      </w:r>
      <w:proofErr w:type="spellStart"/>
      <w:r w:rsidRPr="00BF2B2F">
        <w:rPr>
          <w:rFonts w:ascii="Traditional Arabic" w:eastAsia="Times New Roman" w:hAnsi="Traditional Arabic" w:cs="Traditional Arabic"/>
          <w:color w:val="080809"/>
          <w:sz w:val="32"/>
          <w:szCs w:val="32"/>
          <w:rtl/>
          <w:lang w:eastAsia="fr-FR"/>
        </w:rPr>
        <w:t>أعتراضات</w:t>
      </w:r>
      <w:proofErr w:type="spellEnd"/>
      <w:r w:rsidRPr="00BF2B2F">
        <w:rPr>
          <w:rFonts w:ascii="Traditional Arabic" w:eastAsia="Times New Roman" w:hAnsi="Traditional Arabic" w:cs="Traditional Arabic"/>
          <w:color w:val="080809"/>
          <w:sz w:val="32"/>
          <w:szCs w:val="32"/>
          <w:rtl/>
          <w:lang w:eastAsia="fr-FR"/>
        </w:rPr>
        <w:t xml:space="preserve"> على المفهوم الفرنسي، نتيجة لظهور سياق ثقافي معارض للتاريخية </w:t>
      </w:r>
      <w:proofErr w:type="spellStart"/>
      <w:r w:rsidRPr="00BF2B2F">
        <w:rPr>
          <w:rFonts w:ascii="Traditional Arabic" w:eastAsia="Times New Roman" w:hAnsi="Traditional Arabic" w:cs="Traditional Arabic"/>
          <w:color w:val="080809"/>
          <w:sz w:val="32"/>
          <w:szCs w:val="32"/>
          <w:rtl/>
          <w:lang w:eastAsia="fr-FR"/>
        </w:rPr>
        <w:t>القوميو</w:t>
      </w:r>
      <w:proofErr w:type="spellEnd"/>
      <w:r w:rsidRPr="00BF2B2F">
        <w:rPr>
          <w:rFonts w:ascii="Traditional Arabic" w:eastAsia="Times New Roman" w:hAnsi="Traditional Arabic" w:cs="Traditional Arabic"/>
          <w:color w:val="080809"/>
          <w:sz w:val="32"/>
          <w:szCs w:val="32"/>
          <w:rtl/>
          <w:lang w:eastAsia="fr-FR"/>
        </w:rPr>
        <w:t xml:space="preserve"> والاجتماعية، شكل </w:t>
      </w:r>
      <w:proofErr w:type="spellStart"/>
      <w:r w:rsidRPr="00BF2B2F">
        <w:rPr>
          <w:rFonts w:ascii="Traditional Arabic" w:eastAsia="Times New Roman" w:hAnsi="Traditional Arabic" w:cs="Traditional Arabic"/>
          <w:color w:val="080809"/>
          <w:sz w:val="32"/>
          <w:szCs w:val="32"/>
          <w:rtl/>
          <w:lang w:eastAsia="fr-FR"/>
        </w:rPr>
        <w:t>مايعرف</w:t>
      </w:r>
      <w:proofErr w:type="spellEnd"/>
      <w:r w:rsidRPr="00BF2B2F">
        <w:rPr>
          <w:rFonts w:ascii="Traditional Arabic" w:eastAsia="Times New Roman" w:hAnsi="Traditional Arabic" w:cs="Traditional Arabic"/>
          <w:color w:val="080809"/>
          <w:sz w:val="32"/>
          <w:szCs w:val="32"/>
          <w:rtl/>
          <w:lang w:eastAsia="fr-FR"/>
        </w:rPr>
        <w:t xml:space="preserve"> بالاتجاه الأمريكي</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فالإنجليزية لا تحبذ اجتماع كلمة "مقارن</w:t>
      </w:r>
      <w:r w:rsidRPr="00BF2B2F">
        <w:rPr>
          <w:rFonts w:ascii="Traditional Arabic" w:eastAsia="Times New Roman" w:hAnsi="Traditional Arabic" w:cs="Traditional Arabic"/>
          <w:color w:val="080809"/>
          <w:sz w:val="32"/>
          <w:szCs w:val="32"/>
          <w:lang w:eastAsia="fr-FR"/>
        </w:rPr>
        <w:t xml:space="preserve">": comparative </w:t>
      </w:r>
      <w:r w:rsidRPr="00BF2B2F">
        <w:rPr>
          <w:rFonts w:ascii="Traditional Arabic" w:eastAsia="Times New Roman" w:hAnsi="Traditional Arabic" w:cs="Traditional Arabic"/>
          <w:color w:val="080809"/>
          <w:sz w:val="32"/>
          <w:szCs w:val="32"/>
          <w:rtl/>
          <w:lang w:eastAsia="fr-FR"/>
        </w:rPr>
        <w:t>مع كلمة "أدب</w:t>
      </w:r>
      <w:r w:rsidRPr="00BF2B2F">
        <w:rPr>
          <w:rFonts w:ascii="Traditional Arabic" w:eastAsia="Times New Roman" w:hAnsi="Traditional Arabic" w:cs="Traditional Arabic"/>
          <w:color w:val="080809"/>
          <w:sz w:val="32"/>
          <w:szCs w:val="32"/>
          <w:lang w:eastAsia="fr-FR"/>
        </w:rPr>
        <w:t xml:space="preserve">" </w:t>
      </w:r>
      <w:proofErr w:type="spellStart"/>
      <w:r w:rsidRPr="00BF2B2F">
        <w:rPr>
          <w:rFonts w:ascii="Traditional Arabic" w:eastAsia="Times New Roman" w:hAnsi="Traditional Arabic" w:cs="Traditional Arabic"/>
          <w:color w:val="080809"/>
          <w:sz w:val="32"/>
          <w:szCs w:val="32"/>
          <w:lang w:eastAsia="fr-FR"/>
        </w:rPr>
        <w:t>literature</w:t>
      </w:r>
      <w:proofErr w:type="spellEnd"/>
      <w:r w:rsidRPr="00BF2B2F">
        <w:rPr>
          <w:rFonts w:ascii="Traditional Arabic" w:eastAsia="Times New Roman" w:hAnsi="Traditional Arabic" w:cs="Traditional Arabic"/>
          <w:color w:val="080809"/>
          <w:sz w:val="32"/>
          <w:szCs w:val="32"/>
          <w:rtl/>
          <w:lang w:eastAsia="fr-FR"/>
        </w:rPr>
        <w:t xml:space="preserve">، وذلك لأن كلمة أدب لم تعد تحمل كما هو الحال في الفرنسية في معناها معرفة الأدب ودراسته، وإنما أصبحت تدل على الكتابات </w:t>
      </w:r>
      <w:r w:rsidRPr="00BF2B2F">
        <w:rPr>
          <w:rFonts w:ascii="Traditional Arabic" w:eastAsia="Times New Roman" w:hAnsi="Traditional Arabic" w:cs="Traditional Arabic"/>
          <w:color w:val="080809"/>
          <w:sz w:val="32"/>
          <w:szCs w:val="32"/>
          <w:rtl/>
          <w:lang w:eastAsia="fr-FR"/>
        </w:rPr>
        <w:lastRenderedPageBreak/>
        <w:t xml:space="preserve">الأدبية بشكل عام، ولذا نجد أن الشكوى من غموض مصطلح الأدب المقارن ظهرت في أول محاولة منهجية في الإنجليزية على يد </w:t>
      </w:r>
      <w:proofErr w:type="spellStart"/>
      <w:r w:rsidRPr="00BF2B2F">
        <w:rPr>
          <w:rFonts w:ascii="Traditional Arabic" w:eastAsia="Times New Roman" w:hAnsi="Traditional Arabic" w:cs="Traditional Arabic"/>
          <w:color w:val="080809"/>
          <w:sz w:val="32"/>
          <w:szCs w:val="32"/>
          <w:rtl/>
          <w:lang w:eastAsia="fr-FR"/>
        </w:rPr>
        <w:t>بوسنت</w:t>
      </w:r>
      <w:proofErr w:type="spellEnd"/>
      <w:r w:rsidRPr="00BF2B2F">
        <w:rPr>
          <w:rFonts w:ascii="Traditional Arabic" w:eastAsia="Times New Roman" w:hAnsi="Traditional Arabic" w:cs="Traditional Arabic"/>
          <w:color w:val="080809"/>
          <w:sz w:val="32"/>
          <w:szCs w:val="32"/>
          <w:lang w:eastAsia="fr-FR"/>
        </w:rPr>
        <w:t xml:space="preserve"> </w:t>
      </w:r>
      <w:proofErr w:type="spellStart"/>
      <w:r w:rsidRPr="00BF2B2F">
        <w:rPr>
          <w:rFonts w:ascii="Traditional Arabic" w:eastAsia="Times New Roman" w:hAnsi="Traditional Arabic" w:cs="Traditional Arabic"/>
          <w:color w:val="080809"/>
          <w:sz w:val="32"/>
          <w:szCs w:val="32"/>
          <w:lang w:eastAsia="fr-FR"/>
        </w:rPr>
        <w:t>posenett</w:t>
      </w:r>
      <w:proofErr w:type="spellEnd"/>
      <w:r w:rsidRPr="00BF2B2F">
        <w:rPr>
          <w:rFonts w:ascii="Traditional Arabic" w:eastAsia="Times New Roman" w:hAnsi="Traditional Arabic" w:cs="Traditional Arabic"/>
          <w:color w:val="080809"/>
          <w:sz w:val="32"/>
          <w:szCs w:val="32"/>
          <w:lang w:eastAsia="fr-FR"/>
        </w:rPr>
        <w:t xml:space="preserve"> </w:t>
      </w:r>
      <w:r w:rsidRPr="00BF2B2F">
        <w:rPr>
          <w:rFonts w:ascii="Traditional Arabic" w:eastAsia="Times New Roman" w:hAnsi="Traditional Arabic" w:cs="Traditional Arabic"/>
          <w:color w:val="080809"/>
          <w:sz w:val="32"/>
          <w:szCs w:val="32"/>
          <w:rtl/>
          <w:lang w:eastAsia="fr-FR"/>
        </w:rPr>
        <w:t xml:space="preserve">في كتابه "الأدب المقارن" عام 1886م، وقد دفعت هذه الخلفية اللغوية الأستاذ لين كوبر 1927م - 1943م إلى تسمية القسم الذي ترأسه في جامعة </w:t>
      </w:r>
      <w:proofErr w:type="spellStart"/>
      <w:r w:rsidRPr="00BF2B2F">
        <w:rPr>
          <w:rFonts w:ascii="Traditional Arabic" w:eastAsia="Times New Roman" w:hAnsi="Traditional Arabic" w:cs="Traditional Arabic"/>
          <w:color w:val="080809"/>
          <w:sz w:val="32"/>
          <w:szCs w:val="32"/>
          <w:rtl/>
          <w:lang w:eastAsia="fr-FR"/>
        </w:rPr>
        <w:t>كورنيل</w:t>
      </w:r>
      <w:proofErr w:type="spellEnd"/>
      <w:r w:rsidRPr="00BF2B2F">
        <w:rPr>
          <w:rFonts w:ascii="Traditional Arabic" w:eastAsia="Times New Roman" w:hAnsi="Traditional Arabic" w:cs="Traditional Arabic"/>
          <w:color w:val="080809"/>
          <w:sz w:val="32"/>
          <w:szCs w:val="32"/>
          <w:rtl/>
          <w:lang w:eastAsia="fr-FR"/>
        </w:rPr>
        <w:t xml:space="preserve"> الأمريكية قسم "الدراسة المقارنة للأدب" لأن مصطلح الأدب المقارن في رأيه لا أصل له، ليس له معنى ولا مبنَى، فلو جاز لنا لجاز أن نقول: البطاطا المقارنة، أو القشور المقارنة</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فقد ظلت دراسة الأدب المقارن حتى عشرينيات القرن العشرين في أمريكا تختلط بدراسة الأدب العام، والأدب العالمي، والإنسانيات، ودراسة الكتب العظيمة، وهذا لا يعود -كما يبدو- إلى جهل الدارسين لمفهوم الأدب المقارن ومجالاته لدى الفرنسيين، بل كان هذا الاختلاف نتيجة لظهور متطلبات ثقافية وتوجهات بحثية بلورها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في ثورته على المفهوم الفرنسي، فقد أعلن في المؤتمر الثاني للرابطة العالمية للأدب المقارن في سبتمبر 1958م، عن "أزمة الأدب</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المقارن" وبين إشكالات المصطلح، وطالب بإعادة النظر في مفاهيمه </w:t>
      </w:r>
      <w:proofErr w:type="gramStart"/>
      <w:r w:rsidRPr="00BF2B2F">
        <w:rPr>
          <w:rFonts w:ascii="Traditional Arabic" w:eastAsia="Times New Roman" w:hAnsi="Traditional Arabic" w:cs="Traditional Arabic"/>
          <w:color w:val="080809"/>
          <w:sz w:val="32"/>
          <w:szCs w:val="32"/>
          <w:rtl/>
          <w:lang w:eastAsia="fr-FR"/>
        </w:rPr>
        <w:t>ومجالاته</w:t>
      </w:r>
      <w:proofErr w:type="gramEnd"/>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فلا يبدو أن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ينطلق من موقف شخصي، وذلك لأن الآراء التي طرحها يمكن ربطها بنسق ثقافي تطلب ظهور مفاهيم جديدة للأدب المقارن، فقد شهد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وعدد من المقارنين والنقاد في أمريكا في مطلع القرن العشرين عددًا من المتغيرات الفكرية </w:t>
      </w:r>
      <w:proofErr w:type="spellStart"/>
      <w:r w:rsidRPr="00BF2B2F">
        <w:rPr>
          <w:rFonts w:ascii="Traditional Arabic" w:eastAsia="Times New Roman" w:hAnsi="Traditional Arabic" w:cs="Traditional Arabic"/>
          <w:color w:val="080809"/>
          <w:sz w:val="32"/>
          <w:szCs w:val="32"/>
          <w:rtl/>
          <w:lang w:eastAsia="fr-FR"/>
        </w:rPr>
        <w:t>والفلسفية،أدت</w:t>
      </w:r>
      <w:proofErr w:type="spellEnd"/>
      <w:r w:rsidRPr="00BF2B2F">
        <w:rPr>
          <w:rFonts w:ascii="Traditional Arabic" w:eastAsia="Times New Roman" w:hAnsi="Traditional Arabic" w:cs="Traditional Arabic"/>
          <w:color w:val="080809"/>
          <w:sz w:val="32"/>
          <w:szCs w:val="32"/>
          <w:rtl/>
          <w:lang w:eastAsia="fr-FR"/>
        </w:rPr>
        <w:t xml:space="preserve"> إلى تكوين نسق ثقافي، يرفض التاريخية القومية والاجتماعية، فتركيبة المجتمع الأمريكي المكون من عرقيات وقوميات </w:t>
      </w:r>
      <w:proofErr w:type="spellStart"/>
      <w:r w:rsidRPr="00BF2B2F">
        <w:rPr>
          <w:rFonts w:ascii="Traditional Arabic" w:eastAsia="Times New Roman" w:hAnsi="Traditional Arabic" w:cs="Traditional Arabic"/>
          <w:color w:val="080809"/>
          <w:sz w:val="32"/>
          <w:szCs w:val="32"/>
          <w:rtl/>
          <w:lang w:eastAsia="fr-FR"/>
        </w:rPr>
        <w:t>متعددة،يجعل</w:t>
      </w:r>
      <w:proofErr w:type="spellEnd"/>
      <w:r w:rsidRPr="00BF2B2F">
        <w:rPr>
          <w:rFonts w:ascii="Traditional Arabic" w:eastAsia="Times New Roman" w:hAnsi="Traditional Arabic" w:cs="Traditional Arabic"/>
          <w:color w:val="080809"/>
          <w:sz w:val="32"/>
          <w:szCs w:val="32"/>
          <w:rtl/>
          <w:lang w:eastAsia="fr-FR"/>
        </w:rPr>
        <w:t xml:space="preserve"> من التعصب للجنس </w:t>
      </w:r>
      <w:proofErr w:type="spellStart"/>
      <w:r w:rsidRPr="00BF2B2F">
        <w:rPr>
          <w:rFonts w:ascii="Traditional Arabic" w:eastAsia="Times New Roman" w:hAnsi="Traditional Arabic" w:cs="Traditional Arabic"/>
          <w:color w:val="080809"/>
          <w:sz w:val="32"/>
          <w:szCs w:val="32"/>
          <w:rtl/>
          <w:lang w:eastAsia="fr-FR"/>
        </w:rPr>
        <w:t>أوللقومية</w:t>
      </w:r>
      <w:proofErr w:type="spellEnd"/>
      <w:r w:rsidRPr="00BF2B2F">
        <w:rPr>
          <w:rFonts w:ascii="Traditional Arabic" w:eastAsia="Times New Roman" w:hAnsi="Traditional Arabic" w:cs="Traditional Arabic"/>
          <w:color w:val="080809"/>
          <w:sz w:val="32"/>
          <w:szCs w:val="32"/>
          <w:rtl/>
          <w:lang w:eastAsia="fr-FR"/>
        </w:rPr>
        <w:t xml:space="preserve"> الأم نوعًا من العبث، كما أن حداثة تاريخ هذه الدولة مقارنة بتاريخ القومية الفرنسية يجعل الحاضر يحتل أهمية أكبر من الماضي التاريخي، إضافة إلى أن المجتمع الأمريكي قائم على النظام الرأسمالي الذي يعطي الامكانات الانسانية الفردية سلطة تفوق سلطة المجتمع، و سلطة القومية</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وقد بدأ النفور من التوجه التاريخي في تناول العلوم والآداب في إنجلترا وأمريكا منذ مطلع القرن العشرين بفعل تأثير الحركة الإنسانية الجديدة، التي نبذت التعصب للقومية أو الجنس لما نتج عن هذا التعصب من حروب، وما أدى إليه من مبالغة في تقدير دور الوراثة أو الجنس في تحديد نمط التفكير والإبداع، وما تطلبه هذا الاعتقاد من ولع بالبحث التاريخي عن أصول المؤلفين، وعن </w:t>
      </w:r>
      <w:proofErr w:type="spellStart"/>
      <w:r w:rsidRPr="00BF2B2F">
        <w:rPr>
          <w:rFonts w:ascii="Traditional Arabic" w:eastAsia="Times New Roman" w:hAnsi="Traditional Arabic" w:cs="Traditional Arabic"/>
          <w:color w:val="080809"/>
          <w:sz w:val="32"/>
          <w:szCs w:val="32"/>
          <w:rtl/>
          <w:lang w:eastAsia="fr-FR"/>
        </w:rPr>
        <w:t>بيئآتهم</w:t>
      </w:r>
      <w:proofErr w:type="spellEnd"/>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وقد لاقت أفكار هذه الحركة رواجًا لدى عدد من الباحثين في أمريكا؛ لأن هذا النسق الثقافي أوجد مخرجًا مهمًّا للولايات المتحدة الأمريكية من إشكالية الأصول القومية المتعددة للشعب الأمريكي، الذي عانَى من الحروب القائمة على التمييز العنصري، إضافة إلى ما أحدثته الحرب العالمية الأولى من أثر جعل كثيرًا من الفلاسفة والمفكرين والأدباء والنقاد ينبذون التعصب لقومية، أو عِرق</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ونستشف أثر هذا التوجه الإنساني في الأدب والدراسات الأدبية، ومنها الأدب المقارن، من خلال قول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عن كتاب المؤلف الأمريكي </w:t>
      </w:r>
      <w:proofErr w:type="spellStart"/>
      <w:r w:rsidRPr="00BF2B2F">
        <w:rPr>
          <w:rFonts w:ascii="Traditional Arabic" w:eastAsia="Times New Roman" w:hAnsi="Traditional Arabic" w:cs="Traditional Arabic"/>
          <w:color w:val="080809"/>
          <w:sz w:val="32"/>
          <w:szCs w:val="32"/>
          <w:rtl/>
          <w:lang w:eastAsia="fr-FR"/>
        </w:rPr>
        <w:t>أرفنج</w:t>
      </w:r>
      <w:proofErr w:type="spellEnd"/>
      <w:r w:rsidRPr="00BF2B2F">
        <w:rPr>
          <w:rFonts w:ascii="Traditional Arabic" w:eastAsia="Times New Roman" w:hAnsi="Traditional Arabic" w:cs="Traditional Arabic"/>
          <w:color w:val="080809"/>
          <w:sz w:val="32"/>
          <w:szCs w:val="32"/>
          <w:rtl/>
          <w:lang w:eastAsia="fr-FR"/>
        </w:rPr>
        <w:t xml:space="preserve"> </w:t>
      </w:r>
      <w:proofErr w:type="spellStart"/>
      <w:r w:rsidRPr="00BF2B2F">
        <w:rPr>
          <w:rFonts w:ascii="Traditional Arabic" w:eastAsia="Times New Roman" w:hAnsi="Traditional Arabic" w:cs="Traditional Arabic"/>
          <w:color w:val="080809"/>
          <w:sz w:val="32"/>
          <w:szCs w:val="32"/>
          <w:rtl/>
          <w:lang w:eastAsia="fr-FR"/>
        </w:rPr>
        <w:t>بابيت</w:t>
      </w:r>
      <w:proofErr w:type="spellEnd"/>
      <w:r w:rsidRPr="00BF2B2F">
        <w:rPr>
          <w:rFonts w:ascii="Traditional Arabic" w:eastAsia="Times New Roman" w:hAnsi="Traditional Arabic" w:cs="Traditional Arabic"/>
          <w:color w:val="080809"/>
          <w:sz w:val="32"/>
          <w:szCs w:val="32"/>
          <w:rtl/>
          <w:lang w:eastAsia="fr-FR"/>
        </w:rPr>
        <w:t xml:space="preserve">: وكان كتاب بابت المعنون "الأدب والكلية الأمريكية"، قد نشر أصلًا في عام 1908م، لكنه لا يزال واحدًا من أقوى الهجمات على القرن التاسع عشر الذي كان بابت آنذاك </w:t>
      </w:r>
      <w:r w:rsidRPr="00BF2B2F">
        <w:rPr>
          <w:rFonts w:ascii="Traditional Arabic" w:eastAsia="Times New Roman" w:hAnsi="Traditional Arabic" w:cs="Traditional Arabic"/>
          <w:color w:val="080809"/>
          <w:sz w:val="32"/>
          <w:szCs w:val="32"/>
          <w:rtl/>
          <w:lang w:eastAsia="fr-FR"/>
        </w:rPr>
        <w:lastRenderedPageBreak/>
        <w:t xml:space="preserve">يربطه بالفذلكة الألمانية المؤذية. وقد تنبأ بأن الأدب المقارن سيكون من أتفه المواضيع إن لم يخضع للمعايير الإنسانية، ولا تعد تسمية هاري ليفن أستاذ كرسي </w:t>
      </w:r>
      <w:proofErr w:type="spellStart"/>
      <w:r w:rsidRPr="00BF2B2F">
        <w:rPr>
          <w:rFonts w:ascii="Traditional Arabic" w:eastAsia="Times New Roman" w:hAnsi="Traditional Arabic" w:cs="Traditional Arabic"/>
          <w:color w:val="080809"/>
          <w:sz w:val="32"/>
          <w:szCs w:val="32"/>
          <w:rtl/>
          <w:lang w:eastAsia="fr-FR"/>
        </w:rPr>
        <w:t>أرفنج</w:t>
      </w:r>
      <w:proofErr w:type="spellEnd"/>
      <w:r w:rsidRPr="00BF2B2F">
        <w:rPr>
          <w:rFonts w:ascii="Traditional Arabic" w:eastAsia="Times New Roman" w:hAnsi="Traditional Arabic" w:cs="Traditional Arabic"/>
          <w:color w:val="080809"/>
          <w:sz w:val="32"/>
          <w:szCs w:val="32"/>
          <w:rtl/>
          <w:lang w:eastAsia="fr-FR"/>
        </w:rPr>
        <w:t xml:space="preserve"> بابت للأدب المقارن، تكريمًا </w:t>
      </w:r>
      <w:proofErr w:type="spellStart"/>
      <w:r w:rsidRPr="00BF2B2F">
        <w:rPr>
          <w:rFonts w:ascii="Traditional Arabic" w:eastAsia="Times New Roman" w:hAnsi="Traditional Arabic" w:cs="Traditional Arabic"/>
          <w:color w:val="080809"/>
          <w:sz w:val="32"/>
          <w:szCs w:val="32"/>
          <w:rtl/>
          <w:lang w:eastAsia="fr-FR"/>
        </w:rPr>
        <w:t>لارفنج</w:t>
      </w:r>
      <w:proofErr w:type="spellEnd"/>
      <w:r w:rsidRPr="00BF2B2F">
        <w:rPr>
          <w:rFonts w:ascii="Traditional Arabic" w:eastAsia="Times New Roman" w:hAnsi="Traditional Arabic" w:cs="Traditional Arabic"/>
          <w:color w:val="080809"/>
          <w:sz w:val="32"/>
          <w:szCs w:val="32"/>
          <w:rtl/>
          <w:lang w:eastAsia="fr-FR"/>
        </w:rPr>
        <w:t xml:space="preserve"> بابت فقط، بل ضمانًا لاستمرار المعايير الإنسانية في جامعة هارفارد</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وأدى هذا التوجه الرافض للتمحور حول التاريخ الاجتماعي أو القومي في تناول الأدب، إلى ثورة عدد من النقاد الأمريكيين ومن بينهم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وجماعة النقد الجديد على المعايير الأكاديمية التي تهتم بالعوامل التاريخية أكثر من اهتمامها بالنص الأدبي وجمالياته، ووجدوا في أفكار </w:t>
      </w:r>
      <w:proofErr w:type="spellStart"/>
      <w:r w:rsidRPr="00BF2B2F">
        <w:rPr>
          <w:rFonts w:ascii="Traditional Arabic" w:eastAsia="Times New Roman" w:hAnsi="Traditional Arabic" w:cs="Traditional Arabic"/>
          <w:color w:val="080809"/>
          <w:sz w:val="32"/>
          <w:szCs w:val="32"/>
          <w:rtl/>
          <w:lang w:eastAsia="fr-FR"/>
        </w:rPr>
        <w:t>الشكلانيين</w:t>
      </w:r>
      <w:proofErr w:type="spellEnd"/>
      <w:r w:rsidRPr="00BF2B2F">
        <w:rPr>
          <w:rFonts w:ascii="Traditional Arabic" w:eastAsia="Times New Roman" w:hAnsi="Traditional Arabic" w:cs="Traditional Arabic"/>
          <w:color w:val="080809"/>
          <w:sz w:val="32"/>
          <w:szCs w:val="32"/>
          <w:rtl/>
          <w:lang w:eastAsia="fr-FR"/>
        </w:rPr>
        <w:t xml:space="preserve"> الروس الرافضين للتاريخية الاشتراكية أو الماركسية ما يلبي توجههم الأدبي، وهذا ما يؤكده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في قوله: عندما عدت إلى براغ عام 1930م انضممت لفترة من الزمن إلى حلقة براغ اللغوية، فأطلعت على أفكار الشكليين الروس، وكان رومان </w:t>
      </w:r>
      <w:proofErr w:type="spellStart"/>
      <w:r w:rsidRPr="00BF2B2F">
        <w:rPr>
          <w:rFonts w:ascii="Traditional Arabic" w:eastAsia="Times New Roman" w:hAnsi="Traditional Arabic" w:cs="Traditional Arabic"/>
          <w:color w:val="080809"/>
          <w:sz w:val="32"/>
          <w:szCs w:val="32"/>
          <w:rtl/>
          <w:lang w:eastAsia="fr-FR"/>
        </w:rPr>
        <w:t>ياكبسن</w:t>
      </w:r>
      <w:proofErr w:type="spellEnd"/>
      <w:r w:rsidRPr="00BF2B2F">
        <w:rPr>
          <w:rFonts w:ascii="Traditional Arabic" w:eastAsia="Times New Roman" w:hAnsi="Traditional Arabic" w:cs="Traditional Arabic"/>
          <w:color w:val="080809"/>
          <w:sz w:val="32"/>
          <w:szCs w:val="32"/>
          <w:rtl/>
          <w:lang w:eastAsia="fr-FR"/>
        </w:rPr>
        <w:t xml:space="preserve"> موجودًا في براغ </w:t>
      </w:r>
      <w:proofErr w:type="spellStart"/>
      <w:r w:rsidRPr="00BF2B2F">
        <w:rPr>
          <w:rFonts w:ascii="Traditional Arabic" w:eastAsia="Times New Roman" w:hAnsi="Traditional Arabic" w:cs="Traditional Arabic"/>
          <w:color w:val="080809"/>
          <w:sz w:val="32"/>
          <w:szCs w:val="32"/>
          <w:rtl/>
          <w:lang w:eastAsia="fr-FR"/>
        </w:rPr>
        <w:t>آنئذٍ</w:t>
      </w:r>
      <w:proofErr w:type="spellEnd"/>
      <w:r w:rsidRPr="00BF2B2F">
        <w:rPr>
          <w:rFonts w:ascii="Traditional Arabic" w:eastAsia="Times New Roman" w:hAnsi="Traditional Arabic" w:cs="Traditional Arabic"/>
          <w:color w:val="080809"/>
          <w:sz w:val="32"/>
          <w:szCs w:val="32"/>
          <w:rtl/>
          <w:lang w:eastAsia="fr-FR"/>
        </w:rPr>
        <w:t>، وكان ناقدًا لاذعًا للمنهجية المترهلة التي يتبعها التاريخ الأدبي الأكاديمي</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وقد زودت هذه الحلقة الدارسين الأمريكيين بمنهجية جديدة، مضادة للتيار التاريخي القديم، فاتجهوا إلى التركيز على النصوص الأدبية، مما أدَّى إلى نشوب صراع بين النقد الأدبي، والتاريخ الأدبي، كان له أثر في حدوث تغيير عميق في المؤسسات الأكاديمية وغيره</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ومن هنا ندرك أبعاد ثورة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على المفهوم القومي التاريخي للأدب المقارن، فقد رأى ويليك في الإصرار على المفهوم القديم للأدب المقارن تحديًا لهذه التطورات التي حدثت في أمريكا. يقول ملخصًا خلفيات معارضته للمفهوم الفرنسي</w:t>
      </w:r>
      <w:r w:rsidRPr="00BF2B2F">
        <w:rPr>
          <w:rFonts w:ascii="Traditional Arabic" w:eastAsia="Times New Roman" w:hAnsi="Traditional Arabic" w:cs="Traditional Arabic"/>
          <w:color w:val="080809"/>
          <w:sz w:val="32"/>
          <w:szCs w:val="32"/>
          <w:lang w:eastAsia="fr-FR"/>
        </w:rPr>
        <w:t xml:space="preserve">: </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وتعكس الثورة ضد الوضعية التي وصفتها في أول محاضرة عامة لي، ألقيتها في </w:t>
      </w:r>
      <w:proofErr w:type="spellStart"/>
      <w:r w:rsidRPr="00BF2B2F">
        <w:rPr>
          <w:rFonts w:ascii="Traditional Arabic" w:eastAsia="Times New Roman" w:hAnsi="Traditional Arabic" w:cs="Traditional Arabic"/>
          <w:color w:val="080809"/>
          <w:sz w:val="32"/>
          <w:szCs w:val="32"/>
          <w:rtl/>
          <w:lang w:eastAsia="fr-FR"/>
        </w:rPr>
        <w:t>ييل</w:t>
      </w:r>
      <w:proofErr w:type="spellEnd"/>
      <w:r w:rsidRPr="00BF2B2F">
        <w:rPr>
          <w:rFonts w:ascii="Traditional Arabic" w:eastAsia="Times New Roman" w:hAnsi="Traditional Arabic" w:cs="Traditional Arabic"/>
          <w:color w:val="080809"/>
          <w:sz w:val="32"/>
          <w:szCs w:val="32"/>
          <w:rtl/>
          <w:lang w:eastAsia="fr-FR"/>
        </w:rPr>
        <w:t xml:space="preserve"> في شباط 1946م، تلك الثورة التي تمثلت في </w:t>
      </w:r>
      <w:proofErr w:type="spellStart"/>
      <w:r w:rsidRPr="00BF2B2F">
        <w:rPr>
          <w:rFonts w:ascii="Traditional Arabic" w:eastAsia="Times New Roman" w:hAnsi="Traditional Arabic" w:cs="Traditional Arabic"/>
          <w:color w:val="080809"/>
          <w:sz w:val="32"/>
          <w:szCs w:val="32"/>
          <w:rtl/>
          <w:lang w:eastAsia="fr-FR"/>
        </w:rPr>
        <w:t>كروتشه</w:t>
      </w:r>
      <w:proofErr w:type="spellEnd"/>
      <w:r w:rsidRPr="00BF2B2F">
        <w:rPr>
          <w:rFonts w:ascii="Traditional Arabic" w:eastAsia="Times New Roman" w:hAnsi="Traditional Arabic" w:cs="Traditional Arabic"/>
          <w:color w:val="080809"/>
          <w:sz w:val="32"/>
          <w:szCs w:val="32"/>
          <w:rtl/>
          <w:lang w:eastAsia="fr-FR"/>
        </w:rPr>
        <w:t xml:space="preserve"> وتاريخ الأفكار الألماني، وفي الشكليين الروس، وفي الإنسانية الجديدة عند الأمريكيين، </w:t>
      </w:r>
      <w:proofErr w:type="spellStart"/>
      <w:r w:rsidRPr="00BF2B2F">
        <w:rPr>
          <w:rFonts w:ascii="Traditional Arabic" w:eastAsia="Times New Roman" w:hAnsi="Traditional Arabic" w:cs="Traditional Arabic"/>
          <w:color w:val="080809"/>
          <w:sz w:val="32"/>
          <w:szCs w:val="32"/>
          <w:rtl/>
          <w:lang w:eastAsia="fr-FR"/>
        </w:rPr>
        <w:t>وت.س.إليوت</w:t>
      </w:r>
      <w:proofErr w:type="spellEnd"/>
      <w:r w:rsidRPr="00BF2B2F">
        <w:rPr>
          <w:rFonts w:ascii="Traditional Arabic" w:eastAsia="Times New Roman" w:hAnsi="Traditional Arabic" w:cs="Traditional Arabic"/>
          <w:color w:val="080809"/>
          <w:sz w:val="32"/>
          <w:szCs w:val="32"/>
          <w:rtl/>
          <w:lang w:eastAsia="fr-FR"/>
        </w:rPr>
        <w:t xml:space="preserve">، </w:t>
      </w:r>
      <w:proofErr w:type="spellStart"/>
      <w:r w:rsidRPr="00BF2B2F">
        <w:rPr>
          <w:rFonts w:ascii="Traditional Arabic" w:eastAsia="Times New Roman" w:hAnsi="Traditional Arabic" w:cs="Traditional Arabic"/>
          <w:color w:val="080809"/>
          <w:sz w:val="32"/>
          <w:szCs w:val="32"/>
          <w:rtl/>
          <w:lang w:eastAsia="fr-FR"/>
        </w:rPr>
        <w:t>وف.ر.ليفس</w:t>
      </w:r>
      <w:proofErr w:type="spellEnd"/>
      <w:r w:rsidRPr="00BF2B2F">
        <w:rPr>
          <w:rFonts w:ascii="Traditional Arabic" w:eastAsia="Times New Roman" w:hAnsi="Traditional Arabic" w:cs="Traditional Arabic"/>
          <w:color w:val="080809"/>
          <w:sz w:val="32"/>
          <w:szCs w:val="32"/>
          <w:rtl/>
          <w:lang w:eastAsia="fr-FR"/>
        </w:rPr>
        <w:t xml:space="preserve">، والنقاد الجدد. ولذلك شعرت عندما أعاد المستر </w:t>
      </w:r>
      <w:proofErr w:type="spellStart"/>
      <w:r w:rsidRPr="00BF2B2F">
        <w:rPr>
          <w:rFonts w:ascii="Traditional Arabic" w:eastAsia="Times New Roman" w:hAnsi="Traditional Arabic" w:cs="Traditional Arabic"/>
          <w:color w:val="080809"/>
          <w:sz w:val="32"/>
          <w:szCs w:val="32"/>
          <w:rtl/>
          <w:lang w:eastAsia="fr-FR"/>
        </w:rPr>
        <w:t>فريدرخ</w:t>
      </w:r>
      <w:proofErr w:type="spellEnd"/>
      <w:r w:rsidRPr="00BF2B2F">
        <w:rPr>
          <w:rFonts w:ascii="Traditional Arabic" w:eastAsia="Times New Roman" w:hAnsi="Traditional Arabic" w:cs="Traditional Arabic"/>
          <w:color w:val="080809"/>
          <w:sz w:val="32"/>
          <w:szCs w:val="32"/>
          <w:rtl/>
          <w:lang w:eastAsia="fr-FR"/>
        </w:rPr>
        <w:t xml:space="preserve"> في أول كتاب سنوي للأدب المقارن والأدب العام 1952م، نشر المقدمة الموجزة التي كتبها جان ماري كاريه لكتاب "الأدب المقارن" 1951م الذي ألفه </w:t>
      </w:r>
      <w:proofErr w:type="spellStart"/>
      <w:r w:rsidRPr="00BF2B2F">
        <w:rPr>
          <w:rFonts w:ascii="Traditional Arabic" w:eastAsia="Times New Roman" w:hAnsi="Traditional Arabic" w:cs="Traditional Arabic"/>
          <w:color w:val="080809"/>
          <w:sz w:val="32"/>
          <w:szCs w:val="32"/>
          <w:rtl/>
          <w:lang w:eastAsia="fr-FR"/>
        </w:rPr>
        <w:t>م.ف</w:t>
      </w:r>
      <w:proofErr w:type="spellEnd"/>
      <w:r w:rsidRPr="00BF2B2F">
        <w:rPr>
          <w:rFonts w:ascii="Traditional Arabic" w:eastAsia="Times New Roman" w:hAnsi="Traditional Arabic" w:cs="Traditional Arabic"/>
          <w:color w:val="080809"/>
          <w:sz w:val="32"/>
          <w:szCs w:val="32"/>
          <w:rtl/>
          <w:lang w:eastAsia="fr-FR"/>
        </w:rPr>
        <w:t>. غيار، أن ذلك بمثابة التحدي لكل ما تحقق في هذا البلد، إذ إن كاريه -وهو أول رئيس للرابطة العالمية للأدب المقارن- يعيد في هذه المقدمة التعبيرَ عن المفهوم القديم للدراسة الأدبية وللأدب المقارن على وجه الخصوص، وبأضيق ما يمكن من مصطلحات: الأدب المقارن جزء من التاريخ الأدبي يهتم بالصلات الحقيقية بين الأعمال، وحيوات الكتاب الذين ينتمون إلى آداب متعددة، ويستبعد كاريه في هذه المقدمة -على الأقل- الأدب العام من موضوع دراستنا، ويستنكر كل مقارنة لا تدعمها الصلات المجسدة باعتبارها تمرينات بلاغية</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ويرفض الدافع القومي في دراسات التأثير؛ لأنه في رأيه يهدف إلى تنمية مدخرات أمة الباحث، عن طريق إثبات أكبر عدد ممكن من التأثيرات التي أثرتها أمة على الشعوب الأخرى، أو عن طريق إثبات أن أمة الكاتب قد هضمت أعمال أحد العظماء الغرباء، وفهمته أكثر من أي أمة أخرى</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lastRenderedPageBreak/>
        <w:t xml:space="preserve">وهذا الرفض للدافع القومي، لا يعني أن ويليك ومن معه يدعون الى الانسلاخ عن الهوية </w:t>
      </w:r>
      <w:proofErr w:type="spellStart"/>
      <w:r w:rsidRPr="00BF2B2F">
        <w:rPr>
          <w:rFonts w:ascii="Traditional Arabic" w:eastAsia="Times New Roman" w:hAnsi="Traditional Arabic" w:cs="Traditional Arabic"/>
          <w:color w:val="080809"/>
          <w:sz w:val="32"/>
          <w:szCs w:val="32"/>
          <w:rtl/>
          <w:lang w:eastAsia="fr-FR"/>
        </w:rPr>
        <w:t>القومية،بل</w:t>
      </w:r>
      <w:proofErr w:type="spellEnd"/>
      <w:r w:rsidRPr="00BF2B2F">
        <w:rPr>
          <w:rFonts w:ascii="Traditional Arabic" w:eastAsia="Times New Roman" w:hAnsi="Traditional Arabic" w:cs="Traditional Arabic"/>
          <w:color w:val="080809"/>
          <w:sz w:val="32"/>
          <w:szCs w:val="32"/>
          <w:rtl/>
          <w:lang w:eastAsia="fr-FR"/>
        </w:rPr>
        <w:t xml:space="preserve"> لأنهم وجدوا المفهوم الإنساني أكثر انسجامًا مع متغيرات العصر وطبيعة الأدب، وهذا ما يشير إليه ويليك في قوله: ونحن هنا في أمريكا قد نحقق في نظرتنا نحو أوروبا ككل نوعًا من الاستقلالية، رغم أننا قد ندفع ثمن الانقطاع عن الجذور والغربة الروحية، ولكننا بمجرد أن ننظر إلى الأدب لا كجزء من معركة الحصول على مزايا ثقافية، أو كسلعة من سلع التجارة الخارجية، أو كدليل </w:t>
      </w:r>
      <w:proofErr w:type="spellStart"/>
      <w:r w:rsidRPr="00BF2B2F">
        <w:rPr>
          <w:rFonts w:ascii="Traditional Arabic" w:eastAsia="Times New Roman" w:hAnsi="Traditional Arabic" w:cs="Traditional Arabic"/>
          <w:color w:val="080809"/>
          <w:sz w:val="32"/>
          <w:szCs w:val="32"/>
          <w:rtl/>
          <w:lang w:eastAsia="fr-FR"/>
        </w:rPr>
        <w:t>السيلوكوجية</w:t>
      </w:r>
      <w:proofErr w:type="spellEnd"/>
      <w:r w:rsidRPr="00BF2B2F">
        <w:rPr>
          <w:rFonts w:ascii="Traditional Arabic" w:eastAsia="Times New Roman" w:hAnsi="Traditional Arabic" w:cs="Traditional Arabic"/>
          <w:color w:val="080809"/>
          <w:sz w:val="32"/>
          <w:szCs w:val="32"/>
          <w:rtl/>
          <w:lang w:eastAsia="fr-FR"/>
        </w:rPr>
        <w:t xml:space="preserve"> الوطنية، سنحصل على الموضوعية الصحيحة الوحيدة المتاحة للإنسان...</w:t>
      </w:r>
      <w:proofErr w:type="gramStart"/>
      <w:r w:rsidRPr="00BF2B2F">
        <w:rPr>
          <w:rFonts w:ascii="Traditional Arabic" w:eastAsia="Times New Roman" w:hAnsi="Traditional Arabic" w:cs="Traditional Arabic"/>
          <w:color w:val="080809"/>
          <w:sz w:val="32"/>
          <w:szCs w:val="32"/>
          <w:rtl/>
          <w:lang w:eastAsia="fr-FR"/>
        </w:rPr>
        <w:t>وما</w:t>
      </w:r>
      <w:proofErr w:type="gramEnd"/>
      <w:r w:rsidRPr="00BF2B2F">
        <w:rPr>
          <w:rFonts w:ascii="Traditional Arabic" w:eastAsia="Times New Roman" w:hAnsi="Traditional Arabic" w:cs="Traditional Arabic"/>
          <w:color w:val="080809"/>
          <w:sz w:val="32"/>
          <w:szCs w:val="32"/>
          <w:rtl/>
          <w:lang w:eastAsia="fr-FR"/>
        </w:rPr>
        <w:t xml:space="preserve"> أن ندرك طبيعة الفن والشعر وانتصاره على ما يعتري الإنسان من زوال، وعلى ما ينتظره من مصير، وخلقه لعالم جديد من صنع الخيال، حتى تختفي الأباطيل القومية، ويظهر الإنسان </w:t>
      </w:r>
      <w:proofErr w:type="spellStart"/>
      <w:r w:rsidRPr="00BF2B2F">
        <w:rPr>
          <w:rFonts w:ascii="Traditional Arabic" w:eastAsia="Times New Roman" w:hAnsi="Traditional Arabic" w:cs="Traditional Arabic"/>
          <w:color w:val="080809"/>
          <w:sz w:val="32"/>
          <w:szCs w:val="32"/>
          <w:rtl/>
          <w:lang w:eastAsia="fr-FR"/>
        </w:rPr>
        <w:t>بعموميته</w:t>
      </w:r>
      <w:proofErr w:type="spellEnd"/>
      <w:r w:rsidRPr="00BF2B2F">
        <w:rPr>
          <w:rFonts w:ascii="Traditional Arabic" w:eastAsia="Times New Roman" w:hAnsi="Traditional Arabic" w:cs="Traditional Arabic"/>
          <w:color w:val="080809"/>
          <w:sz w:val="32"/>
          <w:szCs w:val="32"/>
          <w:rtl/>
          <w:lang w:eastAsia="fr-FR"/>
        </w:rPr>
        <w:t>، الإنسان في كل مكان، وكل زمان، وبكل تنوعاته</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فالتركيز على العلاقات الثنائية القومية يفقد الأدب المقارن أهميته -في رأي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ويجعله يندرج تحت تاريخ الأدب، فينصرف جهد الباحث إلى عوامل التأثير، والبحث عن الوثائق التاريخية، التي تثبت التأثير، دون الاهتمام بالنص الأدبي، مما يؤدي -مثلًا- إلى عدم اختلاف دراسة أثر </w:t>
      </w:r>
      <w:proofErr w:type="spellStart"/>
      <w:r w:rsidRPr="00BF2B2F">
        <w:rPr>
          <w:rFonts w:ascii="Traditional Arabic" w:eastAsia="Times New Roman" w:hAnsi="Traditional Arabic" w:cs="Traditional Arabic"/>
          <w:color w:val="080809"/>
          <w:sz w:val="32"/>
          <w:szCs w:val="32"/>
          <w:rtl/>
          <w:lang w:eastAsia="fr-FR"/>
        </w:rPr>
        <w:t>بيرون</w:t>
      </w:r>
      <w:proofErr w:type="spellEnd"/>
      <w:r w:rsidRPr="00BF2B2F">
        <w:rPr>
          <w:rFonts w:ascii="Traditional Arabic" w:eastAsia="Times New Roman" w:hAnsi="Traditional Arabic" w:cs="Traditional Arabic"/>
          <w:color w:val="080809"/>
          <w:sz w:val="32"/>
          <w:szCs w:val="32"/>
          <w:rtl/>
          <w:lang w:eastAsia="fr-FR"/>
        </w:rPr>
        <w:t xml:space="preserve"> في إنكلترا، عن دراسة أثره في فرنس</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ويرفض شرط اختلاف اللغة بين الأدبين المراد مقارنتهما، لأن هنالك عدد من الآداب القومية - </w:t>
      </w:r>
      <w:proofErr w:type="spellStart"/>
      <w:r w:rsidRPr="00BF2B2F">
        <w:rPr>
          <w:rFonts w:ascii="Traditional Arabic" w:eastAsia="Times New Roman" w:hAnsi="Traditional Arabic" w:cs="Traditional Arabic"/>
          <w:color w:val="080809"/>
          <w:sz w:val="32"/>
          <w:szCs w:val="32"/>
          <w:rtl/>
          <w:lang w:eastAsia="fr-FR"/>
        </w:rPr>
        <w:t>كمايقول</w:t>
      </w:r>
      <w:proofErr w:type="spellEnd"/>
      <w:r w:rsidRPr="00BF2B2F">
        <w:rPr>
          <w:rFonts w:ascii="Traditional Arabic" w:eastAsia="Times New Roman" w:hAnsi="Traditional Arabic" w:cs="Traditional Arabic"/>
          <w:color w:val="080809"/>
          <w:sz w:val="32"/>
          <w:szCs w:val="32"/>
          <w:rtl/>
          <w:lang w:eastAsia="fr-FR"/>
        </w:rPr>
        <w:t>- لغتها واحدة، مع اختلاف ثقافتها، وبعدها المكاني، ومنها مثلًا الأدب البريطاني والأدب الأمريكي وغيرها فالمدرسة الفرنسية تعدهما أدبًا واحدًا، بذلك يندرج الأدب في الولايات المتحدة الأمريكية ضمن الأدب في بريطانيا، وهذا نوع من التعسف فعلينا أن نقر بأن الآداب في لغة واحدة، هي آداب قومية متميزة، كما هي الحال بين الأدبين الأمريكي ولاير لندي، وإلا سيؤدي ذلك إلى تجاهل كثير من الآداب القومية، مثل الأدب البلجيكي والأدب السويسري والنمساوي</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ويريد ويليك من وراء هذا الرفض الكشف عن الخلل الذي وقع فيه، اتباع الاتجاه الفرنسي بسبب التعصب للغتهم </w:t>
      </w:r>
      <w:proofErr w:type="spellStart"/>
      <w:r w:rsidRPr="00BF2B2F">
        <w:rPr>
          <w:rFonts w:ascii="Traditional Arabic" w:eastAsia="Times New Roman" w:hAnsi="Traditional Arabic" w:cs="Traditional Arabic"/>
          <w:color w:val="080809"/>
          <w:sz w:val="32"/>
          <w:szCs w:val="32"/>
          <w:rtl/>
          <w:lang w:eastAsia="fr-FR"/>
        </w:rPr>
        <w:t>والقوميتهم</w:t>
      </w:r>
      <w:proofErr w:type="spellEnd"/>
      <w:r w:rsidRPr="00BF2B2F">
        <w:rPr>
          <w:rFonts w:ascii="Traditional Arabic" w:eastAsia="Times New Roman" w:hAnsi="Traditional Arabic" w:cs="Traditional Arabic"/>
          <w:color w:val="080809"/>
          <w:sz w:val="32"/>
          <w:szCs w:val="32"/>
          <w:lang w:eastAsia="fr-FR"/>
        </w:rPr>
        <w:t xml:space="preserve">. </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ومن منطلق إنساني يطالب بأن يتسع مفهوم الأدب المقارن؛ ليشمل دراسة التأثير والتشابهات بين عدد من الآداب، وعدم الفصل بين الأدب المقارن والأدب العام، فالاتجاه الفرنسي جعل الأدب المقارن مختصًّا بدراسة التأثير بين أدبين قوميين، وجعل الأدب العام مختصًّا بدراسة التأثيرات والتشابهات بين عدد من الآداب القومية، حيث يرى ويليك في هذا الفصل نوعًا من التعسف الذي لا معنى له؛ فالآداب القومية ليست معزولة عن بعضها؛ لأن هنالك كثيرًا من السمات التي تجمع بين الآداب الأوربية والأدب في الولايات المتحدة، وروسيا، وأمريكا اللاتينية</w:t>
      </w:r>
      <w:r w:rsidRPr="00BF2B2F">
        <w:rPr>
          <w:rFonts w:ascii="Traditional Arabic" w:eastAsia="Times New Roman" w:hAnsi="Traditional Arabic" w:cs="Traditional Arabic"/>
          <w:color w:val="080809"/>
          <w:sz w:val="32"/>
          <w:szCs w:val="32"/>
          <w:lang w:eastAsia="fr-FR"/>
        </w:rPr>
        <w:t xml:space="preserve">. </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BF2B2F">
        <w:rPr>
          <w:rFonts w:ascii="Traditional Arabic" w:eastAsia="Times New Roman" w:hAnsi="Traditional Arabic" w:cs="Traditional Arabic"/>
          <w:color w:val="080809"/>
          <w:sz w:val="32"/>
          <w:szCs w:val="32"/>
          <w:rtl/>
          <w:lang w:eastAsia="fr-FR"/>
        </w:rPr>
        <w:t>في</w:t>
      </w:r>
      <w:proofErr w:type="gramEnd"/>
      <w:r w:rsidRPr="00BF2B2F">
        <w:rPr>
          <w:rFonts w:ascii="Traditional Arabic" w:eastAsia="Times New Roman" w:hAnsi="Traditional Arabic" w:cs="Traditional Arabic"/>
          <w:color w:val="080809"/>
          <w:sz w:val="32"/>
          <w:szCs w:val="32"/>
          <w:rtl/>
          <w:lang w:eastAsia="fr-FR"/>
        </w:rPr>
        <w:t xml:space="preserve"> إشارة إلى أن إثبات هذه الصلات تاريخيًّا لم يعد ضروريًّا</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ويضع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حلًّا لهذه الأزمة منطلقًا من الخلفيات التي ذكرناها سابقًا، والتي أفرزت التوجه نحو النص في الدراسات الأدبية، ومنها الأدب المقارن، بوصفه عملًا إنسانيًّا جماليًّا لا يهمنا جنسية مؤلفه أو ظروفه الاجتماعية، فيرى ويليك أن يتم التركيز في الأدب المقارن على الأدب وجمالياته لا على العوامل الخارجية، وهذا </w:t>
      </w:r>
      <w:r w:rsidRPr="00BF2B2F">
        <w:rPr>
          <w:rFonts w:ascii="Traditional Arabic" w:eastAsia="Times New Roman" w:hAnsi="Traditional Arabic" w:cs="Traditional Arabic"/>
          <w:color w:val="080809"/>
          <w:sz w:val="32"/>
          <w:szCs w:val="32"/>
          <w:rtl/>
          <w:lang w:eastAsia="fr-FR"/>
        </w:rPr>
        <w:lastRenderedPageBreak/>
        <w:t xml:space="preserve">هو التوجه العام لأصحاب مدرسة النقد الجديد في أمريكا، يقول: إن البحث الأدبي هذه الأيام يحتاج بالدرجة الأولى إلى أن يعرف ماذا يدرس، وعلى ماذا يركز؟ إذ يجب فصله عن دراسة تاريخ الأفكار، أو عن المفاهيم والعواطف الدينية والسياسية التي غالبًا ما يقال: أنها بدائل الدراسة الأدبية، فالكثيرون من أبرز الباحثين في الأدب -وخاصة في الأدب المقارن- لا يهتمون في الواقع بالأدب على الإطلاق، بل بتاريخ الرأي العام وبأقوال الرحالة، وبالأفكار الشائعة عن الشخصية الوطنية... </w:t>
      </w:r>
      <w:proofErr w:type="gramStart"/>
      <w:r w:rsidRPr="00BF2B2F">
        <w:rPr>
          <w:rFonts w:ascii="Traditional Arabic" w:eastAsia="Times New Roman" w:hAnsi="Traditional Arabic" w:cs="Traditional Arabic"/>
          <w:color w:val="080809"/>
          <w:sz w:val="32"/>
          <w:szCs w:val="32"/>
          <w:rtl/>
          <w:lang w:eastAsia="fr-FR"/>
        </w:rPr>
        <w:t>لكن</w:t>
      </w:r>
      <w:proofErr w:type="gramEnd"/>
      <w:r w:rsidRPr="00BF2B2F">
        <w:rPr>
          <w:rFonts w:ascii="Traditional Arabic" w:eastAsia="Times New Roman" w:hAnsi="Traditional Arabic" w:cs="Traditional Arabic"/>
          <w:color w:val="080809"/>
          <w:sz w:val="32"/>
          <w:szCs w:val="32"/>
          <w:rtl/>
          <w:lang w:eastAsia="fr-FR"/>
        </w:rPr>
        <w:t xml:space="preserve"> البحث الأدبي لن يحرز أي تقدم من الناحية المنهجية، إلا إذا قرر أن يدرس الأدب كموضوع متميز من غيره من نشاطات الإنسان ومنتجاته</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وإذا كان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قد وضع أسس الاتجاه الأمريكي في الأدب المقارن فإن ريماك</w:t>
      </w:r>
      <w:r w:rsidRPr="00BF2B2F">
        <w:rPr>
          <w:rFonts w:ascii="Traditional Arabic" w:eastAsia="Times New Roman" w:hAnsi="Traditional Arabic" w:cs="Traditional Arabic"/>
          <w:color w:val="080809"/>
          <w:sz w:val="32"/>
          <w:szCs w:val="32"/>
          <w:lang w:eastAsia="fr-FR"/>
        </w:rPr>
        <w:t xml:space="preserve"> Remak H.H. </w:t>
      </w:r>
      <w:r w:rsidRPr="00BF2B2F">
        <w:rPr>
          <w:rFonts w:ascii="Traditional Arabic" w:eastAsia="Times New Roman" w:hAnsi="Traditional Arabic" w:cs="Traditional Arabic"/>
          <w:color w:val="080809"/>
          <w:sz w:val="32"/>
          <w:szCs w:val="32"/>
          <w:rtl/>
          <w:lang w:eastAsia="fr-FR"/>
        </w:rPr>
        <w:t>قد عمل على صياغة هذه الأسس وإخراجها في قالب منهجي منسق، وذلك في مقالته "الأدب المقارن مفهومه ووظيفته" التي نُشرت سنة 1961م</w:t>
      </w:r>
      <w:r w:rsidRPr="00BF2B2F">
        <w:rPr>
          <w:rFonts w:ascii="Traditional Arabic" w:eastAsia="Times New Roman" w:hAnsi="Traditional Arabic" w:cs="Traditional Arabic"/>
          <w:color w:val="080809"/>
          <w:sz w:val="32"/>
          <w:szCs w:val="32"/>
          <w:lang w:eastAsia="fr-FR"/>
        </w:rPr>
        <w:t xml:space="preserve"> "Comparative </w:t>
      </w:r>
      <w:proofErr w:type="spellStart"/>
      <w:r w:rsidRPr="00BF2B2F">
        <w:rPr>
          <w:rFonts w:ascii="Traditional Arabic" w:eastAsia="Times New Roman" w:hAnsi="Traditional Arabic" w:cs="Traditional Arabic"/>
          <w:color w:val="080809"/>
          <w:sz w:val="32"/>
          <w:szCs w:val="32"/>
          <w:lang w:eastAsia="fr-FR"/>
        </w:rPr>
        <w:t>Literature</w:t>
      </w:r>
      <w:proofErr w:type="spellEnd"/>
      <w:r w:rsidRPr="00BF2B2F">
        <w:rPr>
          <w:rFonts w:ascii="Traditional Arabic" w:eastAsia="Times New Roman" w:hAnsi="Traditional Arabic" w:cs="Traditional Arabic"/>
          <w:color w:val="080809"/>
          <w:sz w:val="32"/>
          <w:szCs w:val="32"/>
          <w:lang w:eastAsia="fr-FR"/>
        </w:rPr>
        <w:t xml:space="preserve">, </w:t>
      </w:r>
      <w:proofErr w:type="spellStart"/>
      <w:r w:rsidRPr="00BF2B2F">
        <w:rPr>
          <w:rFonts w:ascii="Traditional Arabic" w:eastAsia="Times New Roman" w:hAnsi="Traditional Arabic" w:cs="Traditional Arabic"/>
          <w:color w:val="080809"/>
          <w:sz w:val="32"/>
          <w:szCs w:val="32"/>
          <w:lang w:eastAsia="fr-FR"/>
        </w:rPr>
        <w:t>its</w:t>
      </w:r>
      <w:proofErr w:type="spellEnd"/>
      <w:r w:rsidRPr="00BF2B2F">
        <w:rPr>
          <w:rFonts w:ascii="Traditional Arabic" w:eastAsia="Times New Roman" w:hAnsi="Traditional Arabic" w:cs="Traditional Arabic"/>
          <w:color w:val="080809"/>
          <w:sz w:val="32"/>
          <w:szCs w:val="32"/>
          <w:lang w:eastAsia="fr-FR"/>
        </w:rPr>
        <w:t xml:space="preserve"> </w:t>
      </w:r>
      <w:proofErr w:type="spellStart"/>
      <w:r w:rsidRPr="00BF2B2F">
        <w:rPr>
          <w:rFonts w:ascii="Traditional Arabic" w:eastAsia="Times New Roman" w:hAnsi="Traditional Arabic" w:cs="Traditional Arabic"/>
          <w:color w:val="080809"/>
          <w:sz w:val="32"/>
          <w:szCs w:val="32"/>
          <w:lang w:eastAsia="fr-FR"/>
        </w:rPr>
        <w:t>definition</w:t>
      </w:r>
      <w:proofErr w:type="spellEnd"/>
      <w:r w:rsidRPr="00BF2B2F">
        <w:rPr>
          <w:rFonts w:ascii="Traditional Arabic" w:eastAsia="Times New Roman" w:hAnsi="Traditional Arabic" w:cs="Traditional Arabic"/>
          <w:color w:val="080809"/>
          <w:sz w:val="32"/>
          <w:szCs w:val="32"/>
          <w:lang w:eastAsia="fr-FR"/>
        </w:rPr>
        <w:t xml:space="preserve"> and </w:t>
      </w:r>
      <w:proofErr w:type="spellStart"/>
      <w:r w:rsidRPr="00BF2B2F">
        <w:rPr>
          <w:rFonts w:ascii="Traditional Arabic" w:eastAsia="Times New Roman" w:hAnsi="Traditional Arabic" w:cs="Traditional Arabic"/>
          <w:color w:val="080809"/>
          <w:sz w:val="32"/>
          <w:szCs w:val="32"/>
          <w:lang w:eastAsia="fr-FR"/>
        </w:rPr>
        <w:t>function</w:t>
      </w:r>
      <w:proofErr w:type="spellEnd"/>
      <w:r w:rsidRPr="00BF2B2F">
        <w:rPr>
          <w:rFonts w:ascii="Traditional Arabic" w:eastAsia="Times New Roman" w:hAnsi="Traditional Arabic" w:cs="Traditional Arabic"/>
          <w:color w:val="080809"/>
          <w:sz w:val="32"/>
          <w:szCs w:val="32"/>
          <w:lang w:eastAsia="fr-FR"/>
        </w:rPr>
        <w:t>"</w:t>
      </w:r>
      <w:r w:rsidRPr="00BF2B2F">
        <w:rPr>
          <w:rFonts w:ascii="Traditional Arabic" w:eastAsia="Times New Roman" w:hAnsi="Traditional Arabic" w:cs="Traditional Arabic"/>
          <w:color w:val="080809"/>
          <w:sz w:val="32"/>
          <w:szCs w:val="32"/>
          <w:rtl/>
          <w:lang w:eastAsia="fr-FR"/>
        </w:rPr>
        <w:t xml:space="preserve">، يتسع لديه مفهوم الأدب المقارن ليشمل دراسة الأدب مقارنة بالعلوم والفنون الأخرى، فهو يعرف الأدب المقارن بقوله: هو دراسة الأدب بحيث تتعدى القطر الواحد، ودراسة العلاقات القائمة بين الأدب من ناحية وبين مجالي المعرفة والمعتقدات الأخرى كالفنون، والفلسفة، والتاريخ، والعلوم الاجتماعية، والعلوم </w:t>
      </w:r>
      <w:proofErr w:type="spellStart"/>
      <w:r w:rsidRPr="00BF2B2F">
        <w:rPr>
          <w:rFonts w:ascii="Traditional Arabic" w:eastAsia="Times New Roman" w:hAnsi="Traditional Arabic" w:cs="Traditional Arabic"/>
          <w:color w:val="080809"/>
          <w:sz w:val="32"/>
          <w:szCs w:val="32"/>
          <w:rtl/>
          <w:lang w:eastAsia="fr-FR"/>
        </w:rPr>
        <w:t>البحتية</w:t>
      </w:r>
      <w:proofErr w:type="spellEnd"/>
      <w:r w:rsidRPr="00BF2B2F">
        <w:rPr>
          <w:rFonts w:ascii="Traditional Arabic" w:eastAsia="Times New Roman" w:hAnsi="Traditional Arabic" w:cs="Traditional Arabic"/>
          <w:color w:val="080809"/>
          <w:sz w:val="32"/>
          <w:szCs w:val="32"/>
          <w:rtl/>
          <w:lang w:eastAsia="fr-FR"/>
        </w:rPr>
        <w:t>، والأديان... الخ من الناحية الأخرى</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BF2B2F">
        <w:rPr>
          <w:rFonts w:ascii="Traditional Arabic" w:eastAsia="Times New Roman" w:hAnsi="Traditional Arabic" w:cs="Traditional Arabic"/>
          <w:color w:val="080809"/>
          <w:sz w:val="32"/>
          <w:szCs w:val="32"/>
          <w:rtl/>
          <w:lang w:eastAsia="fr-FR"/>
        </w:rPr>
        <w:t>ومن</w:t>
      </w:r>
      <w:proofErr w:type="gramEnd"/>
      <w:r w:rsidRPr="00BF2B2F">
        <w:rPr>
          <w:rFonts w:ascii="Traditional Arabic" w:eastAsia="Times New Roman" w:hAnsi="Traditional Arabic" w:cs="Traditional Arabic"/>
          <w:color w:val="080809"/>
          <w:sz w:val="32"/>
          <w:szCs w:val="32"/>
          <w:rtl/>
          <w:lang w:eastAsia="fr-FR"/>
        </w:rPr>
        <w:t xml:space="preserve"> هذا التعريف نستطيع أن نحدد ملامح الاتجاه الأمريكي، ونلخص ما طرحناه سابقًا من خلال تحليل، مضمونه</w:t>
      </w:r>
      <w:r w:rsidRPr="00BF2B2F">
        <w:rPr>
          <w:rFonts w:ascii="Traditional Arabic" w:eastAsia="Times New Roman" w:hAnsi="Traditional Arabic" w:cs="Traditional Arabic"/>
          <w:color w:val="080809"/>
          <w:sz w:val="32"/>
          <w:szCs w:val="32"/>
          <w:lang w:eastAsia="fr-FR"/>
        </w:rPr>
        <w:t xml:space="preserve">: </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lang w:eastAsia="fr-FR"/>
        </w:rPr>
        <w:t xml:space="preserve">- </w:t>
      </w:r>
      <w:r w:rsidRPr="00BF2B2F">
        <w:rPr>
          <w:rFonts w:ascii="Traditional Arabic" w:eastAsia="Times New Roman" w:hAnsi="Traditional Arabic" w:cs="Traditional Arabic"/>
          <w:color w:val="080809"/>
          <w:sz w:val="32"/>
          <w:szCs w:val="32"/>
          <w:rtl/>
          <w:lang w:eastAsia="fr-FR"/>
        </w:rPr>
        <w:t xml:space="preserve">ففي قوله: "دراسة الأدب بحيث تتعدى القطر الواحد" يلخص ما طرحه </w:t>
      </w:r>
      <w:proofErr w:type="spellStart"/>
      <w:r w:rsidRPr="00BF2B2F">
        <w:rPr>
          <w:rFonts w:ascii="Traditional Arabic" w:eastAsia="Times New Roman" w:hAnsi="Traditional Arabic" w:cs="Traditional Arabic"/>
          <w:color w:val="080809"/>
          <w:sz w:val="32"/>
          <w:szCs w:val="32"/>
          <w:rtl/>
          <w:lang w:eastAsia="fr-FR"/>
        </w:rPr>
        <w:t>رينيه</w:t>
      </w:r>
      <w:proofErr w:type="spellEnd"/>
      <w:r w:rsidRPr="00BF2B2F">
        <w:rPr>
          <w:rFonts w:ascii="Traditional Arabic" w:eastAsia="Times New Roman" w:hAnsi="Traditional Arabic" w:cs="Traditional Arabic"/>
          <w:color w:val="080809"/>
          <w:sz w:val="32"/>
          <w:szCs w:val="32"/>
          <w:rtl/>
          <w:lang w:eastAsia="fr-FR"/>
        </w:rPr>
        <w:t xml:space="preserve"> ويليك من آراء، وليتجاوز معظم الهفوات التي ظهرت في الاتجاه الفرنسي، وليتلاءم المفهوم الجديد مع المتغيرات، والمطالب الملحة لدى المؤيدين لهذا الاتجاه، فقد أستبعد من التعريف الإشارة إلى دراسة التأثير، أو دراسة العلاقات، ولم يذكر القومية أو اللغة، وإنما ذكر "دراسة الأدب" ليتم التركيز على النصوص الأدبية لا على دراسة العوامل الخارجية، كالمصادر والوثائق والظروف </w:t>
      </w:r>
      <w:proofErr w:type="spellStart"/>
      <w:r w:rsidRPr="00BF2B2F">
        <w:rPr>
          <w:rFonts w:ascii="Traditional Arabic" w:eastAsia="Times New Roman" w:hAnsi="Traditional Arabic" w:cs="Traditional Arabic"/>
          <w:color w:val="080809"/>
          <w:sz w:val="32"/>
          <w:szCs w:val="32"/>
          <w:rtl/>
          <w:lang w:eastAsia="fr-FR"/>
        </w:rPr>
        <w:t>الاجتماعية،كما</w:t>
      </w:r>
      <w:proofErr w:type="spellEnd"/>
      <w:r w:rsidRPr="00BF2B2F">
        <w:rPr>
          <w:rFonts w:ascii="Traditional Arabic" w:eastAsia="Times New Roman" w:hAnsi="Traditional Arabic" w:cs="Traditional Arabic"/>
          <w:color w:val="080809"/>
          <w:sz w:val="32"/>
          <w:szCs w:val="32"/>
          <w:rtl/>
          <w:lang w:eastAsia="fr-FR"/>
        </w:rPr>
        <w:t xml:space="preserve"> أن دراسة الأدب خارج القطر الواحد تشمل دراسة التأثير، ودراسة التشابهات بين عدد غير محدد من الآداب، بحيث تتعدَّى "القطر الواحد"، بينما كانت الدراسة المقارنة في الاتجاه الفرنسي تهتم بدراسة التأثير بين أدبين قوميين في الغالب، وبهذا تتسع المقارنات لتشمل كل دراسة لا تكتفي بأدب قومي واحد، سواء أكانت هذه الدراسة تتناول التأثير أم تدرس التشابهات، ضمن آداب قومية لغتها واحدة أم تنتمي للغات مختلفة</w:t>
      </w:r>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lang w:eastAsia="fr-FR"/>
        </w:rPr>
        <w:t>- "</w:t>
      </w:r>
      <w:r w:rsidRPr="00BF2B2F">
        <w:rPr>
          <w:rFonts w:ascii="Traditional Arabic" w:eastAsia="Times New Roman" w:hAnsi="Traditional Arabic" w:cs="Traditional Arabic"/>
          <w:color w:val="080809"/>
          <w:sz w:val="32"/>
          <w:szCs w:val="32"/>
          <w:rtl/>
          <w:lang w:eastAsia="fr-FR"/>
        </w:rPr>
        <w:t xml:space="preserve">دراسة العلاقات القائمة بين الأدب من ناحية وبين مجالي المعرفة والمعتقدات الأخرى"، وفي هذا الجزء من التعريف، يضيف إلى الأدب المقارن مجالًا جديدًا، لم يكن موجودًا في الاتجاه الفرنسي، وبهذا تصبح دراسة الأدب مقارنة مع الرسم أو </w:t>
      </w:r>
      <w:proofErr w:type="spellStart"/>
      <w:r w:rsidRPr="00BF2B2F">
        <w:rPr>
          <w:rFonts w:ascii="Traditional Arabic" w:eastAsia="Times New Roman" w:hAnsi="Traditional Arabic" w:cs="Traditional Arabic"/>
          <w:color w:val="080809"/>
          <w:sz w:val="32"/>
          <w:szCs w:val="32"/>
          <w:rtl/>
          <w:lang w:eastAsia="fr-FR"/>
        </w:rPr>
        <w:t>النحث</w:t>
      </w:r>
      <w:proofErr w:type="spellEnd"/>
      <w:r w:rsidRPr="00BF2B2F">
        <w:rPr>
          <w:rFonts w:ascii="Traditional Arabic" w:eastAsia="Times New Roman" w:hAnsi="Traditional Arabic" w:cs="Traditional Arabic"/>
          <w:color w:val="080809"/>
          <w:sz w:val="32"/>
          <w:szCs w:val="32"/>
          <w:rtl/>
          <w:lang w:eastAsia="fr-FR"/>
        </w:rPr>
        <w:t xml:space="preserve"> أو فن او علم آخر، ضمن الدراسات الأدبية المقارنة، فالمهم أن يصبح النص الأدبي محورًا للمقارنة، فالهدف عندهم هو الكشف عن جماليات النص الأدبي، ومن هنا نلاحظ اختفاء الإشارة إلى </w:t>
      </w:r>
      <w:bookmarkStart w:id="0" w:name="_GoBack"/>
      <w:r w:rsidRPr="00BF2B2F">
        <w:rPr>
          <w:rFonts w:ascii="Traditional Arabic" w:eastAsia="Times New Roman" w:hAnsi="Traditional Arabic" w:cs="Traditional Arabic"/>
          <w:color w:val="080809"/>
          <w:sz w:val="32"/>
          <w:szCs w:val="32"/>
          <w:rtl/>
          <w:lang w:eastAsia="fr-FR"/>
        </w:rPr>
        <w:t>المؤلف أو الاتجاهات أو عوامل التأثير</w:t>
      </w:r>
      <w:r w:rsidRPr="00BF2B2F">
        <w:rPr>
          <w:rFonts w:ascii="Traditional Arabic" w:eastAsia="Times New Roman" w:hAnsi="Traditional Arabic" w:cs="Traditional Arabic"/>
          <w:color w:val="080809"/>
          <w:sz w:val="32"/>
          <w:szCs w:val="32"/>
          <w:lang w:eastAsia="fr-FR"/>
        </w:rPr>
        <w:t>.</w:t>
      </w:r>
    </w:p>
    <w:bookmarkEnd w:id="0"/>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proofErr w:type="gramStart"/>
      <w:r w:rsidRPr="00BF2B2F">
        <w:rPr>
          <w:rFonts w:ascii="Traditional Arabic" w:eastAsia="Times New Roman" w:hAnsi="Traditional Arabic" w:cs="Traditional Arabic"/>
          <w:color w:val="080809"/>
          <w:sz w:val="32"/>
          <w:szCs w:val="32"/>
          <w:rtl/>
          <w:lang w:eastAsia="fr-FR"/>
        </w:rPr>
        <w:lastRenderedPageBreak/>
        <w:t>وبهذا</w:t>
      </w:r>
      <w:proofErr w:type="gramEnd"/>
      <w:r w:rsidRPr="00BF2B2F">
        <w:rPr>
          <w:rFonts w:ascii="Traditional Arabic" w:eastAsia="Times New Roman" w:hAnsi="Traditional Arabic" w:cs="Traditional Arabic"/>
          <w:color w:val="080809"/>
          <w:sz w:val="32"/>
          <w:szCs w:val="32"/>
          <w:rtl/>
          <w:lang w:eastAsia="fr-FR"/>
        </w:rPr>
        <w:t xml:space="preserve"> يتضح تأثير النسق الثقافي الإنساني الرافض للتاريخية الوضعية والحتمية التاريخية في ظهور هذا الاتجاه، فقد مثل هذا السياق مخرجًا -كما </w:t>
      </w:r>
    </w:p>
    <w:p w:rsidR="00BF2B2F" w:rsidRPr="00BF2B2F" w:rsidRDefault="00BF2B2F" w:rsidP="00BF2B2F">
      <w:pPr>
        <w:shd w:val="clear" w:color="auto" w:fill="FFFFFF"/>
        <w:bidi/>
        <w:spacing w:after="0" w:line="240" w:lineRule="auto"/>
        <w:jc w:val="both"/>
        <w:rPr>
          <w:rFonts w:ascii="Traditional Arabic" w:eastAsia="Times New Roman" w:hAnsi="Traditional Arabic" w:cs="Traditional Arabic"/>
          <w:color w:val="080809"/>
          <w:sz w:val="32"/>
          <w:szCs w:val="32"/>
          <w:lang w:eastAsia="fr-FR"/>
        </w:rPr>
      </w:pPr>
      <w:r w:rsidRPr="00BF2B2F">
        <w:rPr>
          <w:rFonts w:ascii="Traditional Arabic" w:eastAsia="Times New Roman" w:hAnsi="Traditional Arabic" w:cs="Traditional Arabic"/>
          <w:color w:val="080809"/>
          <w:sz w:val="32"/>
          <w:szCs w:val="32"/>
          <w:rtl/>
          <w:lang w:eastAsia="fr-FR"/>
        </w:rPr>
        <w:t xml:space="preserve">يبدو- من طغيان التوجه التاريخي في القرن التاسع عشر، فظهر هذا مركزًا على النصوص الأدبية بوصفها نتاجًا جماليًّا إنسانيًّا، ولذا أتجه الأدب المقارن إلى الاهتمام بدراسة جماليات الآداب، ولم يعد هدفه إكمال كتابة تاريخ الأدب القومي، أو إثبات مدى إسهام قومية في آداب قوميات أخرى، أو إثبات أن تشابه الظروف الاجتماعية يؤدي إلى تشابه الآداب القومية، بل أصبحت مقارنة جماليات النصوص الأدبية بين عدد من الآداب هي محور اهتمامات أصحاب هذا الاتجاه، فالعمل الأدبي عندهم مثل اللوحة الفنية لا تسأل عن أصول مبدعها أو </w:t>
      </w:r>
      <w:proofErr w:type="spellStart"/>
      <w:r w:rsidRPr="00BF2B2F">
        <w:rPr>
          <w:rFonts w:ascii="Traditional Arabic" w:eastAsia="Times New Roman" w:hAnsi="Traditional Arabic" w:cs="Traditional Arabic"/>
          <w:color w:val="080809"/>
          <w:sz w:val="32"/>
          <w:szCs w:val="32"/>
          <w:rtl/>
          <w:lang w:eastAsia="fr-FR"/>
        </w:rPr>
        <w:t>قوميته</w:t>
      </w:r>
      <w:proofErr w:type="spellEnd"/>
      <w:r w:rsidRPr="00BF2B2F">
        <w:rPr>
          <w:rFonts w:ascii="Traditional Arabic" w:eastAsia="Times New Roman" w:hAnsi="Traditional Arabic" w:cs="Traditional Arabic"/>
          <w:color w:val="080809"/>
          <w:sz w:val="32"/>
          <w:szCs w:val="32"/>
          <w:lang w:eastAsia="fr-FR"/>
        </w:rPr>
        <w:t>.</w:t>
      </w:r>
    </w:p>
    <w:p w:rsidR="00BF2B2F" w:rsidRPr="00BF2B2F" w:rsidRDefault="00BF2B2F" w:rsidP="00BF2B2F">
      <w:pPr>
        <w:shd w:val="clear" w:color="auto" w:fill="FFFFFF"/>
        <w:bidi/>
        <w:spacing w:after="0" w:line="240" w:lineRule="auto"/>
        <w:jc w:val="both"/>
        <w:rPr>
          <w:rFonts w:ascii="inherit" w:eastAsia="Times New Roman" w:hAnsi="inherit" w:cs="Segoe UI Historic"/>
          <w:color w:val="080809"/>
          <w:sz w:val="23"/>
          <w:szCs w:val="23"/>
          <w:lang w:eastAsia="fr-FR"/>
        </w:rPr>
      </w:pPr>
      <w:proofErr w:type="gramStart"/>
      <w:r w:rsidRPr="00BF2B2F">
        <w:rPr>
          <w:rFonts w:ascii="Traditional Arabic" w:eastAsia="Times New Roman" w:hAnsi="Traditional Arabic" w:cs="Traditional Arabic"/>
          <w:color w:val="080809"/>
          <w:sz w:val="32"/>
          <w:szCs w:val="32"/>
          <w:rtl/>
          <w:lang w:eastAsia="fr-FR"/>
        </w:rPr>
        <w:t>ولكن</w:t>
      </w:r>
      <w:proofErr w:type="gramEnd"/>
      <w:r w:rsidRPr="00BF2B2F">
        <w:rPr>
          <w:rFonts w:ascii="Traditional Arabic" w:eastAsia="Times New Roman" w:hAnsi="Traditional Arabic" w:cs="Traditional Arabic"/>
          <w:color w:val="080809"/>
          <w:sz w:val="32"/>
          <w:szCs w:val="32"/>
          <w:rtl/>
          <w:lang w:eastAsia="fr-FR"/>
        </w:rPr>
        <w:t xml:space="preserve"> هذا لا يعني أن المفهوم الأمريكي ظل استجابةً لواقع وثقافة الولايات المتحدث،</w:t>
      </w:r>
      <w:r w:rsidRPr="00BF2B2F">
        <w:rPr>
          <w:rFonts w:ascii="inherit" w:eastAsia="Times New Roman" w:hAnsi="inherit" w:cs="Times New Roman"/>
          <w:color w:val="080809"/>
          <w:sz w:val="23"/>
          <w:szCs w:val="23"/>
          <w:rtl/>
          <w:lang w:eastAsia="fr-FR"/>
        </w:rPr>
        <w:t xml:space="preserve"> وإنما وجد أنصارًا ومؤيدين في مختلف أنحاء العالم، حتى في فرنسا نفسها</w:t>
      </w:r>
      <w:r w:rsidRPr="00BF2B2F">
        <w:rPr>
          <w:rFonts w:ascii="inherit" w:eastAsia="Times New Roman" w:hAnsi="inherit" w:cs="Segoe UI Historic"/>
          <w:color w:val="080809"/>
          <w:sz w:val="23"/>
          <w:szCs w:val="23"/>
          <w:lang w:eastAsia="fr-FR"/>
        </w:rPr>
        <w:t>.</w:t>
      </w:r>
    </w:p>
    <w:p w:rsidR="00517540" w:rsidRPr="00BF2B2F" w:rsidRDefault="00517540" w:rsidP="00BF2B2F">
      <w:pPr>
        <w:bidi/>
      </w:pPr>
    </w:p>
    <w:sectPr w:rsidR="00517540" w:rsidRPr="00BF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2F"/>
    <w:rsid w:val="00517540"/>
    <w:rsid w:val="00BF2B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45059">
      <w:bodyDiv w:val="1"/>
      <w:marLeft w:val="0"/>
      <w:marRight w:val="0"/>
      <w:marTop w:val="0"/>
      <w:marBottom w:val="0"/>
      <w:divBdr>
        <w:top w:val="none" w:sz="0" w:space="0" w:color="auto"/>
        <w:left w:val="none" w:sz="0" w:space="0" w:color="auto"/>
        <w:bottom w:val="none" w:sz="0" w:space="0" w:color="auto"/>
        <w:right w:val="none" w:sz="0" w:space="0" w:color="auto"/>
      </w:divBdr>
      <w:divsChild>
        <w:div w:id="206919687">
          <w:marLeft w:val="0"/>
          <w:marRight w:val="0"/>
          <w:marTop w:val="120"/>
          <w:marBottom w:val="0"/>
          <w:divBdr>
            <w:top w:val="none" w:sz="0" w:space="0" w:color="auto"/>
            <w:left w:val="none" w:sz="0" w:space="0" w:color="auto"/>
            <w:bottom w:val="none" w:sz="0" w:space="0" w:color="auto"/>
            <w:right w:val="none" w:sz="0" w:space="0" w:color="auto"/>
          </w:divBdr>
          <w:divsChild>
            <w:div w:id="268247320">
              <w:marLeft w:val="0"/>
              <w:marRight w:val="0"/>
              <w:marTop w:val="0"/>
              <w:marBottom w:val="0"/>
              <w:divBdr>
                <w:top w:val="none" w:sz="0" w:space="0" w:color="auto"/>
                <w:left w:val="none" w:sz="0" w:space="0" w:color="auto"/>
                <w:bottom w:val="none" w:sz="0" w:space="0" w:color="auto"/>
                <w:right w:val="none" w:sz="0" w:space="0" w:color="auto"/>
              </w:divBdr>
            </w:div>
            <w:div w:id="341781321">
              <w:marLeft w:val="0"/>
              <w:marRight w:val="0"/>
              <w:marTop w:val="0"/>
              <w:marBottom w:val="0"/>
              <w:divBdr>
                <w:top w:val="none" w:sz="0" w:space="0" w:color="auto"/>
                <w:left w:val="none" w:sz="0" w:space="0" w:color="auto"/>
                <w:bottom w:val="none" w:sz="0" w:space="0" w:color="auto"/>
                <w:right w:val="none" w:sz="0" w:space="0" w:color="auto"/>
              </w:divBdr>
            </w:div>
            <w:div w:id="563878570">
              <w:marLeft w:val="0"/>
              <w:marRight w:val="0"/>
              <w:marTop w:val="0"/>
              <w:marBottom w:val="0"/>
              <w:divBdr>
                <w:top w:val="none" w:sz="0" w:space="0" w:color="auto"/>
                <w:left w:val="none" w:sz="0" w:space="0" w:color="auto"/>
                <w:bottom w:val="none" w:sz="0" w:space="0" w:color="auto"/>
                <w:right w:val="none" w:sz="0" w:space="0" w:color="auto"/>
              </w:divBdr>
            </w:div>
          </w:divsChild>
        </w:div>
        <w:div w:id="1814060809">
          <w:marLeft w:val="0"/>
          <w:marRight w:val="0"/>
          <w:marTop w:val="120"/>
          <w:marBottom w:val="0"/>
          <w:divBdr>
            <w:top w:val="none" w:sz="0" w:space="0" w:color="auto"/>
            <w:left w:val="none" w:sz="0" w:space="0" w:color="auto"/>
            <w:bottom w:val="none" w:sz="0" w:space="0" w:color="auto"/>
            <w:right w:val="none" w:sz="0" w:space="0" w:color="auto"/>
          </w:divBdr>
          <w:divsChild>
            <w:div w:id="405493960">
              <w:marLeft w:val="0"/>
              <w:marRight w:val="0"/>
              <w:marTop w:val="0"/>
              <w:marBottom w:val="0"/>
              <w:divBdr>
                <w:top w:val="none" w:sz="0" w:space="0" w:color="auto"/>
                <w:left w:val="none" w:sz="0" w:space="0" w:color="auto"/>
                <w:bottom w:val="none" w:sz="0" w:space="0" w:color="auto"/>
                <w:right w:val="none" w:sz="0" w:space="0" w:color="auto"/>
              </w:divBdr>
            </w:div>
            <w:div w:id="164365900">
              <w:marLeft w:val="0"/>
              <w:marRight w:val="0"/>
              <w:marTop w:val="0"/>
              <w:marBottom w:val="0"/>
              <w:divBdr>
                <w:top w:val="none" w:sz="0" w:space="0" w:color="auto"/>
                <w:left w:val="none" w:sz="0" w:space="0" w:color="auto"/>
                <w:bottom w:val="none" w:sz="0" w:space="0" w:color="auto"/>
                <w:right w:val="none" w:sz="0" w:space="0" w:color="auto"/>
              </w:divBdr>
            </w:div>
            <w:div w:id="487749017">
              <w:marLeft w:val="0"/>
              <w:marRight w:val="0"/>
              <w:marTop w:val="0"/>
              <w:marBottom w:val="0"/>
              <w:divBdr>
                <w:top w:val="none" w:sz="0" w:space="0" w:color="auto"/>
                <w:left w:val="none" w:sz="0" w:space="0" w:color="auto"/>
                <w:bottom w:val="none" w:sz="0" w:space="0" w:color="auto"/>
                <w:right w:val="none" w:sz="0" w:space="0" w:color="auto"/>
              </w:divBdr>
            </w:div>
            <w:div w:id="348263550">
              <w:marLeft w:val="0"/>
              <w:marRight w:val="0"/>
              <w:marTop w:val="0"/>
              <w:marBottom w:val="0"/>
              <w:divBdr>
                <w:top w:val="none" w:sz="0" w:space="0" w:color="auto"/>
                <w:left w:val="none" w:sz="0" w:space="0" w:color="auto"/>
                <w:bottom w:val="none" w:sz="0" w:space="0" w:color="auto"/>
                <w:right w:val="none" w:sz="0" w:space="0" w:color="auto"/>
              </w:divBdr>
            </w:div>
            <w:div w:id="946041736">
              <w:marLeft w:val="0"/>
              <w:marRight w:val="0"/>
              <w:marTop w:val="0"/>
              <w:marBottom w:val="0"/>
              <w:divBdr>
                <w:top w:val="none" w:sz="0" w:space="0" w:color="auto"/>
                <w:left w:val="none" w:sz="0" w:space="0" w:color="auto"/>
                <w:bottom w:val="none" w:sz="0" w:space="0" w:color="auto"/>
                <w:right w:val="none" w:sz="0" w:space="0" w:color="auto"/>
              </w:divBdr>
            </w:div>
            <w:div w:id="1115562964">
              <w:marLeft w:val="0"/>
              <w:marRight w:val="0"/>
              <w:marTop w:val="0"/>
              <w:marBottom w:val="0"/>
              <w:divBdr>
                <w:top w:val="none" w:sz="0" w:space="0" w:color="auto"/>
                <w:left w:val="none" w:sz="0" w:space="0" w:color="auto"/>
                <w:bottom w:val="none" w:sz="0" w:space="0" w:color="auto"/>
                <w:right w:val="none" w:sz="0" w:space="0" w:color="auto"/>
              </w:divBdr>
            </w:div>
            <w:div w:id="247931339">
              <w:marLeft w:val="0"/>
              <w:marRight w:val="0"/>
              <w:marTop w:val="0"/>
              <w:marBottom w:val="0"/>
              <w:divBdr>
                <w:top w:val="none" w:sz="0" w:space="0" w:color="auto"/>
                <w:left w:val="none" w:sz="0" w:space="0" w:color="auto"/>
                <w:bottom w:val="none" w:sz="0" w:space="0" w:color="auto"/>
                <w:right w:val="none" w:sz="0" w:space="0" w:color="auto"/>
              </w:divBdr>
            </w:div>
            <w:div w:id="1844317452">
              <w:marLeft w:val="0"/>
              <w:marRight w:val="0"/>
              <w:marTop w:val="0"/>
              <w:marBottom w:val="0"/>
              <w:divBdr>
                <w:top w:val="none" w:sz="0" w:space="0" w:color="auto"/>
                <w:left w:val="none" w:sz="0" w:space="0" w:color="auto"/>
                <w:bottom w:val="none" w:sz="0" w:space="0" w:color="auto"/>
                <w:right w:val="none" w:sz="0" w:space="0" w:color="auto"/>
              </w:divBdr>
            </w:div>
            <w:div w:id="554043871">
              <w:marLeft w:val="0"/>
              <w:marRight w:val="0"/>
              <w:marTop w:val="0"/>
              <w:marBottom w:val="0"/>
              <w:divBdr>
                <w:top w:val="none" w:sz="0" w:space="0" w:color="auto"/>
                <w:left w:val="none" w:sz="0" w:space="0" w:color="auto"/>
                <w:bottom w:val="none" w:sz="0" w:space="0" w:color="auto"/>
                <w:right w:val="none" w:sz="0" w:space="0" w:color="auto"/>
              </w:divBdr>
            </w:div>
            <w:div w:id="685182327">
              <w:marLeft w:val="0"/>
              <w:marRight w:val="0"/>
              <w:marTop w:val="0"/>
              <w:marBottom w:val="0"/>
              <w:divBdr>
                <w:top w:val="none" w:sz="0" w:space="0" w:color="auto"/>
                <w:left w:val="none" w:sz="0" w:space="0" w:color="auto"/>
                <w:bottom w:val="none" w:sz="0" w:space="0" w:color="auto"/>
                <w:right w:val="none" w:sz="0" w:space="0" w:color="auto"/>
              </w:divBdr>
            </w:div>
            <w:div w:id="399404797">
              <w:marLeft w:val="0"/>
              <w:marRight w:val="0"/>
              <w:marTop w:val="0"/>
              <w:marBottom w:val="0"/>
              <w:divBdr>
                <w:top w:val="none" w:sz="0" w:space="0" w:color="auto"/>
                <w:left w:val="none" w:sz="0" w:space="0" w:color="auto"/>
                <w:bottom w:val="none" w:sz="0" w:space="0" w:color="auto"/>
                <w:right w:val="none" w:sz="0" w:space="0" w:color="auto"/>
              </w:divBdr>
            </w:div>
            <w:div w:id="2089616468">
              <w:marLeft w:val="0"/>
              <w:marRight w:val="0"/>
              <w:marTop w:val="0"/>
              <w:marBottom w:val="0"/>
              <w:divBdr>
                <w:top w:val="none" w:sz="0" w:space="0" w:color="auto"/>
                <w:left w:val="none" w:sz="0" w:space="0" w:color="auto"/>
                <w:bottom w:val="none" w:sz="0" w:space="0" w:color="auto"/>
                <w:right w:val="none" w:sz="0" w:space="0" w:color="auto"/>
              </w:divBdr>
            </w:div>
            <w:div w:id="425075966">
              <w:marLeft w:val="0"/>
              <w:marRight w:val="0"/>
              <w:marTop w:val="0"/>
              <w:marBottom w:val="0"/>
              <w:divBdr>
                <w:top w:val="none" w:sz="0" w:space="0" w:color="auto"/>
                <w:left w:val="none" w:sz="0" w:space="0" w:color="auto"/>
                <w:bottom w:val="none" w:sz="0" w:space="0" w:color="auto"/>
                <w:right w:val="none" w:sz="0" w:space="0" w:color="auto"/>
              </w:divBdr>
            </w:div>
            <w:div w:id="1164005713">
              <w:marLeft w:val="0"/>
              <w:marRight w:val="0"/>
              <w:marTop w:val="0"/>
              <w:marBottom w:val="0"/>
              <w:divBdr>
                <w:top w:val="none" w:sz="0" w:space="0" w:color="auto"/>
                <w:left w:val="none" w:sz="0" w:space="0" w:color="auto"/>
                <w:bottom w:val="none" w:sz="0" w:space="0" w:color="auto"/>
                <w:right w:val="none" w:sz="0" w:space="0" w:color="auto"/>
              </w:divBdr>
            </w:div>
            <w:div w:id="767432709">
              <w:marLeft w:val="0"/>
              <w:marRight w:val="0"/>
              <w:marTop w:val="0"/>
              <w:marBottom w:val="0"/>
              <w:divBdr>
                <w:top w:val="none" w:sz="0" w:space="0" w:color="auto"/>
                <w:left w:val="none" w:sz="0" w:space="0" w:color="auto"/>
                <w:bottom w:val="none" w:sz="0" w:space="0" w:color="auto"/>
                <w:right w:val="none" w:sz="0" w:space="0" w:color="auto"/>
              </w:divBdr>
            </w:div>
            <w:div w:id="2047872214">
              <w:marLeft w:val="0"/>
              <w:marRight w:val="0"/>
              <w:marTop w:val="0"/>
              <w:marBottom w:val="0"/>
              <w:divBdr>
                <w:top w:val="none" w:sz="0" w:space="0" w:color="auto"/>
                <w:left w:val="none" w:sz="0" w:space="0" w:color="auto"/>
                <w:bottom w:val="none" w:sz="0" w:space="0" w:color="auto"/>
                <w:right w:val="none" w:sz="0" w:space="0" w:color="auto"/>
              </w:divBdr>
            </w:div>
            <w:div w:id="2021420422">
              <w:marLeft w:val="0"/>
              <w:marRight w:val="0"/>
              <w:marTop w:val="0"/>
              <w:marBottom w:val="0"/>
              <w:divBdr>
                <w:top w:val="none" w:sz="0" w:space="0" w:color="auto"/>
                <w:left w:val="none" w:sz="0" w:space="0" w:color="auto"/>
                <w:bottom w:val="none" w:sz="0" w:space="0" w:color="auto"/>
                <w:right w:val="none" w:sz="0" w:space="0" w:color="auto"/>
              </w:divBdr>
            </w:div>
            <w:div w:id="1194080612">
              <w:marLeft w:val="0"/>
              <w:marRight w:val="0"/>
              <w:marTop w:val="0"/>
              <w:marBottom w:val="0"/>
              <w:divBdr>
                <w:top w:val="none" w:sz="0" w:space="0" w:color="auto"/>
                <w:left w:val="none" w:sz="0" w:space="0" w:color="auto"/>
                <w:bottom w:val="none" w:sz="0" w:space="0" w:color="auto"/>
                <w:right w:val="none" w:sz="0" w:space="0" w:color="auto"/>
              </w:divBdr>
            </w:div>
            <w:div w:id="1355302615">
              <w:marLeft w:val="0"/>
              <w:marRight w:val="0"/>
              <w:marTop w:val="0"/>
              <w:marBottom w:val="0"/>
              <w:divBdr>
                <w:top w:val="none" w:sz="0" w:space="0" w:color="auto"/>
                <w:left w:val="none" w:sz="0" w:space="0" w:color="auto"/>
                <w:bottom w:val="none" w:sz="0" w:space="0" w:color="auto"/>
                <w:right w:val="none" w:sz="0" w:space="0" w:color="auto"/>
              </w:divBdr>
            </w:div>
            <w:div w:id="1389452300">
              <w:marLeft w:val="0"/>
              <w:marRight w:val="0"/>
              <w:marTop w:val="0"/>
              <w:marBottom w:val="0"/>
              <w:divBdr>
                <w:top w:val="none" w:sz="0" w:space="0" w:color="auto"/>
                <w:left w:val="none" w:sz="0" w:space="0" w:color="auto"/>
                <w:bottom w:val="none" w:sz="0" w:space="0" w:color="auto"/>
                <w:right w:val="none" w:sz="0" w:space="0" w:color="auto"/>
              </w:divBdr>
            </w:div>
            <w:div w:id="1460610450">
              <w:marLeft w:val="0"/>
              <w:marRight w:val="0"/>
              <w:marTop w:val="0"/>
              <w:marBottom w:val="0"/>
              <w:divBdr>
                <w:top w:val="none" w:sz="0" w:space="0" w:color="auto"/>
                <w:left w:val="none" w:sz="0" w:space="0" w:color="auto"/>
                <w:bottom w:val="none" w:sz="0" w:space="0" w:color="auto"/>
                <w:right w:val="none" w:sz="0" w:space="0" w:color="auto"/>
              </w:divBdr>
            </w:div>
            <w:div w:id="1505516307">
              <w:marLeft w:val="0"/>
              <w:marRight w:val="0"/>
              <w:marTop w:val="0"/>
              <w:marBottom w:val="0"/>
              <w:divBdr>
                <w:top w:val="none" w:sz="0" w:space="0" w:color="auto"/>
                <w:left w:val="none" w:sz="0" w:space="0" w:color="auto"/>
                <w:bottom w:val="none" w:sz="0" w:space="0" w:color="auto"/>
                <w:right w:val="none" w:sz="0" w:space="0" w:color="auto"/>
              </w:divBdr>
            </w:div>
            <w:div w:id="31852462">
              <w:marLeft w:val="0"/>
              <w:marRight w:val="0"/>
              <w:marTop w:val="0"/>
              <w:marBottom w:val="0"/>
              <w:divBdr>
                <w:top w:val="none" w:sz="0" w:space="0" w:color="auto"/>
                <w:left w:val="none" w:sz="0" w:space="0" w:color="auto"/>
                <w:bottom w:val="none" w:sz="0" w:space="0" w:color="auto"/>
                <w:right w:val="none" w:sz="0" w:space="0" w:color="auto"/>
              </w:divBdr>
            </w:div>
            <w:div w:id="428814443">
              <w:marLeft w:val="0"/>
              <w:marRight w:val="0"/>
              <w:marTop w:val="0"/>
              <w:marBottom w:val="0"/>
              <w:divBdr>
                <w:top w:val="none" w:sz="0" w:space="0" w:color="auto"/>
                <w:left w:val="none" w:sz="0" w:space="0" w:color="auto"/>
                <w:bottom w:val="none" w:sz="0" w:space="0" w:color="auto"/>
                <w:right w:val="none" w:sz="0" w:space="0" w:color="auto"/>
              </w:divBdr>
            </w:div>
            <w:div w:id="2112967539">
              <w:marLeft w:val="0"/>
              <w:marRight w:val="0"/>
              <w:marTop w:val="0"/>
              <w:marBottom w:val="0"/>
              <w:divBdr>
                <w:top w:val="none" w:sz="0" w:space="0" w:color="auto"/>
                <w:left w:val="none" w:sz="0" w:space="0" w:color="auto"/>
                <w:bottom w:val="none" w:sz="0" w:space="0" w:color="auto"/>
                <w:right w:val="none" w:sz="0" w:space="0" w:color="auto"/>
              </w:divBdr>
            </w:div>
            <w:div w:id="1939368668">
              <w:marLeft w:val="0"/>
              <w:marRight w:val="0"/>
              <w:marTop w:val="0"/>
              <w:marBottom w:val="0"/>
              <w:divBdr>
                <w:top w:val="none" w:sz="0" w:space="0" w:color="auto"/>
                <w:left w:val="none" w:sz="0" w:space="0" w:color="auto"/>
                <w:bottom w:val="none" w:sz="0" w:space="0" w:color="auto"/>
                <w:right w:val="none" w:sz="0" w:space="0" w:color="auto"/>
              </w:divBdr>
            </w:div>
            <w:div w:id="686252963">
              <w:marLeft w:val="0"/>
              <w:marRight w:val="0"/>
              <w:marTop w:val="0"/>
              <w:marBottom w:val="0"/>
              <w:divBdr>
                <w:top w:val="none" w:sz="0" w:space="0" w:color="auto"/>
                <w:left w:val="none" w:sz="0" w:space="0" w:color="auto"/>
                <w:bottom w:val="none" w:sz="0" w:space="0" w:color="auto"/>
                <w:right w:val="none" w:sz="0" w:space="0" w:color="auto"/>
              </w:divBdr>
            </w:div>
            <w:div w:id="325744552">
              <w:marLeft w:val="0"/>
              <w:marRight w:val="0"/>
              <w:marTop w:val="0"/>
              <w:marBottom w:val="0"/>
              <w:divBdr>
                <w:top w:val="none" w:sz="0" w:space="0" w:color="auto"/>
                <w:left w:val="none" w:sz="0" w:space="0" w:color="auto"/>
                <w:bottom w:val="none" w:sz="0" w:space="0" w:color="auto"/>
                <w:right w:val="none" w:sz="0" w:space="0" w:color="auto"/>
              </w:divBdr>
            </w:div>
            <w:div w:id="498812833">
              <w:marLeft w:val="0"/>
              <w:marRight w:val="0"/>
              <w:marTop w:val="0"/>
              <w:marBottom w:val="0"/>
              <w:divBdr>
                <w:top w:val="none" w:sz="0" w:space="0" w:color="auto"/>
                <w:left w:val="none" w:sz="0" w:space="0" w:color="auto"/>
                <w:bottom w:val="none" w:sz="0" w:space="0" w:color="auto"/>
                <w:right w:val="none" w:sz="0" w:space="0" w:color="auto"/>
              </w:divBdr>
            </w:div>
            <w:div w:id="54400708">
              <w:marLeft w:val="0"/>
              <w:marRight w:val="0"/>
              <w:marTop w:val="0"/>
              <w:marBottom w:val="0"/>
              <w:divBdr>
                <w:top w:val="none" w:sz="0" w:space="0" w:color="auto"/>
                <w:left w:val="none" w:sz="0" w:space="0" w:color="auto"/>
                <w:bottom w:val="none" w:sz="0" w:space="0" w:color="auto"/>
                <w:right w:val="none" w:sz="0" w:space="0" w:color="auto"/>
              </w:divBdr>
            </w:div>
            <w:div w:id="1566721149">
              <w:marLeft w:val="0"/>
              <w:marRight w:val="0"/>
              <w:marTop w:val="0"/>
              <w:marBottom w:val="0"/>
              <w:divBdr>
                <w:top w:val="none" w:sz="0" w:space="0" w:color="auto"/>
                <w:left w:val="none" w:sz="0" w:space="0" w:color="auto"/>
                <w:bottom w:val="none" w:sz="0" w:space="0" w:color="auto"/>
                <w:right w:val="none" w:sz="0" w:space="0" w:color="auto"/>
              </w:divBdr>
            </w:div>
            <w:div w:id="498739487">
              <w:marLeft w:val="0"/>
              <w:marRight w:val="0"/>
              <w:marTop w:val="0"/>
              <w:marBottom w:val="0"/>
              <w:divBdr>
                <w:top w:val="none" w:sz="0" w:space="0" w:color="auto"/>
                <w:left w:val="none" w:sz="0" w:space="0" w:color="auto"/>
                <w:bottom w:val="none" w:sz="0" w:space="0" w:color="auto"/>
                <w:right w:val="none" w:sz="0" w:space="0" w:color="auto"/>
              </w:divBdr>
            </w:div>
            <w:div w:id="669016987">
              <w:marLeft w:val="0"/>
              <w:marRight w:val="0"/>
              <w:marTop w:val="0"/>
              <w:marBottom w:val="0"/>
              <w:divBdr>
                <w:top w:val="none" w:sz="0" w:space="0" w:color="auto"/>
                <w:left w:val="none" w:sz="0" w:space="0" w:color="auto"/>
                <w:bottom w:val="none" w:sz="0" w:space="0" w:color="auto"/>
                <w:right w:val="none" w:sz="0" w:space="0" w:color="auto"/>
              </w:divBdr>
            </w:div>
            <w:div w:id="1481775144">
              <w:marLeft w:val="0"/>
              <w:marRight w:val="0"/>
              <w:marTop w:val="0"/>
              <w:marBottom w:val="0"/>
              <w:divBdr>
                <w:top w:val="none" w:sz="0" w:space="0" w:color="auto"/>
                <w:left w:val="none" w:sz="0" w:space="0" w:color="auto"/>
                <w:bottom w:val="none" w:sz="0" w:space="0" w:color="auto"/>
                <w:right w:val="none" w:sz="0" w:space="0" w:color="auto"/>
              </w:divBdr>
            </w:div>
            <w:div w:id="851646022">
              <w:marLeft w:val="0"/>
              <w:marRight w:val="0"/>
              <w:marTop w:val="0"/>
              <w:marBottom w:val="0"/>
              <w:divBdr>
                <w:top w:val="none" w:sz="0" w:space="0" w:color="auto"/>
                <w:left w:val="none" w:sz="0" w:space="0" w:color="auto"/>
                <w:bottom w:val="none" w:sz="0" w:space="0" w:color="auto"/>
                <w:right w:val="none" w:sz="0" w:space="0" w:color="auto"/>
              </w:divBdr>
            </w:div>
            <w:div w:id="131943748">
              <w:marLeft w:val="0"/>
              <w:marRight w:val="0"/>
              <w:marTop w:val="0"/>
              <w:marBottom w:val="0"/>
              <w:divBdr>
                <w:top w:val="none" w:sz="0" w:space="0" w:color="auto"/>
                <w:left w:val="none" w:sz="0" w:space="0" w:color="auto"/>
                <w:bottom w:val="none" w:sz="0" w:space="0" w:color="auto"/>
                <w:right w:val="none" w:sz="0" w:space="0" w:color="auto"/>
              </w:divBdr>
            </w:div>
            <w:div w:id="918948612">
              <w:marLeft w:val="0"/>
              <w:marRight w:val="0"/>
              <w:marTop w:val="0"/>
              <w:marBottom w:val="0"/>
              <w:divBdr>
                <w:top w:val="none" w:sz="0" w:space="0" w:color="auto"/>
                <w:left w:val="none" w:sz="0" w:space="0" w:color="auto"/>
                <w:bottom w:val="none" w:sz="0" w:space="0" w:color="auto"/>
                <w:right w:val="none" w:sz="0" w:space="0" w:color="auto"/>
              </w:divBdr>
            </w:div>
            <w:div w:id="696009232">
              <w:marLeft w:val="0"/>
              <w:marRight w:val="0"/>
              <w:marTop w:val="0"/>
              <w:marBottom w:val="0"/>
              <w:divBdr>
                <w:top w:val="none" w:sz="0" w:space="0" w:color="auto"/>
                <w:left w:val="none" w:sz="0" w:space="0" w:color="auto"/>
                <w:bottom w:val="none" w:sz="0" w:space="0" w:color="auto"/>
                <w:right w:val="none" w:sz="0" w:space="0" w:color="auto"/>
              </w:divBdr>
            </w:div>
            <w:div w:id="2072729868">
              <w:marLeft w:val="0"/>
              <w:marRight w:val="0"/>
              <w:marTop w:val="0"/>
              <w:marBottom w:val="0"/>
              <w:divBdr>
                <w:top w:val="none" w:sz="0" w:space="0" w:color="auto"/>
                <w:left w:val="none" w:sz="0" w:space="0" w:color="auto"/>
                <w:bottom w:val="none" w:sz="0" w:space="0" w:color="auto"/>
                <w:right w:val="none" w:sz="0" w:space="0" w:color="auto"/>
              </w:divBdr>
            </w:div>
            <w:div w:id="1436680241">
              <w:marLeft w:val="0"/>
              <w:marRight w:val="0"/>
              <w:marTop w:val="0"/>
              <w:marBottom w:val="0"/>
              <w:divBdr>
                <w:top w:val="none" w:sz="0" w:space="0" w:color="auto"/>
                <w:left w:val="none" w:sz="0" w:space="0" w:color="auto"/>
                <w:bottom w:val="none" w:sz="0" w:space="0" w:color="auto"/>
                <w:right w:val="none" w:sz="0" w:space="0" w:color="auto"/>
              </w:divBdr>
            </w:div>
            <w:div w:id="1671759785">
              <w:marLeft w:val="0"/>
              <w:marRight w:val="0"/>
              <w:marTop w:val="0"/>
              <w:marBottom w:val="0"/>
              <w:divBdr>
                <w:top w:val="none" w:sz="0" w:space="0" w:color="auto"/>
                <w:left w:val="none" w:sz="0" w:space="0" w:color="auto"/>
                <w:bottom w:val="none" w:sz="0" w:space="0" w:color="auto"/>
                <w:right w:val="none" w:sz="0" w:space="0" w:color="auto"/>
              </w:divBdr>
            </w:div>
            <w:div w:id="1701659361">
              <w:marLeft w:val="0"/>
              <w:marRight w:val="0"/>
              <w:marTop w:val="0"/>
              <w:marBottom w:val="0"/>
              <w:divBdr>
                <w:top w:val="none" w:sz="0" w:space="0" w:color="auto"/>
                <w:left w:val="none" w:sz="0" w:space="0" w:color="auto"/>
                <w:bottom w:val="none" w:sz="0" w:space="0" w:color="auto"/>
                <w:right w:val="none" w:sz="0" w:space="0" w:color="auto"/>
              </w:divBdr>
            </w:div>
            <w:div w:id="1187720450">
              <w:marLeft w:val="0"/>
              <w:marRight w:val="0"/>
              <w:marTop w:val="0"/>
              <w:marBottom w:val="0"/>
              <w:divBdr>
                <w:top w:val="none" w:sz="0" w:space="0" w:color="auto"/>
                <w:left w:val="none" w:sz="0" w:space="0" w:color="auto"/>
                <w:bottom w:val="none" w:sz="0" w:space="0" w:color="auto"/>
                <w:right w:val="none" w:sz="0" w:space="0" w:color="auto"/>
              </w:divBdr>
            </w:div>
            <w:div w:id="1239024909">
              <w:marLeft w:val="0"/>
              <w:marRight w:val="0"/>
              <w:marTop w:val="0"/>
              <w:marBottom w:val="0"/>
              <w:divBdr>
                <w:top w:val="none" w:sz="0" w:space="0" w:color="auto"/>
                <w:left w:val="none" w:sz="0" w:space="0" w:color="auto"/>
                <w:bottom w:val="none" w:sz="0" w:space="0" w:color="auto"/>
                <w:right w:val="none" w:sz="0" w:space="0" w:color="auto"/>
              </w:divBdr>
            </w:div>
            <w:div w:id="16061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2876</Words>
  <Characters>15820</Characters>
  <Application>Microsoft Office Word</Application>
  <DocSecurity>0</DocSecurity>
  <Lines>131</Lines>
  <Paragraphs>37</Paragraphs>
  <ScaleCrop>false</ScaleCrop>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2</cp:revision>
  <dcterms:created xsi:type="dcterms:W3CDTF">2025-02-19T18:03:00Z</dcterms:created>
  <dcterms:modified xsi:type="dcterms:W3CDTF">2025-02-19T18:06:00Z</dcterms:modified>
</cp:coreProperties>
</file>