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9E" w:rsidRPr="003A359E" w:rsidRDefault="003A359E" w:rsidP="003A359E">
      <w:pPr>
        <w:bidi/>
        <w:spacing w:after="160"/>
        <w:jc w:val="center"/>
        <w:rPr>
          <w:rFonts w:ascii="Traditional Arabic" w:eastAsia="Calibri" w:hAnsi="Traditional Arabic" w:cs="Traditional Arabic"/>
          <w:b/>
          <w:bCs/>
          <w:sz w:val="36"/>
          <w:szCs w:val="36"/>
          <w:u w:val="single"/>
        </w:rPr>
      </w:pPr>
      <w:r w:rsidRPr="003A359E">
        <w:rPr>
          <w:rFonts w:ascii="Traditional Arabic" w:eastAsia="Calibri" w:hAnsi="Traditional Arabic" w:cs="Traditional Arabic"/>
          <w:b/>
          <w:bCs/>
          <w:sz w:val="36"/>
          <w:szCs w:val="36"/>
          <w:u w:val="single"/>
          <w:rtl/>
          <w:lang w:bidi="ar-MA"/>
        </w:rPr>
        <w:t>المحاضرة الثانية: الآداب الشرقية القديمة</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Pr>
        <w:tab/>
      </w:r>
      <w:r w:rsidRPr="003A359E">
        <w:rPr>
          <w:rFonts w:ascii="Traditional Arabic" w:eastAsia="Calibri" w:hAnsi="Traditional Arabic" w:cs="Traditional Arabic"/>
          <w:sz w:val="36"/>
          <w:szCs w:val="36"/>
          <w:rtl/>
        </w:rPr>
        <w:t>يرى</w:t>
      </w:r>
      <w:r w:rsidRPr="003A359E">
        <w:rPr>
          <w:rFonts w:ascii="Traditional Arabic" w:eastAsia="Calibri" w:hAnsi="Traditional Arabic" w:cs="Traditional Arabic" w:hint="cs"/>
          <w:sz w:val="36"/>
          <w:szCs w:val="36"/>
          <w:rtl/>
        </w:rPr>
        <w:t xml:space="preserve"> جورج</w:t>
      </w:r>
      <w:r w:rsidRPr="003A359E">
        <w:rPr>
          <w:rFonts w:ascii="Traditional Arabic" w:eastAsia="Calibri" w:hAnsi="Traditional Arabic" w:cs="Traditional Arabic"/>
          <w:sz w:val="36"/>
          <w:szCs w:val="36"/>
          <w:rtl/>
        </w:rPr>
        <w:t xml:space="preserve"> هيجل أن في العالم الشرقي بدأت الخطوة الأولى للروح وأنه" في آسيا أشرق ضوء الروح ومن تم بدأ التاريخ الكلي"</w:t>
      </w:r>
      <w:r w:rsidRPr="003A359E">
        <w:rPr>
          <w:rFonts w:ascii="Traditional Arabic" w:eastAsia="Calibri" w:hAnsi="Traditional Arabic" w:cs="Traditional Arabic"/>
          <w:sz w:val="36"/>
          <w:szCs w:val="36"/>
          <w:vertAlign w:val="superscript"/>
          <w:rtl/>
        </w:rPr>
        <w:footnoteReference w:id="1"/>
      </w:r>
      <w:r w:rsidRPr="003A359E">
        <w:rPr>
          <w:rFonts w:ascii="Traditional Arabic" w:eastAsia="Calibri" w:hAnsi="Traditional Arabic" w:cs="Traditional Arabic"/>
          <w:sz w:val="36"/>
          <w:szCs w:val="36"/>
          <w:rtl/>
        </w:rPr>
        <w:t xml:space="preserve">، فمجد العديد من المفكرين الشرق وتأثروا بحكمتهم. </w:t>
      </w:r>
    </w:p>
    <w:p w:rsidR="003A359E" w:rsidRPr="003A359E" w:rsidRDefault="003A359E" w:rsidP="003A359E">
      <w:pPr>
        <w:numPr>
          <w:ilvl w:val="0"/>
          <w:numId w:val="1"/>
        </w:numPr>
        <w:bidi/>
        <w:spacing w:after="160" w:line="259" w:lineRule="auto"/>
        <w:contextualSpacing/>
        <w:jc w:val="both"/>
        <w:rPr>
          <w:rFonts w:ascii="Traditional Arabic" w:eastAsia="Calibri" w:hAnsi="Traditional Arabic" w:cs="Traditional Arabic"/>
          <w:b/>
          <w:bCs/>
          <w:sz w:val="36"/>
          <w:szCs w:val="36"/>
        </w:rPr>
      </w:pPr>
      <w:r w:rsidRPr="003A359E">
        <w:rPr>
          <w:rFonts w:ascii="Traditional Arabic" w:eastAsia="Calibri" w:hAnsi="Traditional Arabic" w:cs="Traditional Arabic" w:hint="cs"/>
          <w:b/>
          <w:bCs/>
          <w:sz w:val="36"/>
          <w:szCs w:val="36"/>
          <w:rtl/>
        </w:rPr>
        <w:t xml:space="preserve">الأدب في بلاد العراق القديمة: </w:t>
      </w:r>
    </w:p>
    <w:p w:rsidR="003A359E" w:rsidRPr="003A359E" w:rsidRDefault="003A359E" w:rsidP="003A359E">
      <w:pPr>
        <w:bidi/>
        <w:spacing w:after="160"/>
        <w:jc w:val="both"/>
        <w:rPr>
          <w:rFonts w:ascii="Traditional Arabic" w:eastAsia="Calibri" w:hAnsi="Traditional Arabic" w:cs="Traditional Arabic"/>
          <w:sz w:val="36"/>
          <w:szCs w:val="36"/>
        </w:rPr>
      </w:pPr>
      <w:r w:rsidRPr="003A359E">
        <w:rPr>
          <w:rFonts w:ascii="Traditional Arabic" w:eastAsia="Calibri" w:hAnsi="Traditional Arabic" w:cs="Traditional Arabic"/>
          <w:sz w:val="36"/>
          <w:szCs w:val="36"/>
          <w:rtl/>
        </w:rPr>
        <w:tab/>
        <w:t>بلغت حضارات الشرق القديم أوج ازدهارها وقدمت للعالم القديم الكثير من الابتكارات التي خدمت المشترك الحضاري الإنساني، وجعلت الشرق مركز إشعاع حضاري بامتياز، ما جعل مركز الثقل الحضاري العالمي يميل منذ فجر التاريخ لصالح الشرق القديم. ففي العراق، ومنذ الألف الخامس ق.م، ظهرت إحدى أقدم</w:t>
      </w:r>
      <w:r w:rsidRPr="003A359E">
        <w:rPr>
          <w:rFonts w:ascii="Traditional Arabic" w:eastAsia="Calibri" w:hAnsi="Traditional Arabic" w:cs="Traditional Arabic"/>
          <w:sz w:val="36"/>
          <w:szCs w:val="36"/>
        </w:rPr>
        <w:t xml:space="preserve"> </w:t>
      </w:r>
      <w:r w:rsidRPr="003A359E">
        <w:rPr>
          <w:rFonts w:ascii="Traditional Arabic" w:eastAsia="Calibri" w:hAnsi="Traditional Arabic" w:cs="Traditional Arabic"/>
          <w:sz w:val="36"/>
          <w:szCs w:val="36"/>
          <w:rtl/>
        </w:rPr>
        <w:t>الحضارات الإنسانية، وهي الحضارة السوم</w:t>
      </w:r>
      <w:r w:rsidRPr="003A359E">
        <w:rPr>
          <w:rFonts w:ascii="Traditional Arabic" w:eastAsia="Calibri" w:hAnsi="Traditional Arabic" w:cs="Traditional Arabic" w:hint="cs"/>
          <w:sz w:val="36"/>
          <w:szCs w:val="36"/>
          <w:rtl/>
        </w:rPr>
        <w:t>ا</w:t>
      </w:r>
      <w:r w:rsidRPr="003A359E">
        <w:rPr>
          <w:rFonts w:ascii="Traditional Arabic" w:eastAsia="Calibri" w:hAnsi="Traditional Arabic" w:cs="Traditional Arabic"/>
          <w:sz w:val="36"/>
          <w:szCs w:val="36"/>
          <w:rtl/>
        </w:rPr>
        <w:t>رية، وإلى السوم</w:t>
      </w:r>
      <w:r w:rsidRPr="003A359E">
        <w:rPr>
          <w:rFonts w:ascii="Traditional Arabic" w:eastAsia="Calibri" w:hAnsi="Traditional Arabic" w:cs="Traditional Arabic" w:hint="cs"/>
          <w:sz w:val="36"/>
          <w:szCs w:val="36"/>
          <w:rtl/>
        </w:rPr>
        <w:t>ا</w:t>
      </w:r>
      <w:r w:rsidRPr="003A359E">
        <w:rPr>
          <w:rFonts w:ascii="Traditional Arabic" w:eastAsia="Calibri" w:hAnsi="Traditional Arabic" w:cs="Traditional Arabic"/>
          <w:sz w:val="36"/>
          <w:szCs w:val="36"/>
          <w:rtl/>
        </w:rPr>
        <w:t>ريين تعود أولى المحاولات الفلسفية الجريئة الخاصة بأصل الكون والوجود والأساس في مكونات المادة. وإلى هؤلاء أيضا ترجع أعظم مساهمة في المشترك الحضاري الإنساني من خلال ابتكار مرحلة مهمة من مراحل تطور الكتابة، ويتعلق الأمر بالكتابة المسمارية. فقد بدأ المؤرخون السوم</w:t>
      </w:r>
      <w:r w:rsidRPr="003A359E">
        <w:rPr>
          <w:rFonts w:ascii="Traditional Arabic" w:eastAsia="Calibri" w:hAnsi="Traditional Arabic" w:cs="Traditional Arabic" w:hint="cs"/>
          <w:sz w:val="36"/>
          <w:szCs w:val="36"/>
          <w:rtl/>
        </w:rPr>
        <w:t>ا</w:t>
      </w:r>
      <w:r w:rsidRPr="003A359E">
        <w:rPr>
          <w:rFonts w:ascii="Traditional Arabic" w:eastAsia="Calibri" w:hAnsi="Traditional Arabic" w:cs="Traditional Arabic"/>
          <w:sz w:val="36"/>
          <w:szCs w:val="36"/>
          <w:rtl/>
        </w:rPr>
        <w:t>ريون من عام 2000ق.م يكتبون ماضيهم ويسجلون حاضرهم ليخلفوه لمن يجيء بعدهم، ووصلت إلينا أجزاء هذه السجلات لكنها لم تصل إلينا في صورتها الأصلية بل جاءت مقتبسة في تاريخ المؤرخين البابليين، على أن من بين ما بقي من هذه الكتب في صورته الأصلية لوحا عثر عليه في "نيبور" كتب عليه الأصل السوم</w:t>
      </w:r>
      <w:r w:rsidRPr="003A359E">
        <w:rPr>
          <w:rFonts w:ascii="Traditional Arabic" w:eastAsia="Calibri" w:hAnsi="Traditional Arabic" w:cs="Traditional Arabic" w:hint="cs"/>
          <w:sz w:val="36"/>
          <w:szCs w:val="36"/>
          <w:rtl/>
        </w:rPr>
        <w:t>ا</w:t>
      </w:r>
      <w:r w:rsidRPr="003A359E">
        <w:rPr>
          <w:rFonts w:ascii="Traditional Arabic" w:eastAsia="Calibri" w:hAnsi="Traditional Arabic" w:cs="Traditional Arabic"/>
          <w:sz w:val="36"/>
          <w:szCs w:val="36"/>
          <w:rtl/>
        </w:rPr>
        <w:t>ري البدائي لملحمة جلجامش</w:t>
      </w:r>
      <w:r w:rsidRPr="003A359E">
        <w:rPr>
          <w:rFonts w:ascii="Traditional Arabic" w:eastAsia="Calibri" w:hAnsi="Traditional Arabic" w:cs="Traditional Arabic" w:hint="cs"/>
          <w:sz w:val="36"/>
          <w:szCs w:val="36"/>
          <w:rtl/>
        </w:rPr>
        <w:t xml:space="preserve"> </w:t>
      </w:r>
      <w:r w:rsidRPr="003A359E">
        <w:rPr>
          <w:rFonts w:ascii="Traditional Arabic" w:eastAsia="Calibri" w:hAnsi="Traditional Arabic" w:cs="Traditional Arabic"/>
          <w:sz w:val="36"/>
          <w:szCs w:val="36"/>
          <w:rtl/>
        </w:rPr>
        <w:t>(والتي طورت في العهد البابلي)</w:t>
      </w:r>
      <w:r w:rsidRPr="003A359E">
        <w:rPr>
          <w:rFonts w:ascii="Traditional Arabic" w:eastAsia="Calibri" w:hAnsi="Traditional Arabic" w:cs="Traditional Arabic"/>
          <w:sz w:val="36"/>
          <w:szCs w:val="36"/>
          <w:vertAlign w:val="superscript"/>
          <w:rtl/>
        </w:rPr>
        <w:footnoteReference w:id="2"/>
      </w:r>
      <w:r w:rsidRPr="003A359E">
        <w:rPr>
          <w:rFonts w:ascii="Traditional Arabic" w:eastAsia="Calibri" w:hAnsi="Traditional Arabic" w:cs="Traditional Arabic" w:hint="cs"/>
          <w:sz w:val="36"/>
          <w:szCs w:val="36"/>
          <w:rtl/>
        </w:rPr>
        <w:t xml:space="preserve"> </w:t>
      </w:r>
      <w:r w:rsidRPr="003A359E">
        <w:rPr>
          <w:rFonts w:ascii="Traditional Arabic" w:eastAsia="Calibri" w:hAnsi="Traditional Arabic" w:cs="Traditional Arabic"/>
          <w:sz w:val="36"/>
          <w:szCs w:val="36"/>
          <w:rtl/>
        </w:rPr>
        <w:t>وفي نفس المجال الجغرافي تقريبا ازدهرت الحضارة الأكادية في أواخر الألف الثالث ق.م، التي عرفت تقدما كبيرا في العمارة والفنون. ومنذ الألف الثالث ق.م ظهرت أيضا الحضارة الأشورية التي تميزت بتوسعات مجالية كبيرة جعلت الآشوريين ينشؤون إحدى أكبر الإمبراطوريات في تاريخ الشرق القديم.</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 xml:space="preserve">بعد سقوط إمبراطورية الآشوريين خلفتها في العراق القديم الحضارة الكلدانية التي ساهمت بدورها في استمرار الإشعاع الحضاري للشرق القديم، كما شهدت المنطقة بروز إحدى أهم الحضارات الشرقية، </w:t>
      </w:r>
      <w:r w:rsidRPr="003A359E">
        <w:rPr>
          <w:rFonts w:ascii="Traditional Arabic" w:eastAsia="Calibri" w:hAnsi="Traditional Arabic" w:cs="Traditional Arabic"/>
          <w:sz w:val="36"/>
          <w:szCs w:val="36"/>
          <w:rtl/>
        </w:rPr>
        <w:lastRenderedPageBreak/>
        <w:t>وهي الحضارة البابلية منذ القرن 18 ق.م، التي تميزت بازدهار المعارف والعلوم المختلفة، وإليها تعود إحدى أقدم التشريعات في تاريخ الإنسانية والتي تعد من أولى الشرائع المتكاملة في العالم حيث تجمع بين القانونين المدني والعقوبات فضلا عن الأحوال الشخصية، ويتعلق الأمر بقانون حمورابي. وفي العصر البابلي حدث تطور مهم في العلوم والمعارف البشرية، حيث انتقلت من أطوارها العملية إلى طور التدوين والبحث، بحيث يصح أن نرجع بداية ظهور العلوم البشرية الحقة إلى هذا العصر</w:t>
      </w:r>
      <w:r w:rsidRPr="003A359E">
        <w:rPr>
          <w:rFonts w:ascii="Traditional Arabic" w:eastAsia="Calibri" w:hAnsi="Traditional Arabic" w:cs="Traditional Arabic"/>
          <w:sz w:val="36"/>
          <w:szCs w:val="36"/>
          <w:vertAlign w:val="superscript"/>
          <w:rtl/>
        </w:rPr>
        <w:footnoteReference w:id="3"/>
      </w:r>
      <w:r w:rsidRPr="003A359E">
        <w:rPr>
          <w:rFonts w:ascii="Traditional Arabic" w:eastAsia="Calibri" w:hAnsi="Traditional Arabic" w:cs="Traditional Arabic"/>
          <w:sz w:val="36"/>
          <w:szCs w:val="36"/>
          <w:rtl/>
        </w:rPr>
        <w:t xml:space="preserve">. </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hint="cs"/>
          <w:sz w:val="36"/>
          <w:szCs w:val="36"/>
          <w:rtl/>
          <w:lang w:bidi="ar-DZ"/>
        </w:rPr>
        <w:tab/>
      </w:r>
      <w:r w:rsidRPr="003A359E">
        <w:rPr>
          <w:rFonts w:ascii="Traditional Arabic" w:eastAsia="Calibri" w:hAnsi="Traditional Arabic" w:cs="Traditional Arabic"/>
          <w:sz w:val="36"/>
          <w:szCs w:val="36"/>
          <w:rtl/>
          <w:lang w:bidi="ar-DZ"/>
        </w:rPr>
        <w:t xml:space="preserve">ولم تذر هذه الحضارة من الأدب الكثير إذ خلفت ملحمتان لهما أهمية عظمى، أولهما ملحمة "أنيوما إيليش" أو تعرف بـ "ملحمة الخلق" وتروي كيف أن ("مردوك" </w:t>
      </w:r>
      <w:r w:rsidRPr="003A359E">
        <w:rPr>
          <w:rFonts w:ascii="Traditional Arabic" w:eastAsia="Calibri" w:hAnsi="Traditional Arabic" w:cs="Traditional Arabic"/>
          <w:sz w:val="36"/>
          <w:szCs w:val="36"/>
          <w:lang w:bidi="ar-DZ"/>
        </w:rPr>
        <w:t>Marduk</w:t>
      </w:r>
      <w:r w:rsidRPr="003A359E">
        <w:rPr>
          <w:rFonts w:ascii="Traditional Arabic" w:eastAsia="Calibri" w:hAnsi="Traditional Arabic" w:cs="Traditional Arabic"/>
          <w:sz w:val="36"/>
          <w:szCs w:val="36"/>
          <w:rtl/>
          <w:lang w:bidi="ar-DZ"/>
        </w:rPr>
        <w:t xml:space="preserve">) إله مدينة بابل ذبح التنين (تيامات </w:t>
      </w:r>
      <w:r w:rsidRPr="003A359E">
        <w:rPr>
          <w:rFonts w:ascii="Traditional Arabic" w:eastAsia="Calibri" w:hAnsi="Traditional Arabic" w:cs="Traditional Arabic"/>
          <w:sz w:val="36"/>
          <w:szCs w:val="36"/>
          <w:lang w:bidi="ar-DZ"/>
        </w:rPr>
        <w:t>Tiamat</w:t>
      </w:r>
      <w:r w:rsidRPr="003A359E">
        <w:rPr>
          <w:rFonts w:ascii="Traditional Arabic" w:eastAsia="Calibri" w:hAnsi="Traditional Arabic" w:cs="Traditional Arabic"/>
          <w:sz w:val="36"/>
          <w:szCs w:val="36"/>
          <w:rtl/>
          <w:lang w:bidi="ar-DZ"/>
        </w:rPr>
        <w:t>) وخلق من جسمه العالم وكافأته الآلهة على صنيعة بأن وهبته حكما عالميا، أما الثانية فهي ملحمة (جلجامش</w:t>
      </w:r>
      <w:r w:rsidRPr="003A359E">
        <w:rPr>
          <w:rFonts w:ascii="Traditional Arabic" w:eastAsia="Calibri" w:hAnsi="Traditional Arabic" w:cs="Traditional Arabic"/>
          <w:sz w:val="36"/>
          <w:szCs w:val="36"/>
          <w:lang w:bidi="ar-DZ"/>
        </w:rPr>
        <w:t>Gilgamesh</w:t>
      </w:r>
      <w:r w:rsidRPr="003A359E">
        <w:rPr>
          <w:rFonts w:ascii="Traditional Arabic" w:eastAsia="Calibri" w:hAnsi="Traditional Arabic" w:cs="Traditional Arabic"/>
          <w:sz w:val="36"/>
          <w:szCs w:val="36"/>
          <w:rtl/>
          <w:lang w:bidi="ar-DZ"/>
        </w:rPr>
        <w:t>) وتعتبر أهم إنتاج أدبي باللغة الأكادية يعتقد أنها ألفت ما</w:t>
      </w:r>
      <w:r w:rsidRPr="003A359E">
        <w:rPr>
          <w:rFonts w:ascii="Traditional Arabic" w:eastAsia="Calibri" w:hAnsi="Traditional Arabic" w:cs="Traditional Arabic"/>
          <w:sz w:val="36"/>
          <w:szCs w:val="36"/>
          <w:lang w:bidi="ar-DZ"/>
        </w:rPr>
        <w:t xml:space="preserve"> </w:t>
      </w:r>
      <w:r w:rsidRPr="003A359E">
        <w:rPr>
          <w:rFonts w:ascii="Traditional Arabic" w:eastAsia="Calibri" w:hAnsi="Traditional Arabic" w:cs="Traditional Arabic"/>
          <w:sz w:val="36"/>
          <w:szCs w:val="36"/>
          <w:rtl/>
          <w:lang w:bidi="ar-DZ"/>
        </w:rPr>
        <w:t xml:space="preserve">بين (668. 627 ق.م) و هي </w:t>
      </w:r>
      <w:r w:rsidRPr="003A359E">
        <w:rPr>
          <w:rFonts w:ascii="Traditional Arabic" w:eastAsia="Calibri" w:hAnsi="Traditional Arabic" w:cs="Traditional Arabic"/>
          <w:sz w:val="36"/>
          <w:szCs w:val="36"/>
          <w:rtl/>
        </w:rPr>
        <w:t xml:space="preserve">مكتوبة </w:t>
      </w:r>
      <w:hyperlink r:id="rId8" w:tooltip="خط مسماري" w:history="1">
        <w:r w:rsidRPr="003A359E">
          <w:rPr>
            <w:rFonts w:ascii="Traditional Arabic" w:eastAsia="Calibri" w:hAnsi="Traditional Arabic" w:cs="Traditional Arabic"/>
            <w:sz w:val="36"/>
            <w:szCs w:val="36"/>
            <w:rtl/>
          </w:rPr>
          <w:t>بخط مسماري</w:t>
        </w:r>
      </w:hyperlink>
      <w:r w:rsidRPr="003A359E">
        <w:rPr>
          <w:rFonts w:ascii="Traditional Arabic" w:eastAsia="Calibri" w:hAnsi="Traditional Arabic" w:cs="Traditional Arabic"/>
          <w:sz w:val="36"/>
          <w:szCs w:val="36"/>
          <w:rtl/>
        </w:rPr>
        <w:t xml:space="preserve"> على 12 لوحا طينيا اكتشفت لأول مرة عام </w:t>
      </w:r>
      <w:hyperlink r:id="rId9" w:tooltip="1853" w:history="1">
        <w:r w:rsidRPr="003A359E">
          <w:rPr>
            <w:rFonts w:ascii="Traditional Arabic" w:eastAsia="Calibri" w:hAnsi="Traditional Arabic" w:cs="Traditional Arabic"/>
            <w:sz w:val="36"/>
            <w:szCs w:val="36"/>
            <w:rtl/>
          </w:rPr>
          <w:t>1853</w:t>
        </w:r>
      </w:hyperlink>
      <w:r w:rsidRPr="003A359E">
        <w:rPr>
          <w:rFonts w:ascii="Traditional Arabic" w:eastAsia="Calibri" w:hAnsi="Traditional Arabic" w:cs="Traditional Arabic"/>
          <w:sz w:val="36"/>
          <w:szCs w:val="36"/>
          <w:rtl/>
        </w:rPr>
        <w:t xml:space="preserve"> م في موقع أثري عُثر عليه بالصدفة وعرف فيما بعد أنه كان المكتبة الشخصية للملك الآشوري </w:t>
      </w:r>
      <w:hyperlink r:id="rId10" w:tooltip="آشوربانيبال" w:history="1">
        <w:r w:rsidRPr="003A359E">
          <w:rPr>
            <w:rFonts w:ascii="Traditional Arabic" w:eastAsia="Calibri" w:hAnsi="Traditional Arabic" w:cs="Traditional Arabic"/>
            <w:sz w:val="36"/>
            <w:szCs w:val="36"/>
            <w:rtl/>
          </w:rPr>
          <w:t>آشوربانيبال</w:t>
        </w:r>
      </w:hyperlink>
      <w:r w:rsidRPr="003A359E">
        <w:rPr>
          <w:rFonts w:ascii="Traditional Arabic" w:eastAsia="Calibri" w:hAnsi="Traditional Arabic" w:cs="Traditional Arabic"/>
          <w:sz w:val="36"/>
          <w:szCs w:val="36"/>
          <w:rtl/>
          <w:lang w:bidi="ar-DZ"/>
        </w:rPr>
        <w:t xml:space="preserve">، </w:t>
      </w:r>
      <w:r w:rsidRPr="003A359E">
        <w:rPr>
          <w:rFonts w:ascii="Traditional Arabic" w:eastAsia="Calibri" w:hAnsi="Traditional Arabic" w:cs="Traditional Arabic"/>
          <w:sz w:val="36"/>
          <w:szCs w:val="36"/>
          <w:rtl/>
        </w:rPr>
        <w:t>في "</w:t>
      </w:r>
      <w:hyperlink r:id="rId11" w:tooltip="نينوى" w:history="1">
        <w:r w:rsidRPr="003A359E">
          <w:rPr>
            <w:rFonts w:ascii="Traditional Arabic" w:eastAsia="Calibri" w:hAnsi="Traditional Arabic" w:cs="Traditional Arabic"/>
            <w:sz w:val="36"/>
            <w:szCs w:val="36"/>
            <w:rtl/>
          </w:rPr>
          <w:t>نينوى</w:t>
        </w:r>
      </w:hyperlink>
      <w:r w:rsidRPr="003A359E">
        <w:rPr>
          <w:rFonts w:ascii="Traditional Arabic" w:eastAsia="Calibri" w:hAnsi="Traditional Arabic" w:cs="Traditional Arabic"/>
          <w:sz w:val="36"/>
          <w:szCs w:val="36"/>
          <w:rtl/>
        </w:rPr>
        <w:t xml:space="preserve">" في </w:t>
      </w:r>
      <w:hyperlink r:id="rId12" w:tooltip="العراق" w:history="1">
        <w:r w:rsidRPr="003A359E">
          <w:rPr>
            <w:rFonts w:ascii="Traditional Arabic" w:eastAsia="Calibri" w:hAnsi="Traditional Arabic" w:cs="Traditional Arabic"/>
            <w:sz w:val="36"/>
            <w:szCs w:val="36"/>
            <w:rtl/>
          </w:rPr>
          <w:t>العراق</w:t>
        </w:r>
      </w:hyperlink>
      <w:r w:rsidRPr="003A359E">
        <w:rPr>
          <w:rFonts w:ascii="Traditional Arabic" w:eastAsia="Calibri" w:hAnsi="Traditional Arabic" w:cs="Traditional Arabic"/>
          <w:sz w:val="36"/>
          <w:szCs w:val="36"/>
          <w:rtl/>
        </w:rPr>
        <w:t xml:space="preserve"> ويحتفظ بالألواح الطينية التي كتبت عليها الملحمة في </w:t>
      </w:r>
      <w:hyperlink r:id="rId13" w:tooltip="المتحف البريطاني" w:history="1">
        <w:r w:rsidRPr="003A359E">
          <w:rPr>
            <w:rFonts w:ascii="Traditional Arabic" w:eastAsia="Calibri" w:hAnsi="Traditional Arabic" w:cs="Traditional Arabic"/>
            <w:sz w:val="36"/>
            <w:szCs w:val="36"/>
            <w:rtl/>
          </w:rPr>
          <w:t>المتحف البريطاني</w:t>
        </w:r>
      </w:hyperlink>
      <w:r w:rsidRPr="003A359E">
        <w:rPr>
          <w:rFonts w:ascii="Traditional Arabic" w:eastAsia="Calibri" w:hAnsi="Traditional Arabic" w:cs="Traditional Arabic"/>
          <w:sz w:val="36"/>
          <w:szCs w:val="36"/>
          <w:rtl/>
        </w:rPr>
        <w:t>. وتحمل الألواح في نهايتها توقيعا لشخص اسمه "شين إيقي إونيني" الذي يتصور البعض أنه كاتب هذه الملحمة والتي يعتبرها البعض أقدم قصة كتبها الإنسان.</w:t>
      </w:r>
    </w:p>
    <w:p w:rsidR="003A359E" w:rsidRPr="003A359E" w:rsidRDefault="003A359E" w:rsidP="003A359E">
      <w:pPr>
        <w:numPr>
          <w:ilvl w:val="0"/>
          <w:numId w:val="2"/>
        </w:numPr>
        <w:bidi/>
        <w:spacing w:after="160" w:line="259" w:lineRule="auto"/>
        <w:contextualSpacing/>
        <w:jc w:val="both"/>
        <w:rPr>
          <w:rFonts w:ascii="Traditional Arabic" w:eastAsia="Times New Roman" w:hAnsi="Traditional Arabic" w:cs="Traditional Arabic"/>
          <w:b/>
          <w:bCs/>
          <w:sz w:val="36"/>
          <w:szCs w:val="36"/>
          <w:lang w:bidi="ar-DZ"/>
        </w:rPr>
      </w:pPr>
      <w:r w:rsidRPr="003A359E">
        <w:rPr>
          <w:rFonts w:ascii="Traditional Arabic" w:eastAsia="Times New Roman" w:hAnsi="Traditional Arabic" w:cs="Traditional Arabic" w:hint="cs"/>
          <w:b/>
          <w:bCs/>
          <w:sz w:val="36"/>
          <w:szCs w:val="36"/>
          <w:rtl/>
          <w:lang w:bidi="ar-DZ"/>
        </w:rPr>
        <w:t>ملحمة جلجامش:</w:t>
      </w:r>
    </w:p>
    <w:p w:rsidR="003A359E" w:rsidRPr="003A359E" w:rsidRDefault="003A359E" w:rsidP="003A359E">
      <w:pPr>
        <w:bidi/>
        <w:spacing w:after="160"/>
        <w:jc w:val="both"/>
        <w:rPr>
          <w:rFonts w:ascii="Traditional Arabic" w:eastAsia="Times New Roman" w:hAnsi="Traditional Arabic" w:cs="Traditional Arabic"/>
          <w:sz w:val="36"/>
          <w:szCs w:val="36"/>
          <w:lang w:bidi="ar-DZ"/>
        </w:rPr>
      </w:pPr>
      <w:r w:rsidRPr="003A359E">
        <w:rPr>
          <w:rFonts w:ascii="Traditional Arabic" w:eastAsia="Times New Roman" w:hAnsi="Traditional Arabic" w:cs="Traditional Arabic"/>
          <w:sz w:val="36"/>
          <w:szCs w:val="36"/>
          <w:rtl/>
          <w:lang w:bidi="ar-DZ"/>
        </w:rPr>
        <w:tab/>
        <w:t>يروي هذا النص العريق قصة بطل سوم</w:t>
      </w:r>
      <w:r w:rsidRPr="003A359E">
        <w:rPr>
          <w:rFonts w:ascii="Traditional Arabic" w:eastAsia="Times New Roman" w:hAnsi="Traditional Arabic" w:cs="Traditional Arabic" w:hint="cs"/>
          <w:sz w:val="36"/>
          <w:szCs w:val="36"/>
          <w:rtl/>
          <w:lang w:bidi="ar-DZ"/>
        </w:rPr>
        <w:t>ا</w:t>
      </w:r>
      <w:r w:rsidRPr="003A359E">
        <w:rPr>
          <w:rFonts w:ascii="Traditional Arabic" w:eastAsia="Times New Roman" w:hAnsi="Traditional Arabic" w:cs="Traditional Arabic"/>
          <w:sz w:val="36"/>
          <w:szCs w:val="36"/>
          <w:rtl/>
          <w:lang w:bidi="ar-DZ"/>
        </w:rPr>
        <w:t xml:space="preserve">ري هو جلجامش ورفيقه (أنكيدو </w:t>
      </w:r>
      <w:r w:rsidRPr="003A359E">
        <w:rPr>
          <w:rFonts w:ascii="Traditional Arabic" w:eastAsia="Times New Roman" w:hAnsi="Traditional Arabic" w:cs="Traditional Arabic"/>
          <w:sz w:val="36"/>
          <w:szCs w:val="36"/>
          <w:lang w:bidi="ar-DZ"/>
        </w:rPr>
        <w:t>Enkidu</w:t>
      </w:r>
      <w:r w:rsidRPr="003A359E">
        <w:rPr>
          <w:rFonts w:ascii="Traditional Arabic" w:eastAsia="Times New Roman" w:hAnsi="Traditional Arabic" w:cs="Traditional Arabic"/>
          <w:sz w:val="36"/>
          <w:szCs w:val="36"/>
          <w:rtl/>
          <w:lang w:bidi="ar-DZ"/>
        </w:rPr>
        <w:t xml:space="preserve">) وتضيف عنصرا قصصيا جديدا هو سعي جلجامش ليظل خالدا بعد وفاة صديقه، وما يثير الاهتمام في هذه الملحمة الرواية البالية لقصة الطوفان المشابهة لطوفان سيدنا نوح الواردة في التوراة والتي قصها على جلجامش أحد الناجين من الغرق وهو "أوتنا بشتيم" ( </w:t>
      </w:r>
      <w:r w:rsidRPr="003A359E">
        <w:rPr>
          <w:rFonts w:ascii="Traditional Arabic" w:eastAsia="Times New Roman" w:hAnsi="Traditional Arabic" w:cs="Traditional Arabic"/>
          <w:sz w:val="36"/>
          <w:szCs w:val="36"/>
          <w:lang w:bidi="ar-DZ"/>
        </w:rPr>
        <w:t>Utna pishtim</w:t>
      </w:r>
      <w:r w:rsidRPr="003A359E">
        <w:rPr>
          <w:rFonts w:ascii="Traditional Arabic" w:eastAsia="Times New Roman" w:hAnsi="Traditional Arabic" w:cs="Traditional Arabic"/>
          <w:sz w:val="36"/>
          <w:szCs w:val="36"/>
          <w:rtl/>
          <w:lang w:bidi="ar-DZ"/>
        </w:rPr>
        <w:t xml:space="preserve"> )</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lastRenderedPageBreak/>
        <w:t xml:space="preserve"> تبدأ الملحمة بالحديث عن </w:t>
      </w:r>
      <w:hyperlink r:id="rId14" w:tooltip="جلجامش" w:history="1">
        <w:r w:rsidRPr="003A359E">
          <w:rPr>
            <w:rFonts w:ascii="Traditional Arabic" w:eastAsia="Times New Roman" w:hAnsi="Traditional Arabic" w:cs="Traditional Arabic"/>
            <w:sz w:val="36"/>
            <w:szCs w:val="36"/>
            <w:rtl/>
            <w:lang w:eastAsia="fr-FR"/>
          </w:rPr>
          <w:t>جلجامش</w:t>
        </w:r>
      </w:hyperlink>
      <w:r w:rsidRPr="003A359E">
        <w:rPr>
          <w:rFonts w:ascii="Traditional Arabic" w:eastAsia="Times New Roman" w:hAnsi="Traditional Arabic" w:cs="Traditional Arabic"/>
          <w:sz w:val="36"/>
          <w:szCs w:val="36"/>
          <w:rtl/>
          <w:lang w:eastAsia="fr-FR"/>
        </w:rPr>
        <w:t xml:space="preserve"> ملك </w:t>
      </w:r>
      <w:hyperlink r:id="rId15" w:tooltip="أورك" w:history="1">
        <w:r w:rsidRPr="003A359E">
          <w:rPr>
            <w:rFonts w:ascii="Traditional Arabic" w:eastAsia="Times New Roman" w:hAnsi="Traditional Arabic" w:cs="Traditional Arabic"/>
            <w:sz w:val="36"/>
            <w:szCs w:val="36"/>
            <w:rtl/>
            <w:lang w:eastAsia="fr-FR"/>
          </w:rPr>
          <w:t>أورك</w:t>
        </w:r>
      </w:hyperlink>
      <w:r w:rsidRPr="003A359E">
        <w:rPr>
          <w:rFonts w:ascii="Traditional Arabic" w:eastAsia="Times New Roman" w:hAnsi="Traditional Arabic" w:cs="Traditional Arabic"/>
          <w:sz w:val="36"/>
          <w:szCs w:val="36"/>
          <w:rtl/>
          <w:lang w:eastAsia="fr-FR"/>
        </w:rPr>
        <w:t xml:space="preserve"> الذي كانت والدته </w:t>
      </w:r>
      <w:r w:rsidRPr="003A359E">
        <w:rPr>
          <w:rFonts w:ascii="Traditional Arabic" w:eastAsia="Times New Roman" w:hAnsi="Traditional Arabic" w:cs="Traditional Arabic" w:hint="cs"/>
          <w:sz w:val="36"/>
          <w:szCs w:val="36"/>
          <w:rtl/>
          <w:lang w:eastAsia="fr-FR"/>
        </w:rPr>
        <w:t>إلهة</w:t>
      </w:r>
      <w:r w:rsidRPr="003A359E">
        <w:rPr>
          <w:rFonts w:ascii="Traditional Arabic" w:eastAsia="Times New Roman" w:hAnsi="Traditional Arabic" w:cs="Traditional Arabic"/>
          <w:sz w:val="36"/>
          <w:szCs w:val="36"/>
          <w:rtl/>
          <w:lang w:eastAsia="fr-FR"/>
        </w:rPr>
        <w:t xml:space="preserve"> خالدة ووالده بشرا فانيا ولهذا قيل بأن ثُلثيه إله والثلث الباقي بشر. وبسبب الجزء الفاني منه يبدأ بإدراك حقيقة أنه لن يكون خالدا. تجعل الملحمة جلجامش ملكا غير محبوب من قبل سكان أورك حيث تنسب له ممارسات سيئة منها ممارسة الجنس مع كل عروس جديدة، وأيضاً تسخير الناس في بناء سور ضخم حول أورك العظيمة.</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 xml:space="preserve">ابتهل سكان أورك للآلهة بأن تجد لهم مخرجا من ظلم جلجامش فاستجابت الآلهة وقامت إحدى الإلهات، واسمها أرورو، بخلق رجل وحي كان الشعر الكثيف يغطي جسده ويعيش في البرية يأكل الأعشاب ويشرب الماء مع الحيوانات؛ أي أنه كان على النقيض تماما من شخصية جلجامش. ويرى بعض المحللين أن هناك رموزا تدل على الصراع بين الناس في الحياة المدنية التي بدأ السومريون بالتعود عليها تدريجيا بعد أن غادروا حياة البساطة والزراعة ويمثل هذا الصراع شخصية </w:t>
      </w:r>
      <w:hyperlink r:id="rId16" w:tooltip="أنكيدو" w:history="1">
        <w:r w:rsidRPr="003A359E">
          <w:rPr>
            <w:rFonts w:ascii="Traditional Arabic" w:eastAsia="Times New Roman" w:hAnsi="Traditional Arabic" w:cs="Traditional Arabic"/>
            <w:sz w:val="36"/>
            <w:szCs w:val="36"/>
            <w:rtl/>
            <w:lang w:eastAsia="fr-FR"/>
          </w:rPr>
          <w:t>أنكيدو</w:t>
        </w:r>
      </w:hyperlink>
      <w:r w:rsidRPr="003A359E">
        <w:rPr>
          <w:rFonts w:ascii="Traditional Arabic" w:eastAsia="Times New Roman" w:hAnsi="Traditional Arabic" w:cs="Traditional Arabic"/>
          <w:sz w:val="36"/>
          <w:szCs w:val="36"/>
          <w:rtl/>
          <w:lang w:eastAsia="fr-FR"/>
        </w:rPr>
        <w:t>.</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 xml:space="preserve">كان أنكيدو يخلص الحيوانات من </w:t>
      </w:r>
      <w:hyperlink r:id="rId17" w:tooltip="مصيدة" w:history="1">
        <w:r w:rsidRPr="003A359E">
          <w:rPr>
            <w:rFonts w:ascii="Traditional Arabic" w:eastAsia="Times New Roman" w:hAnsi="Traditional Arabic" w:cs="Traditional Arabic"/>
            <w:sz w:val="36"/>
            <w:szCs w:val="36"/>
            <w:rtl/>
            <w:lang w:eastAsia="fr-FR"/>
          </w:rPr>
          <w:t>مصيدة</w:t>
        </w:r>
      </w:hyperlink>
      <w:r w:rsidRPr="003A359E">
        <w:rPr>
          <w:rFonts w:ascii="Traditional Arabic" w:eastAsia="Times New Roman" w:hAnsi="Traditional Arabic" w:cs="Traditional Arabic"/>
          <w:sz w:val="36"/>
          <w:szCs w:val="36"/>
          <w:rtl/>
          <w:lang w:eastAsia="fr-FR"/>
        </w:rPr>
        <w:t xml:space="preserve"> الصيادين الذين كانوا يقتاتون على الصيد، فقام الصيادون برفع شكواهم إلى الملك جلجامش؛ فأمر إحدى خادمات المعبد بالذهاب ومحاولة إغراء أنكيدو ليمارس الجنس معها؛ وبهذا تبتعد الحيوانات عن مصاحبة أنكيدو ويصبح أنكيدو مروضا ومدنيا. حالف النجاح خطة الملك جلجامش، وبدأت خادمة المعبد – وكان اسمها شمخات تعمل خادمة في معبد الآلهة </w:t>
      </w:r>
      <w:hyperlink r:id="rId18" w:tooltip="عشتار" w:history="1">
        <w:r w:rsidRPr="003A359E">
          <w:rPr>
            <w:rFonts w:ascii="Traditional Arabic" w:eastAsia="Times New Roman" w:hAnsi="Traditional Arabic" w:cs="Traditional Arabic"/>
            <w:sz w:val="36"/>
            <w:szCs w:val="36"/>
            <w:rtl/>
            <w:lang w:eastAsia="fr-FR"/>
          </w:rPr>
          <w:t>عشتار</w:t>
        </w:r>
      </w:hyperlink>
      <w:r w:rsidRPr="003A359E">
        <w:rPr>
          <w:rFonts w:ascii="Traditional Arabic" w:eastAsia="Times New Roman" w:hAnsi="Traditional Arabic" w:cs="Traditional Arabic" w:hint="cs"/>
          <w:sz w:val="36"/>
          <w:szCs w:val="36"/>
          <w:rtl/>
          <w:lang w:eastAsia="fr-FR"/>
        </w:rPr>
        <w:t>-</w:t>
      </w:r>
      <w:r w:rsidRPr="003A359E">
        <w:rPr>
          <w:rFonts w:ascii="Traditional Arabic" w:eastAsia="Times New Roman" w:hAnsi="Traditional Arabic" w:cs="Traditional Arabic"/>
          <w:sz w:val="36"/>
          <w:szCs w:val="36"/>
          <w:rtl/>
          <w:lang w:eastAsia="fr-FR"/>
        </w:rPr>
        <w:t>بتعليم أنكيدو الحياة المدنية؛ ككيفية الأكل</w:t>
      </w:r>
      <w:r w:rsidRPr="003A359E">
        <w:rPr>
          <w:rFonts w:ascii="Traditional Arabic" w:eastAsia="Times New Roman" w:hAnsi="Traditional Arabic" w:cs="Traditional Arabic"/>
          <w:sz w:val="36"/>
          <w:szCs w:val="36"/>
          <w:lang w:eastAsia="fr-FR"/>
        </w:rPr>
        <w:t xml:space="preserve"> </w:t>
      </w:r>
      <w:r w:rsidRPr="003A359E">
        <w:rPr>
          <w:rFonts w:ascii="Traditional Arabic" w:eastAsia="Times New Roman" w:hAnsi="Traditional Arabic" w:cs="Traditional Arabic"/>
          <w:sz w:val="36"/>
          <w:szCs w:val="36"/>
          <w:rtl/>
          <w:lang w:eastAsia="fr-FR"/>
        </w:rPr>
        <w:t>وارتداء</w:t>
      </w:r>
      <w:r w:rsidRPr="003A359E">
        <w:rPr>
          <w:rFonts w:ascii="Traditional Arabic" w:eastAsia="Times New Roman" w:hAnsi="Traditional Arabic" w:cs="Traditional Arabic"/>
          <w:sz w:val="36"/>
          <w:szCs w:val="36"/>
          <w:lang w:eastAsia="fr-FR"/>
        </w:rPr>
        <w:t xml:space="preserve"> </w:t>
      </w:r>
      <w:r w:rsidRPr="003A359E">
        <w:rPr>
          <w:rFonts w:ascii="Traditional Arabic" w:eastAsia="Times New Roman" w:hAnsi="Traditional Arabic" w:cs="Traditional Arabic"/>
          <w:sz w:val="36"/>
          <w:szCs w:val="36"/>
          <w:rtl/>
          <w:lang w:eastAsia="fr-FR"/>
        </w:rPr>
        <w:t>اللباس وشرب النبيذ، ثم تبدأ بإخبار أنكيدو عن قوة جلجامش وكيف أنه يدخل بالعرائس قبل أن يدخل بهن أزواجهن. ولما عرف أنكيدو بهذا قرر أن يتحدى جلجامش في مصارعة ليجبره على ترك تلك العادة السيئة. يتصارع الاثنان بشراسة؛ فهما متقاربان في القوة، ولكن الغلبة في النهاية كانت لجلجامش، حيث اعترف أنكيدو بقوة جلجامش، وبعد هذه الحادثة يصبح الاثنان صديقين حميمين.</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 xml:space="preserve">يحاول جلجامش دائما القيام بأعمال عظيمة ليبقى اسمه خالدا؛ فيقرر في يوم من الأيام الذهاب إلى غابة من أشجار </w:t>
      </w:r>
      <w:hyperlink r:id="rId19" w:tooltip="أرز" w:history="1">
        <w:r w:rsidRPr="003A359E">
          <w:rPr>
            <w:rFonts w:ascii="Traditional Arabic" w:eastAsia="Times New Roman" w:hAnsi="Traditional Arabic" w:cs="Traditional Arabic"/>
            <w:sz w:val="36"/>
            <w:szCs w:val="36"/>
            <w:rtl/>
            <w:lang w:eastAsia="fr-FR"/>
          </w:rPr>
          <w:t>الأرز</w:t>
        </w:r>
      </w:hyperlink>
      <w:r w:rsidRPr="003A359E">
        <w:rPr>
          <w:rFonts w:ascii="Traditional Arabic" w:eastAsia="Times New Roman" w:hAnsi="Traditional Arabic" w:cs="Traditional Arabic"/>
          <w:sz w:val="36"/>
          <w:szCs w:val="36"/>
          <w:rtl/>
          <w:lang w:eastAsia="fr-FR"/>
        </w:rPr>
        <w:t xml:space="preserve">؛ فيقطع جميع أشجارها، وليحقق هذا عليه القضاء على حارس </w:t>
      </w:r>
      <w:r w:rsidRPr="003A359E">
        <w:rPr>
          <w:rFonts w:ascii="Traditional Arabic" w:eastAsia="Times New Roman" w:hAnsi="Traditional Arabic" w:cs="Traditional Arabic"/>
          <w:sz w:val="36"/>
          <w:szCs w:val="36"/>
          <w:rtl/>
          <w:lang w:eastAsia="fr-FR"/>
        </w:rPr>
        <w:lastRenderedPageBreak/>
        <w:t>الغابة، وهو مخلوق ضخم وقبيح اسمه خومبابا. ومن الجدير بالذكر أن غابة الأرز كانت المكان الذي تعيش فيه الآلهة ويعتقد أن المكان المقصود هو غابات أرز لبنان.</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 xml:space="preserve">يبدأ </w:t>
      </w:r>
      <w:hyperlink r:id="rId20" w:tooltip="جلجامش" w:history="1">
        <w:r w:rsidRPr="003A359E">
          <w:rPr>
            <w:rFonts w:ascii="Traditional Arabic" w:eastAsia="Times New Roman" w:hAnsi="Traditional Arabic" w:cs="Traditional Arabic"/>
            <w:sz w:val="36"/>
            <w:szCs w:val="36"/>
            <w:rtl/>
            <w:lang w:eastAsia="fr-FR"/>
          </w:rPr>
          <w:t>جلجامش</w:t>
        </w:r>
      </w:hyperlink>
      <w:r w:rsidRPr="003A359E">
        <w:rPr>
          <w:rFonts w:ascii="Traditional Arabic" w:eastAsia="Times New Roman" w:hAnsi="Traditional Arabic" w:cs="Traditional Arabic"/>
          <w:sz w:val="36"/>
          <w:szCs w:val="36"/>
          <w:rtl/>
          <w:lang w:eastAsia="fr-FR"/>
        </w:rPr>
        <w:t xml:space="preserve"> </w:t>
      </w:r>
      <w:hyperlink r:id="rId21" w:tooltip="أنكيدو" w:history="1">
        <w:r w:rsidRPr="003A359E">
          <w:rPr>
            <w:rFonts w:ascii="Traditional Arabic" w:eastAsia="Times New Roman" w:hAnsi="Traditional Arabic" w:cs="Traditional Arabic"/>
            <w:sz w:val="36"/>
            <w:szCs w:val="36"/>
            <w:rtl/>
            <w:lang w:eastAsia="fr-FR"/>
          </w:rPr>
          <w:t>وأنكيدو</w:t>
        </w:r>
      </w:hyperlink>
      <w:r w:rsidRPr="003A359E">
        <w:rPr>
          <w:rFonts w:ascii="Traditional Arabic" w:eastAsia="Times New Roman" w:hAnsi="Traditional Arabic" w:cs="Traditional Arabic"/>
          <w:sz w:val="36"/>
          <w:szCs w:val="36"/>
          <w:rtl/>
          <w:lang w:eastAsia="fr-FR"/>
        </w:rPr>
        <w:t xml:space="preserve"> رحلتهما نحو غابات أشجار الأرز بعد حصولهما على مباركة "</w:t>
      </w:r>
      <w:hyperlink r:id="rId22" w:tooltip="شمش" w:history="1">
        <w:r w:rsidRPr="003A359E">
          <w:rPr>
            <w:rFonts w:ascii="Traditional Arabic" w:eastAsia="Times New Roman" w:hAnsi="Traditional Arabic" w:cs="Traditional Arabic"/>
            <w:sz w:val="36"/>
            <w:szCs w:val="36"/>
            <w:rtl/>
            <w:lang w:eastAsia="fr-FR"/>
          </w:rPr>
          <w:t>شمش</w:t>
        </w:r>
      </w:hyperlink>
      <w:r w:rsidRPr="003A359E">
        <w:rPr>
          <w:rFonts w:ascii="Traditional Arabic" w:eastAsia="Times New Roman" w:hAnsi="Traditional Arabic" w:cs="Traditional Arabic"/>
          <w:sz w:val="36"/>
          <w:szCs w:val="36"/>
          <w:rtl/>
          <w:lang w:eastAsia="fr-FR"/>
        </w:rPr>
        <w:t xml:space="preserve">" إله الشمس الذي كان أيضا إله الحكمة عند </w:t>
      </w:r>
      <w:hyperlink r:id="rId23" w:tooltip="حضارة بابلية" w:history="1">
        <w:r w:rsidRPr="003A359E">
          <w:rPr>
            <w:rFonts w:ascii="Traditional Arabic" w:eastAsia="Times New Roman" w:hAnsi="Traditional Arabic" w:cs="Traditional Arabic"/>
            <w:sz w:val="36"/>
            <w:szCs w:val="36"/>
            <w:rtl/>
            <w:lang w:eastAsia="fr-FR"/>
          </w:rPr>
          <w:t>البابليين</w:t>
        </w:r>
      </w:hyperlink>
      <w:r w:rsidRPr="003A359E">
        <w:rPr>
          <w:rFonts w:ascii="Traditional Arabic" w:eastAsia="Times New Roman" w:hAnsi="Traditional Arabic" w:cs="Traditional Arabic"/>
          <w:sz w:val="36"/>
          <w:szCs w:val="36"/>
          <w:rtl/>
          <w:lang w:eastAsia="fr-FR"/>
        </w:rPr>
        <w:t xml:space="preserve"> </w:t>
      </w:r>
      <w:hyperlink r:id="rId24" w:tooltip="سومر" w:history="1">
        <w:r w:rsidRPr="003A359E">
          <w:rPr>
            <w:rFonts w:ascii="Traditional Arabic" w:eastAsia="Times New Roman" w:hAnsi="Traditional Arabic" w:cs="Traditional Arabic"/>
            <w:sz w:val="36"/>
            <w:szCs w:val="36"/>
            <w:rtl/>
            <w:lang w:eastAsia="fr-FR"/>
          </w:rPr>
          <w:t>والسومريين</w:t>
        </w:r>
      </w:hyperlink>
      <w:r w:rsidRPr="003A359E">
        <w:rPr>
          <w:rFonts w:ascii="Traditional Arabic" w:eastAsia="Times New Roman" w:hAnsi="Traditional Arabic" w:cs="Traditional Arabic"/>
          <w:sz w:val="36"/>
          <w:szCs w:val="36"/>
          <w:rtl/>
          <w:lang w:eastAsia="fr-FR"/>
        </w:rPr>
        <w:t xml:space="preserve"> وأثناء الرحلة يرى جلجامش سلسلة من الكوابيس والأحلام لكن أنكيدو الذي كان في قرارة نفسه متخوفا من فكرة قتل حارس الغابة يطمئن جلجامش بصورة مستمرة على أن أحلامه تحمل معاني النصر والغلبة.</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عند وصولهما الغابة يبدأ كل منهما بقطع أشجارها فيقترب منهما حارس الغابة "</w:t>
      </w:r>
      <w:hyperlink r:id="rId25" w:tooltip="خومبابا" w:history="1">
        <w:r w:rsidRPr="003A359E">
          <w:rPr>
            <w:rFonts w:ascii="Traditional Arabic" w:eastAsia="Times New Roman" w:hAnsi="Traditional Arabic" w:cs="Traditional Arabic"/>
            <w:sz w:val="36"/>
            <w:szCs w:val="36"/>
            <w:rtl/>
            <w:lang w:eastAsia="fr-FR"/>
          </w:rPr>
          <w:t>خومبابا</w:t>
        </w:r>
      </w:hyperlink>
      <w:r w:rsidRPr="003A359E">
        <w:rPr>
          <w:rFonts w:ascii="Traditional Arabic" w:eastAsia="Times New Roman" w:hAnsi="Traditional Arabic" w:cs="Traditional Arabic"/>
          <w:sz w:val="36"/>
          <w:szCs w:val="36"/>
          <w:rtl/>
          <w:lang w:eastAsia="fr-FR"/>
        </w:rPr>
        <w:t xml:space="preserve">" ويدور قتال عنيف بينهم ولكن الغلبة تكون لجلجامش وأنكيدو حيث يقع "خومبابا" على الأرض ويبدأ بالتوسل منهما كي لا يقتلاه ولكن توسله لم يكن مجديا حيث أجهز الاثنان على </w:t>
      </w:r>
      <w:hyperlink r:id="rId26" w:tooltip="خومبابا" w:history="1">
        <w:r w:rsidRPr="003A359E">
          <w:rPr>
            <w:rFonts w:ascii="Traditional Arabic" w:eastAsia="Times New Roman" w:hAnsi="Traditional Arabic" w:cs="Traditional Arabic"/>
            <w:sz w:val="36"/>
            <w:szCs w:val="36"/>
            <w:rtl/>
            <w:lang w:eastAsia="fr-FR"/>
          </w:rPr>
          <w:t>خومبابا</w:t>
        </w:r>
      </w:hyperlink>
      <w:r w:rsidRPr="003A359E">
        <w:rPr>
          <w:rFonts w:ascii="Traditional Arabic" w:eastAsia="Times New Roman" w:hAnsi="Traditional Arabic" w:cs="Traditional Arabic"/>
          <w:sz w:val="36"/>
          <w:szCs w:val="36"/>
          <w:rtl/>
          <w:lang w:eastAsia="fr-FR"/>
        </w:rPr>
        <w:t xml:space="preserve"> وأردياه قتيلا. أثار قتل حارس الغابة غضب إلهة الماء "</w:t>
      </w:r>
      <w:hyperlink r:id="rId27" w:tooltip="أنليل (الصفحة غير موجودة)" w:history="1">
        <w:r w:rsidRPr="003A359E">
          <w:rPr>
            <w:rFonts w:ascii="Traditional Arabic" w:eastAsia="Times New Roman" w:hAnsi="Traditional Arabic" w:cs="Traditional Arabic"/>
            <w:sz w:val="36"/>
            <w:szCs w:val="36"/>
            <w:rtl/>
            <w:lang w:eastAsia="fr-FR"/>
          </w:rPr>
          <w:t>أنليل</w:t>
        </w:r>
      </w:hyperlink>
      <w:r w:rsidRPr="003A359E">
        <w:rPr>
          <w:rFonts w:ascii="Traditional Arabic" w:eastAsia="Times New Roman" w:hAnsi="Traditional Arabic" w:cs="Traditional Arabic"/>
          <w:sz w:val="36"/>
          <w:szCs w:val="36"/>
          <w:rtl/>
          <w:lang w:eastAsia="fr-FR"/>
        </w:rPr>
        <w:t xml:space="preserve">" حيث كانت "أنليل" هي الإلهة التي أناطت مسؤولية حراسة الغابة </w:t>
      </w:r>
      <w:hyperlink r:id="rId28" w:tooltip="خومبابا" w:history="1">
        <w:r w:rsidRPr="003A359E">
          <w:rPr>
            <w:rFonts w:ascii="Traditional Arabic" w:eastAsia="Times New Roman" w:hAnsi="Traditional Arabic" w:cs="Traditional Arabic"/>
            <w:sz w:val="36"/>
            <w:szCs w:val="36"/>
            <w:rtl/>
            <w:lang w:eastAsia="fr-FR"/>
          </w:rPr>
          <w:t>بخومبابا</w:t>
        </w:r>
      </w:hyperlink>
      <w:r w:rsidRPr="003A359E">
        <w:rPr>
          <w:rFonts w:ascii="Traditional Arabic" w:eastAsia="Times New Roman" w:hAnsi="Traditional Arabic" w:cs="Traditional Arabic"/>
          <w:sz w:val="36"/>
          <w:szCs w:val="36"/>
          <w:rtl/>
          <w:lang w:eastAsia="fr-FR"/>
        </w:rPr>
        <w:t>.</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بعد مصرع حارس الغابة الذي كان يعتبر وحشا مخيفا يبدأ اسم جلجامش بالانتشار وتنتشر شهرته في الآفاق فتحاول الإلهة "</w:t>
      </w:r>
      <w:hyperlink r:id="rId29" w:tooltip="عشتار" w:history="1">
        <w:r w:rsidRPr="003A359E">
          <w:rPr>
            <w:rFonts w:ascii="Traditional Arabic" w:eastAsia="Times New Roman" w:hAnsi="Traditional Arabic" w:cs="Traditional Arabic"/>
            <w:sz w:val="36"/>
            <w:szCs w:val="36"/>
            <w:rtl/>
            <w:lang w:eastAsia="fr-FR"/>
          </w:rPr>
          <w:t>عشتار</w:t>
        </w:r>
      </w:hyperlink>
      <w:r w:rsidRPr="003A359E">
        <w:rPr>
          <w:rFonts w:ascii="Traditional Arabic" w:eastAsia="Times New Roman" w:hAnsi="Traditional Arabic" w:cs="Traditional Arabic"/>
          <w:sz w:val="36"/>
          <w:szCs w:val="36"/>
          <w:rtl/>
          <w:lang w:eastAsia="fr-FR"/>
        </w:rPr>
        <w:t>" التقرب منه بغرض الزواج لكن جلجامش يرفض العرض فتشعر "</w:t>
      </w:r>
      <w:hyperlink r:id="rId30" w:tooltip="عشتار" w:history="1">
        <w:r w:rsidRPr="003A359E">
          <w:rPr>
            <w:rFonts w:ascii="Traditional Arabic" w:eastAsia="Times New Roman" w:hAnsi="Traditional Arabic" w:cs="Traditional Arabic"/>
            <w:sz w:val="36"/>
            <w:szCs w:val="36"/>
            <w:rtl/>
            <w:lang w:eastAsia="fr-FR"/>
          </w:rPr>
          <w:t>عشتار</w:t>
        </w:r>
      </w:hyperlink>
      <w:r w:rsidRPr="003A359E">
        <w:rPr>
          <w:rFonts w:ascii="Traditional Arabic" w:eastAsia="Times New Roman" w:hAnsi="Traditional Arabic" w:cs="Traditional Arabic"/>
          <w:sz w:val="36"/>
          <w:szCs w:val="36"/>
          <w:rtl/>
          <w:lang w:eastAsia="fr-FR"/>
        </w:rPr>
        <w:t>" بالإهانة وتغضب غضبا شديدا فتطلب من والدها "</w:t>
      </w:r>
      <w:hyperlink r:id="rId31" w:tooltip="آنو (الصفحة غير موجودة)" w:history="1">
        <w:r w:rsidRPr="003A359E">
          <w:rPr>
            <w:rFonts w:ascii="Traditional Arabic" w:eastAsia="Times New Roman" w:hAnsi="Traditional Arabic" w:cs="Traditional Arabic"/>
            <w:sz w:val="36"/>
            <w:szCs w:val="36"/>
            <w:rtl/>
            <w:lang w:eastAsia="fr-FR"/>
          </w:rPr>
          <w:t>آنو</w:t>
        </w:r>
      </w:hyperlink>
      <w:r w:rsidRPr="003A359E">
        <w:rPr>
          <w:rFonts w:ascii="Traditional Arabic" w:eastAsia="Times New Roman" w:hAnsi="Traditional Arabic" w:cs="Traditional Arabic"/>
          <w:sz w:val="36"/>
          <w:szCs w:val="36"/>
          <w:rtl/>
          <w:lang w:eastAsia="fr-FR"/>
        </w:rPr>
        <w:t>"-إله السماء- أن ينتقم لكبريائها فيقوم "آنوط بإرسال ثور مقدس من السماء لكن أنكيدو يتمكن من الإمساك بقرن الثور ويقوم جلجامش بالإجهاز عليه وقتله.</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بعد مقتل الثور المقدس يعقد الآلهة اجتماعا للنظر في كيفية معاقبة جلجامش وأنكيدو لقتلهما مخلوقا مقدسا فتقرر الآلهة قتل أنكيدو لأنه كان من البشر أما جلجامش فكان يسري في عروقه دم الآلهة من جانب والدته التي كانت إلهة فيبدأ المرض المنزل من الآلهة بإصابة أنكيدو الصديق الحميم لجلجامش فيموت بعد فترة.</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lastRenderedPageBreak/>
        <w:tab/>
      </w:r>
      <w:r w:rsidRPr="003A359E">
        <w:rPr>
          <w:rFonts w:ascii="Traditional Arabic" w:eastAsia="Times New Roman" w:hAnsi="Traditional Arabic" w:cs="Traditional Arabic"/>
          <w:sz w:val="36"/>
          <w:szCs w:val="36"/>
          <w:rtl/>
          <w:lang w:eastAsia="fr-FR"/>
        </w:rPr>
        <w:t xml:space="preserve">بعد موت أنكيدو يصاب جلجامش بحزن شديد على صديقه الحميم حيث لا يريد أن يصدق حقيقة موته فيرفض أن يقوم أحد بدفن الجثة لمدة أسبوع إلى أن بدأت الديدان تخرج منها.  يقوم جلجامش بدفن أنكيدو بنفسه وينطلق شاردا في البرية خارج "أورك" وقد تخلى عن ثيابه الفاخرة وارتدى جلود الحيوانات. بالإضافة إلى حزن جلجامش على موت صديقه الحميم أنكيدو كان جلجامش في قرارة نفسه خائفا من حقيقة أنه لابد من أن يموت يوما لأنه بشر والبشر فانٍ ولا خلود إلا للآلهة. بدأ جلجامش في رحلته للبحث عن الخلود والحياة الأبدية ولكي يجد سر الخلود عليه أن يجد الإنسان الوحيد الذي وصل إلى تحقيق الخلود وكان اسمه "أوتنابشتم" والذي يعتبره البعض مشابها جدا إن لم يكن مطابقا لشخصية </w:t>
      </w:r>
      <w:hyperlink r:id="rId32" w:tooltip="نوح" w:history="1">
        <w:r w:rsidRPr="003A359E">
          <w:rPr>
            <w:rFonts w:ascii="Traditional Arabic" w:eastAsia="Times New Roman" w:hAnsi="Traditional Arabic" w:cs="Traditional Arabic"/>
            <w:sz w:val="36"/>
            <w:szCs w:val="36"/>
            <w:rtl/>
            <w:lang w:eastAsia="fr-FR"/>
          </w:rPr>
          <w:t>نوح</w:t>
        </w:r>
      </w:hyperlink>
      <w:r w:rsidRPr="003A359E">
        <w:rPr>
          <w:rFonts w:ascii="Traditional Arabic" w:eastAsia="Times New Roman" w:hAnsi="Traditional Arabic" w:cs="Traditional Arabic"/>
          <w:sz w:val="36"/>
          <w:szCs w:val="36"/>
          <w:rtl/>
          <w:lang w:eastAsia="fr-FR"/>
        </w:rPr>
        <w:t xml:space="preserve"> في الأديان </w:t>
      </w:r>
      <w:hyperlink r:id="rId33" w:tooltip="يهودية" w:history="1">
        <w:r w:rsidRPr="003A359E">
          <w:rPr>
            <w:rFonts w:ascii="Traditional Arabic" w:eastAsia="Times New Roman" w:hAnsi="Traditional Arabic" w:cs="Traditional Arabic"/>
            <w:sz w:val="36"/>
            <w:szCs w:val="36"/>
            <w:rtl/>
            <w:lang w:eastAsia="fr-FR"/>
          </w:rPr>
          <w:t>اليهودية</w:t>
        </w:r>
      </w:hyperlink>
      <w:r w:rsidRPr="003A359E">
        <w:rPr>
          <w:rFonts w:ascii="Traditional Arabic" w:eastAsia="Times New Roman" w:hAnsi="Traditional Arabic" w:cs="Traditional Arabic"/>
          <w:sz w:val="36"/>
          <w:szCs w:val="36"/>
          <w:rtl/>
          <w:lang w:eastAsia="fr-FR"/>
        </w:rPr>
        <w:t xml:space="preserve"> </w:t>
      </w:r>
      <w:hyperlink r:id="rId34" w:tooltip="مسيحية" w:history="1">
        <w:r w:rsidRPr="003A359E">
          <w:rPr>
            <w:rFonts w:ascii="Traditional Arabic" w:eastAsia="Times New Roman" w:hAnsi="Traditional Arabic" w:cs="Traditional Arabic"/>
            <w:sz w:val="36"/>
            <w:szCs w:val="36"/>
            <w:rtl/>
            <w:lang w:eastAsia="fr-FR"/>
          </w:rPr>
          <w:t>والمسيحية</w:t>
        </w:r>
      </w:hyperlink>
      <w:r w:rsidRPr="003A359E">
        <w:rPr>
          <w:rFonts w:ascii="Traditional Arabic" w:eastAsia="Times New Roman" w:hAnsi="Traditional Arabic" w:cs="Traditional Arabic"/>
          <w:sz w:val="36"/>
          <w:szCs w:val="36"/>
          <w:rtl/>
          <w:lang w:eastAsia="fr-FR"/>
        </w:rPr>
        <w:t xml:space="preserve"> </w:t>
      </w:r>
      <w:hyperlink r:id="rId35" w:tooltip="إسلام" w:history="1">
        <w:r w:rsidRPr="003A359E">
          <w:rPr>
            <w:rFonts w:ascii="Traditional Arabic" w:eastAsia="Times New Roman" w:hAnsi="Traditional Arabic" w:cs="Traditional Arabic"/>
            <w:sz w:val="36"/>
            <w:szCs w:val="36"/>
            <w:rtl/>
            <w:lang w:eastAsia="fr-FR"/>
          </w:rPr>
          <w:t>والإسلام</w:t>
        </w:r>
      </w:hyperlink>
      <w:r w:rsidRPr="003A359E">
        <w:rPr>
          <w:rFonts w:ascii="Traditional Arabic" w:eastAsia="Times New Roman" w:hAnsi="Traditional Arabic" w:cs="Traditional Arabic"/>
          <w:sz w:val="36"/>
          <w:szCs w:val="36"/>
          <w:rtl/>
          <w:lang w:eastAsia="fr-FR"/>
        </w:rPr>
        <w:t>. وأثناء بحث جلجامش عن "أوتنابشتم" يلتقي بإحدى الإلهات واسمها "</w:t>
      </w:r>
      <w:hyperlink r:id="rId36" w:tooltip="سيدوري (الصفحة غير موجودة)" w:history="1">
        <w:r w:rsidRPr="003A359E">
          <w:rPr>
            <w:rFonts w:ascii="Traditional Arabic" w:eastAsia="Times New Roman" w:hAnsi="Traditional Arabic" w:cs="Traditional Arabic"/>
            <w:sz w:val="36"/>
            <w:szCs w:val="36"/>
            <w:rtl/>
            <w:lang w:eastAsia="fr-FR"/>
          </w:rPr>
          <w:t>سيدوري</w:t>
        </w:r>
      </w:hyperlink>
      <w:r w:rsidRPr="003A359E">
        <w:rPr>
          <w:rFonts w:ascii="Traditional Arabic" w:eastAsia="Times New Roman" w:hAnsi="Traditional Arabic" w:cs="Traditional Arabic"/>
          <w:sz w:val="36"/>
          <w:szCs w:val="36"/>
          <w:rtl/>
          <w:lang w:eastAsia="fr-FR"/>
        </w:rPr>
        <w:t>" التي كانت آلهة النبيذ وتقوم "سيدوري" بتقديم مجموعة من النصائح إلى جلجامش والتي تتلخص بأن يستمتع جلجامش بما تبقى له من الحياة بدل أن يقضيها في البحث عن الخلود وأن عليه أن يشبع بطنه بأحسن المأكولات ويلبس أحسن الثياب ويحاول أن يكون سعيدا بما يملك لكن جلجامش كان مصرا على سعيه في الوصول إلى "أوتنابشتم" لمعرفة سر الخلود فتقوم "سيدوري" بإرسال جلجامش إلى الطَوَّاف "</w:t>
      </w:r>
      <w:hyperlink r:id="rId37" w:tooltip="أورشنبي (الصفحة غير موجودة)" w:history="1">
        <w:r w:rsidRPr="003A359E">
          <w:rPr>
            <w:rFonts w:ascii="Traditional Arabic" w:eastAsia="Times New Roman" w:hAnsi="Traditional Arabic" w:cs="Traditional Arabic"/>
            <w:sz w:val="36"/>
            <w:szCs w:val="36"/>
            <w:rtl/>
            <w:lang w:eastAsia="fr-FR"/>
          </w:rPr>
          <w:t>أورشنبي</w:t>
        </w:r>
      </w:hyperlink>
      <w:r w:rsidRPr="003A359E">
        <w:rPr>
          <w:rFonts w:ascii="Traditional Arabic" w:eastAsia="Times New Roman" w:hAnsi="Traditional Arabic" w:cs="Traditional Arabic"/>
          <w:sz w:val="36"/>
          <w:szCs w:val="36"/>
          <w:rtl/>
          <w:lang w:eastAsia="fr-FR"/>
        </w:rPr>
        <w:t>" ليساعده على عبور بحر الأموات ليصل إلى "أوتنابشتم" الإنسان الوحيد الذي استطاع بلوغ الخلود.</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 xml:space="preserve">عندما يجد جلجامش </w:t>
      </w:r>
      <w:hyperlink r:id="rId38" w:tooltip="أوتنابشتم (الصفحة غير موجودة)" w:history="1">
        <w:r w:rsidRPr="003A359E">
          <w:rPr>
            <w:rFonts w:ascii="Traditional Arabic" w:eastAsia="Times New Roman" w:hAnsi="Traditional Arabic" w:cs="Traditional Arabic"/>
            <w:sz w:val="36"/>
            <w:szCs w:val="36"/>
            <w:rtl/>
            <w:lang w:eastAsia="fr-FR"/>
          </w:rPr>
          <w:t>أوتنابشتم</w:t>
        </w:r>
      </w:hyperlink>
      <w:r w:rsidRPr="003A359E">
        <w:rPr>
          <w:rFonts w:ascii="Traditional Arabic" w:eastAsia="Times New Roman" w:hAnsi="Traditional Arabic" w:cs="Traditional Arabic"/>
          <w:sz w:val="36"/>
          <w:szCs w:val="36"/>
          <w:rtl/>
          <w:lang w:eastAsia="fr-FR"/>
        </w:rPr>
        <w:t xml:space="preserve"> يبدأ الأخير بسرد قصة الطوفان العظيم الذي حدث بأمر الآلهة وقصة الطوفان هنا شبيهة جدا بقصة طوفان نوح، وقد نجى من الطوفان أوتنابشتم وزوجته فقط وقررت الآلهة منحهم الخلود. بعد أن لاحظ أوتنابشتم إصرار </w:t>
      </w:r>
      <w:hyperlink r:id="rId39" w:tooltip="جلجامش" w:history="1">
        <w:r w:rsidRPr="003A359E">
          <w:rPr>
            <w:rFonts w:ascii="Traditional Arabic" w:eastAsia="Times New Roman" w:hAnsi="Traditional Arabic" w:cs="Traditional Arabic"/>
            <w:sz w:val="36"/>
            <w:szCs w:val="36"/>
            <w:rtl/>
            <w:lang w:eastAsia="fr-FR"/>
          </w:rPr>
          <w:t>جلجامش</w:t>
        </w:r>
      </w:hyperlink>
      <w:r w:rsidRPr="003A359E">
        <w:rPr>
          <w:rFonts w:ascii="Traditional Arabic" w:eastAsia="Times New Roman" w:hAnsi="Traditional Arabic" w:cs="Traditional Arabic"/>
          <w:sz w:val="36"/>
          <w:szCs w:val="36"/>
          <w:rtl/>
          <w:lang w:eastAsia="fr-FR"/>
        </w:rPr>
        <w:t xml:space="preserve"> في سعيه نحو الخلود قام بعرض فرصة على جلجامش ليصبح خالدا إذا تمكن من البقاء مستيقظا دون أن يغلبه النعاس لمدة 6 أيام و7 ليال بهذا سيصل إلى الحياة الأبدية ولكن جلجامش يفشل في هذا الاختبار إلا أنه ظل يلح على أوتنابشتم وزوجته في إيجاد طريقة أخرى له كي يحصل على الخلود. تشعر زوجة أوتنابشتم بالشفقة على جلجامش فتدله على عشب سحري تحت البحر بإمكانه إرجاع الشباب إلى </w:t>
      </w:r>
      <w:r w:rsidRPr="003A359E">
        <w:rPr>
          <w:rFonts w:ascii="Traditional Arabic" w:eastAsia="Times New Roman" w:hAnsi="Traditional Arabic" w:cs="Traditional Arabic"/>
          <w:sz w:val="36"/>
          <w:szCs w:val="36"/>
          <w:rtl/>
          <w:lang w:eastAsia="fr-FR"/>
        </w:rPr>
        <w:lastRenderedPageBreak/>
        <w:t xml:space="preserve">جلجامش بعد أن فشل مسعاه في الخلود، يغوص جلجامش في أعماق البحر في أرض الخلود </w:t>
      </w:r>
      <w:hyperlink r:id="rId40" w:tooltip="دلمون" w:history="1">
        <w:r w:rsidRPr="003A359E">
          <w:rPr>
            <w:rFonts w:ascii="Traditional Arabic" w:eastAsia="Times New Roman" w:hAnsi="Traditional Arabic" w:cs="Traditional Arabic"/>
            <w:sz w:val="36"/>
            <w:szCs w:val="36"/>
            <w:rtl/>
            <w:lang w:eastAsia="fr-FR"/>
          </w:rPr>
          <w:t>دلمون</w:t>
        </w:r>
      </w:hyperlink>
      <w:r w:rsidRPr="003A359E">
        <w:rPr>
          <w:rFonts w:ascii="Traditional Arabic" w:eastAsia="Times New Roman" w:hAnsi="Traditional Arabic" w:cs="Traditional Arabic"/>
          <w:sz w:val="36"/>
          <w:szCs w:val="36"/>
          <w:rtl/>
          <w:lang w:eastAsia="fr-FR"/>
        </w:rPr>
        <w:t xml:space="preserve"> (</w:t>
      </w:r>
      <w:hyperlink r:id="rId41" w:tooltip="البحرين" w:history="1">
        <w:r w:rsidRPr="003A359E">
          <w:rPr>
            <w:rFonts w:ascii="Traditional Arabic" w:eastAsia="Times New Roman" w:hAnsi="Traditional Arabic" w:cs="Traditional Arabic"/>
            <w:sz w:val="36"/>
            <w:szCs w:val="36"/>
            <w:rtl/>
            <w:lang w:eastAsia="fr-FR"/>
          </w:rPr>
          <w:t>البحرين</w:t>
        </w:r>
      </w:hyperlink>
      <w:r w:rsidRPr="003A359E">
        <w:rPr>
          <w:rFonts w:ascii="Traditional Arabic" w:eastAsia="Times New Roman" w:hAnsi="Traditional Arabic" w:cs="Traditional Arabic"/>
          <w:sz w:val="36"/>
          <w:szCs w:val="36"/>
          <w:rtl/>
          <w:lang w:eastAsia="fr-FR"/>
        </w:rPr>
        <w:t xml:space="preserve"> حاليا) ويتمكن من اقتلاع العشب السحري. </w:t>
      </w:r>
    </w:p>
    <w:p w:rsidR="003A359E" w:rsidRPr="003A359E" w:rsidRDefault="003A359E" w:rsidP="003A359E">
      <w:pPr>
        <w:bidi/>
        <w:spacing w:after="160"/>
        <w:jc w:val="both"/>
        <w:rPr>
          <w:rFonts w:ascii="Traditional Arabic" w:eastAsia="Calibri" w:hAnsi="Traditional Arabic" w:cs="Traditional Arabic"/>
          <w:sz w:val="36"/>
          <w:szCs w:val="36"/>
          <w:lang w:eastAsia="fr-FR"/>
        </w:rPr>
      </w:pPr>
      <w:r w:rsidRPr="003A359E">
        <w:rPr>
          <w:rFonts w:ascii="Traditional Arabic" w:eastAsia="Calibri" w:hAnsi="Traditional Arabic" w:cs="Traditional Arabic" w:hint="cs"/>
          <w:sz w:val="36"/>
          <w:szCs w:val="36"/>
          <w:rtl/>
        </w:rPr>
        <w:tab/>
      </w:r>
      <w:r w:rsidRPr="003A359E">
        <w:rPr>
          <w:rFonts w:ascii="Traditional Arabic" w:eastAsia="Calibri" w:hAnsi="Traditional Arabic" w:cs="Traditional Arabic"/>
          <w:sz w:val="36"/>
          <w:szCs w:val="36"/>
          <w:rtl/>
        </w:rPr>
        <w:t>تنتهي القصة بعودة جلجامش إلى أورك بعد حصوله على العشب السحري الذي يعيد نضارة الشباب ويقرر أن يجربه على رجل طاعن في السن قبل أن يقوم هو بتناوله ولكن في طريق عودته يتوقف ليغتسل في النهر فتسرق العشب إحدى الأفاعي وتتناوله.</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rPr>
        <w:tab/>
      </w:r>
      <w:r w:rsidRPr="003A359E">
        <w:rPr>
          <w:rFonts w:ascii="Traditional Arabic" w:eastAsia="Times New Roman" w:hAnsi="Traditional Arabic" w:cs="Traditional Arabic"/>
          <w:sz w:val="36"/>
          <w:szCs w:val="36"/>
          <w:rtl/>
        </w:rPr>
        <w:t>يرجع جلجامش إلى أورك خالي الوفاض وفي طريق العودة يشاهد السور العظيم الذي بناه حول أورك فيفكر في قرارة نفسه أن عملا ضخما كهذا السور هو أفضل طريقة ليخلد اسمه. في النهاية تتحدث الملحمة عن موت جلجامش وحزن أورك على وفات</w:t>
      </w:r>
      <w:r w:rsidRPr="003A359E">
        <w:rPr>
          <w:rFonts w:ascii="Traditional Arabic" w:eastAsia="Times New Roman" w:hAnsi="Traditional Arabic" w:cs="Traditional Arabic"/>
          <w:sz w:val="36"/>
          <w:szCs w:val="36"/>
          <w:rtl/>
          <w:lang w:bidi="ar-MA"/>
        </w:rPr>
        <w:t>ه</w:t>
      </w:r>
      <w:r w:rsidRPr="003A359E">
        <w:rPr>
          <w:rFonts w:ascii="Traditional Arabic" w:eastAsia="Times New Roman" w:hAnsi="Traditional Arabic" w:cs="Traditional Arabic"/>
          <w:sz w:val="36"/>
          <w:szCs w:val="36"/>
          <w:vertAlign w:val="superscript"/>
          <w:rtl/>
          <w:lang w:bidi="ar-MA"/>
        </w:rPr>
        <w:footnoteReference w:id="4"/>
      </w:r>
      <w:r w:rsidRPr="003A359E">
        <w:rPr>
          <w:rFonts w:ascii="Traditional Arabic" w:eastAsia="Times New Roman" w:hAnsi="Traditional Arabic" w:cs="Traditional Arabic"/>
          <w:sz w:val="36"/>
          <w:szCs w:val="36"/>
          <w:rtl/>
        </w:rPr>
        <w:t>.</w:t>
      </w:r>
    </w:p>
    <w:p w:rsidR="003A359E" w:rsidRPr="003A359E" w:rsidRDefault="003A359E" w:rsidP="003A359E">
      <w:pPr>
        <w:numPr>
          <w:ilvl w:val="0"/>
          <w:numId w:val="1"/>
        </w:numPr>
        <w:bidi/>
        <w:spacing w:after="160" w:line="259" w:lineRule="auto"/>
        <w:contextualSpacing/>
        <w:jc w:val="both"/>
        <w:rPr>
          <w:rFonts w:ascii="Traditional Arabic" w:eastAsia="Calibri" w:hAnsi="Traditional Arabic" w:cs="Traditional Arabic"/>
          <w:sz w:val="36"/>
          <w:szCs w:val="36"/>
        </w:rPr>
      </w:pPr>
      <w:r w:rsidRPr="003A359E">
        <w:rPr>
          <w:rFonts w:ascii="Traditional Arabic" w:eastAsia="Calibri" w:hAnsi="Traditional Arabic" w:cs="Traditional Arabic" w:hint="cs"/>
          <w:b/>
          <w:bCs/>
          <w:sz w:val="36"/>
          <w:szCs w:val="36"/>
          <w:rtl/>
        </w:rPr>
        <w:t>الأدب في بلاد مصر القديمة</w:t>
      </w:r>
      <w:r w:rsidRPr="003A359E">
        <w:rPr>
          <w:rFonts w:ascii="Traditional Arabic" w:eastAsia="Calibri" w:hAnsi="Traditional Arabic" w:cs="Traditional Arabic" w:hint="cs"/>
          <w:sz w:val="36"/>
          <w:szCs w:val="36"/>
          <w:rtl/>
        </w:rPr>
        <w:t>:</w:t>
      </w:r>
    </w:p>
    <w:p w:rsidR="003A359E" w:rsidRPr="003A359E" w:rsidRDefault="003A359E" w:rsidP="003A359E">
      <w:pPr>
        <w:bidi/>
        <w:spacing w:after="160"/>
        <w:jc w:val="both"/>
        <w:rPr>
          <w:rFonts w:ascii="Traditional Arabic" w:eastAsia="Calibri" w:hAnsi="Traditional Arabic" w:cs="Traditional Arabic"/>
          <w:sz w:val="36"/>
          <w:szCs w:val="36"/>
        </w:rPr>
      </w:pPr>
      <w:r w:rsidRPr="003A359E">
        <w:rPr>
          <w:rFonts w:ascii="Traditional Arabic" w:eastAsia="Calibri" w:hAnsi="Traditional Arabic" w:cs="Traditional Arabic"/>
          <w:sz w:val="36"/>
          <w:szCs w:val="36"/>
          <w:rtl/>
        </w:rPr>
        <w:tab/>
        <w:t>ساهمت الحضارة الفرعونية</w:t>
      </w:r>
      <w:r w:rsidRPr="003A359E">
        <w:rPr>
          <w:rFonts w:ascii="Traditional Arabic" w:eastAsia="Calibri" w:hAnsi="Traditional Arabic" w:cs="Traditional Arabic" w:hint="cs"/>
          <w:sz w:val="36"/>
          <w:szCs w:val="36"/>
          <w:rtl/>
        </w:rPr>
        <w:t xml:space="preserve"> في مصر ومنذ الألف الثالثة ق.م </w:t>
      </w:r>
      <w:r w:rsidRPr="003A359E">
        <w:rPr>
          <w:rFonts w:ascii="Traditional Arabic" w:eastAsia="Calibri" w:hAnsi="Traditional Arabic" w:cs="Traditional Arabic"/>
          <w:sz w:val="36"/>
          <w:szCs w:val="36"/>
          <w:rtl/>
        </w:rPr>
        <w:t xml:space="preserve"> بقسط كبير في تطور الحضارة الإنسانية، ومارست تأثيرا كبيرا على باقي شعوب العالم القديم. فقد كان للفراعة دور كبير في ظهور الكتابة من خلال استعمال الكتابة الهيروغليفية، وبها دونوا أساطيرهم الدينية وما توصلوا إليه من تطور في شتى العلوم على ورق البردي وباستعمال الحبر.  كما برع المصريون القدماء في الأدب الديني الذي تناول العقائد الدينية ونظرياتهم عن الحياة الأخرى وأسرار الكون والأساطير المختلفة للآلهة.</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 xml:space="preserve"> </w:t>
      </w:r>
      <w:r w:rsidRPr="003A359E">
        <w:rPr>
          <w:rFonts w:ascii="Traditional Arabic" w:eastAsia="Calibri" w:hAnsi="Traditional Arabic" w:cs="Traditional Arabic" w:hint="cs"/>
          <w:sz w:val="36"/>
          <w:szCs w:val="36"/>
          <w:rtl/>
        </w:rPr>
        <w:tab/>
      </w:r>
      <w:r w:rsidRPr="003A359E">
        <w:rPr>
          <w:rFonts w:ascii="Traditional Arabic" w:eastAsia="Calibri" w:hAnsi="Traditional Arabic" w:cs="Traditional Arabic"/>
          <w:sz w:val="36"/>
          <w:szCs w:val="36"/>
          <w:rtl/>
        </w:rPr>
        <w:t xml:space="preserve">ومنذ نهاية الألف الثالث قبل الميلاد ظهر على مسرح الشرق القديم شعب آخر تسلم مشعل الحضارة الشرقية القديمة وأثراها بإبداعاته وابتكاراته الخاصة، ويتعلق الأمر بالشعب الفينيقي الذي استوطن الشريط الساحلي السوري اللبناني. لقد نقل الفينيقيون بحكم موقعهم في شرق المتوسط، وبسبب أعمالهم التجارية التي مكنتهم من التواصل مع شعوب حوض البحر الأبيض المتوسط، إبداعات حضارات الشرق القديم إلى مستوى "العالمية"، وجعلوا إرث حضارات الشرق القديم في متناول الحضارات الأوربية القديمة، ولقد تمكن هذا الشعب الشرقي القليل العدد من تحقيق إنجازات </w:t>
      </w:r>
      <w:r w:rsidRPr="003A359E">
        <w:rPr>
          <w:rFonts w:ascii="Traditional Arabic" w:eastAsia="Calibri" w:hAnsi="Traditional Arabic" w:cs="Traditional Arabic"/>
          <w:sz w:val="36"/>
          <w:szCs w:val="36"/>
          <w:rtl/>
        </w:rPr>
        <w:lastRenderedPageBreak/>
        <w:t>سوف يخلدها التاريخ وإلى الأبد، ولعل أبرزها على الإطلاق هو اختراع الكتابة الأبجدية وتقليص عدد الرموز الكتابية، التي كان قد توصل إليها السوم</w:t>
      </w:r>
      <w:r w:rsidRPr="003A359E">
        <w:rPr>
          <w:rFonts w:ascii="Traditional Arabic" w:eastAsia="Calibri" w:hAnsi="Traditional Arabic" w:cs="Traditional Arabic" w:hint="cs"/>
          <w:sz w:val="36"/>
          <w:szCs w:val="36"/>
          <w:rtl/>
        </w:rPr>
        <w:t>ا</w:t>
      </w:r>
      <w:r w:rsidRPr="003A359E">
        <w:rPr>
          <w:rFonts w:ascii="Traditional Arabic" w:eastAsia="Calibri" w:hAnsi="Traditional Arabic" w:cs="Traditional Arabic"/>
          <w:sz w:val="36"/>
          <w:szCs w:val="36"/>
          <w:rtl/>
        </w:rPr>
        <w:t>ريون والمصريون قبلهم، إلى عدد محدود من الحروف ذات صورة سمعية محددة.</w:t>
      </w:r>
    </w:p>
    <w:p w:rsidR="003A359E" w:rsidRPr="003A359E" w:rsidRDefault="003A359E" w:rsidP="003A359E">
      <w:pPr>
        <w:bidi/>
        <w:spacing w:after="160"/>
        <w:jc w:val="both"/>
        <w:rPr>
          <w:rFonts w:ascii="Traditional Arabic" w:eastAsia="Calibri" w:hAnsi="Traditional Arabic" w:cs="Traditional Arabic"/>
          <w:sz w:val="36"/>
          <w:szCs w:val="36"/>
        </w:rPr>
      </w:pPr>
      <w:r w:rsidRPr="003A359E">
        <w:rPr>
          <w:rFonts w:ascii="Traditional Arabic" w:eastAsia="Calibri" w:hAnsi="Traditional Arabic" w:cs="Traditional Arabic" w:hint="cs"/>
          <w:sz w:val="36"/>
          <w:szCs w:val="36"/>
          <w:rtl/>
        </w:rPr>
        <w:tab/>
      </w:r>
      <w:r w:rsidRPr="003A359E">
        <w:rPr>
          <w:rFonts w:ascii="Traditional Arabic" w:eastAsia="Calibri" w:hAnsi="Traditional Arabic" w:cs="Traditional Arabic"/>
          <w:sz w:val="36"/>
          <w:szCs w:val="36"/>
          <w:rtl/>
        </w:rPr>
        <w:t>ومن أهم الأساطير الفنيقية أسطورة" أوربا وقادوموس" والتي تروي أن الإله زيوس كبير أرباب اليونان قام باختطاف الجميلة "أوروبا" ابنة أجينور ملك صور بعد أن حول نفسه إلى ثور ومضى بها عبر البحر، أمر أجينور ابنه قادوموس أن يذهب للبحث عن شقيقته ولا يعود ألاّ وهي معه، فأخذ الابن برفقته والدته وشقيقيه، ولم يبق مع الأب غير الابن فوينيقس فينيق الذي مثل فكرة بلاد فنيقيا، وقد باءت محاولة البحث عن الشقيقة بالفشل فماتت الأم حزناً على ابنتها أما الأشقاء الثلاثة فلم يرجعوا خوفا من والدهم.</w:t>
      </w:r>
    </w:p>
    <w:p w:rsidR="003A359E" w:rsidRPr="003A359E" w:rsidRDefault="003A359E" w:rsidP="003A359E">
      <w:pPr>
        <w:numPr>
          <w:ilvl w:val="0"/>
          <w:numId w:val="1"/>
        </w:numPr>
        <w:bidi/>
        <w:spacing w:after="160" w:line="259" w:lineRule="auto"/>
        <w:contextualSpacing/>
        <w:jc w:val="both"/>
        <w:rPr>
          <w:rFonts w:ascii="Traditional Arabic" w:eastAsia="Calibri" w:hAnsi="Traditional Arabic" w:cs="Traditional Arabic"/>
          <w:sz w:val="36"/>
          <w:szCs w:val="36"/>
        </w:rPr>
      </w:pPr>
      <w:r w:rsidRPr="003A359E">
        <w:rPr>
          <w:rFonts w:ascii="Traditional Arabic" w:eastAsia="Calibri" w:hAnsi="Traditional Arabic" w:cs="Traditional Arabic" w:hint="cs"/>
          <w:b/>
          <w:bCs/>
          <w:sz w:val="36"/>
          <w:szCs w:val="36"/>
          <w:rtl/>
        </w:rPr>
        <w:t>الأدب الهندي القديم</w:t>
      </w:r>
      <w:r w:rsidRPr="003A359E">
        <w:rPr>
          <w:rFonts w:ascii="Traditional Arabic" w:eastAsia="Calibri" w:hAnsi="Traditional Arabic" w:cs="Traditional Arabic" w:hint="cs"/>
          <w:sz w:val="36"/>
          <w:szCs w:val="36"/>
          <w:rtl/>
        </w:rPr>
        <w:t>:</w:t>
      </w:r>
    </w:p>
    <w:p w:rsidR="003A359E" w:rsidRPr="003A359E" w:rsidRDefault="003A359E" w:rsidP="003A359E">
      <w:pPr>
        <w:bidi/>
        <w:spacing w:after="160"/>
        <w:jc w:val="both"/>
        <w:rPr>
          <w:rFonts w:ascii="Traditional Arabic" w:eastAsia="Calibri" w:hAnsi="Traditional Arabic" w:cs="Traditional Arabic"/>
          <w:sz w:val="36"/>
          <w:szCs w:val="36"/>
        </w:rPr>
      </w:pPr>
      <w:r w:rsidRPr="003A359E">
        <w:rPr>
          <w:rFonts w:ascii="Traditional Arabic" w:eastAsia="Calibri" w:hAnsi="Traditional Arabic" w:cs="Traditional Arabic"/>
          <w:sz w:val="36"/>
          <w:szCs w:val="36"/>
          <w:rtl/>
        </w:rPr>
        <w:tab/>
        <w:t>ومن أهم الآداب في الشرق القديم أيضا الأدب الهندي القديم، بدأ الأدب الهندي بالفيدا، وفيدا هي كلمة سنسكريتية تعني المعرفة. وكانت هذه سلسلة من النصوص المقدسة في اعتقادهم، تستعمل في الطقوس الدينية والقرابين الوثنية، وتشكّلت في أشكالها الأولية من اللغة </w:t>
      </w:r>
      <w:hyperlink r:id="rId42" w:tooltip="السنسكريتية" w:history="1">
        <w:r w:rsidRPr="003A359E">
          <w:rPr>
            <w:rFonts w:ascii="Traditional Arabic" w:eastAsia="Calibri" w:hAnsi="Traditional Arabic" w:cs="Traditional Arabic"/>
            <w:sz w:val="36"/>
            <w:szCs w:val="36"/>
            <w:rtl/>
          </w:rPr>
          <w:t>السنسكريتية</w:t>
        </w:r>
      </w:hyperlink>
      <w:r w:rsidRPr="003A359E">
        <w:rPr>
          <w:rFonts w:ascii="Traditional Arabic" w:eastAsia="Calibri" w:hAnsi="Traditional Arabic" w:cs="Traditional Arabic"/>
          <w:sz w:val="36"/>
          <w:szCs w:val="36"/>
        </w:rPr>
        <w:t> </w:t>
      </w:r>
      <w:r w:rsidRPr="003A359E">
        <w:rPr>
          <w:rFonts w:ascii="Traditional Arabic" w:eastAsia="Calibri" w:hAnsi="Traditional Arabic" w:cs="Traditional Arabic"/>
          <w:sz w:val="36"/>
          <w:szCs w:val="36"/>
          <w:rtl/>
        </w:rPr>
        <w:t>القديمة (المعرفة السنسكريتية). وحتى في الأزمنة الحديثة، تُعدّ الفيدا حجر الأساس في الديانة الهندوسية. وأقدم صيغ ونصوص الفيدا هي ما يُسمى فيدا التجهيز أو الإعداد، التي يرجع تاريخها إلى </w:t>
      </w:r>
      <w:hyperlink r:id="rId43" w:tooltip="القرن الرابع عشر قبل الميلاد (الصفحة غير موجودة)" w:history="1">
        <w:r w:rsidRPr="003A359E">
          <w:rPr>
            <w:rFonts w:ascii="Traditional Arabic" w:eastAsia="Calibri" w:hAnsi="Traditional Arabic" w:cs="Traditional Arabic"/>
            <w:sz w:val="36"/>
            <w:szCs w:val="36"/>
            <w:rtl/>
          </w:rPr>
          <w:t>القرن الرابع عشر قبل الميلاد</w:t>
        </w:r>
      </w:hyperlink>
      <w:r w:rsidRPr="003A359E">
        <w:rPr>
          <w:rFonts w:ascii="Traditional Arabic" w:eastAsia="Calibri" w:hAnsi="Traditional Arabic" w:cs="Traditional Arabic"/>
          <w:sz w:val="36"/>
          <w:szCs w:val="36"/>
        </w:rPr>
        <w:t xml:space="preserve">. </w:t>
      </w:r>
      <w:r w:rsidRPr="003A359E">
        <w:rPr>
          <w:rFonts w:ascii="Traditional Arabic" w:eastAsia="Calibri" w:hAnsi="Traditional Arabic" w:cs="Traditional Arabic"/>
          <w:sz w:val="36"/>
          <w:szCs w:val="36"/>
          <w:rtl/>
        </w:rPr>
        <w:t xml:space="preserve">ومعظمها تراتيل للآلهة الفيدية. </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وقد كتبت ملاحق نثرية عديدة للفيدا السابقة لعهد النصرانية. فأولاً كانت "البراهمانا"؛ أي: تفسيرات الكهنة للمذهب و"الأرانيكا" أي: بحوث الغابة، التي تناقش وظيفة وغرض طقوس القربان، وتتأمل في العلاقة بين الإنسان والعالم. والنصوص اللاحقة والمُسماة "</w:t>
      </w:r>
      <w:hyperlink r:id="rId44" w:tooltip="الأبانيشاد" w:history="1">
        <w:r w:rsidRPr="003A359E">
          <w:rPr>
            <w:rFonts w:ascii="Traditional Arabic" w:eastAsia="Times New Roman" w:hAnsi="Traditional Arabic" w:cs="Traditional Arabic"/>
            <w:sz w:val="36"/>
            <w:szCs w:val="36"/>
            <w:rtl/>
            <w:lang w:eastAsia="fr-FR"/>
          </w:rPr>
          <w:t>الأبانيشاد</w:t>
        </w:r>
      </w:hyperlink>
      <w:r w:rsidRPr="003A359E">
        <w:rPr>
          <w:rFonts w:ascii="Traditional Arabic" w:eastAsia="Times New Roman" w:hAnsi="Traditional Arabic" w:cs="Traditional Arabic"/>
          <w:sz w:val="36"/>
          <w:szCs w:val="36"/>
          <w:rtl/>
          <w:lang w:eastAsia="fr-FR"/>
        </w:rPr>
        <w:t>" أي: التعاليم الروحية تُكملُ هذا البحث في طبيعة الحياة. وتعدّ هذه التعاليم أعمالاً عظيمة في الفكر الروحي والفلسفي</w:t>
      </w:r>
      <w:r w:rsidRPr="003A359E">
        <w:rPr>
          <w:rFonts w:ascii="Traditional Arabic" w:eastAsia="Times New Roman" w:hAnsi="Traditional Arabic" w:cs="Traditional Arabic"/>
          <w:sz w:val="36"/>
          <w:szCs w:val="36"/>
          <w:lang w:eastAsia="fr-FR"/>
        </w:rPr>
        <w:t>.</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lastRenderedPageBreak/>
        <w:t>أما الملاحم الشعرية فأشهرها ملحمة "الـمهابهارتا" أو ما يسمى أيضا "البهارتا العظيم" أو "كبرى مآثر أبناء بهرتا" واحدة من الملحمتين السنسكريتيتين</w:t>
      </w:r>
      <w:r w:rsidRPr="003A359E">
        <w:rPr>
          <w:rFonts w:ascii="Traditional Arabic" w:eastAsia="Calibri" w:hAnsi="Traditional Arabic" w:cs="Traditional Arabic" w:hint="cs"/>
          <w:sz w:val="36"/>
          <w:szCs w:val="36"/>
          <w:rtl/>
        </w:rPr>
        <w:t xml:space="preserve"> </w:t>
      </w:r>
      <w:r w:rsidRPr="003A359E">
        <w:rPr>
          <w:rFonts w:ascii="Traditional Arabic" w:eastAsia="Calibri" w:hAnsi="Traditional Arabic" w:cs="Traditional Arabic"/>
          <w:sz w:val="36"/>
          <w:szCs w:val="36"/>
          <w:rtl/>
        </w:rPr>
        <w:t>اللتين شكَّلتا معًا التربةَ الخصبة والمعينَ الثرّ</w:t>
      </w:r>
      <w:r w:rsidRPr="003A359E">
        <w:rPr>
          <w:rFonts w:ascii="Traditional Arabic" w:eastAsia="Calibri" w:hAnsi="Traditional Arabic" w:cs="Traditional Arabic" w:hint="cs"/>
          <w:sz w:val="36"/>
          <w:szCs w:val="36"/>
          <w:rtl/>
        </w:rPr>
        <w:t xml:space="preserve"> </w:t>
      </w:r>
      <w:r w:rsidRPr="003A359E">
        <w:rPr>
          <w:rFonts w:ascii="Traditional Arabic" w:eastAsia="Calibri" w:hAnsi="Traditional Arabic" w:cs="Traditional Arabic"/>
          <w:sz w:val="36"/>
          <w:szCs w:val="36"/>
          <w:rtl/>
        </w:rPr>
        <w:t>للأدب الهندوسي، الحكمي والدنيوي، اللاحق برمته. ومتى جيء على ذكر الـملحمة، بالتعريف، فالمقصود هو الـمهابهارتا الذي يشكل بامتداده الطويل مئة ألف دوبيت (بيتان من الشعر برويٍّ واحد).</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وبداية تأليف هذا العمل الملحمي العملاق تعود، بحسب الدراسات، إلى الفترة ما بين عامَي 500 و400 ق م</w:t>
      </w:r>
      <w:r w:rsidRPr="003A359E">
        <w:rPr>
          <w:rFonts w:ascii="Traditional Arabic" w:eastAsia="Calibri" w:hAnsi="Traditional Arabic" w:cs="Traditional Arabic"/>
          <w:sz w:val="36"/>
          <w:szCs w:val="36"/>
          <w:vertAlign w:val="superscript"/>
          <w:rtl/>
        </w:rPr>
        <w:footnoteReference w:id="5"/>
      </w:r>
      <w:r w:rsidRPr="003A359E">
        <w:rPr>
          <w:rFonts w:ascii="Traditional Arabic" w:eastAsia="Calibri" w:hAnsi="Traditional Arabic" w:cs="Traditional Arabic"/>
          <w:sz w:val="36"/>
          <w:szCs w:val="36"/>
          <w:rtl/>
        </w:rPr>
        <w:t>.</w:t>
      </w:r>
    </w:p>
    <w:p w:rsidR="003A359E" w:rsidRPr="003A359E" w:rsidRDefault="003A359E" w:rsidP="003A359E">
      <w:pPr>
        <w:bidi/>
        <w:spacing w:after="160"/>
        <w:jc w:val="both"/>
        <w:rPr>
          <w:rFonts w:ascii="Traditional Arabic" w:eastAsia="Calibri" w:hAnsi="Traditional Arabic" w:cs="Traditional Arabic"/>
          <w:color w:val="222222"/>
          <w:sz w:val="36"/>
          <w:szCs w:val="36"/>
        </w:rPr>
      </w:pPr>
      <w:r w:rsidRPr="003A359E">
        <w:rPr>
          <w:rFonts w:ascii="Traditional Arabic" w:eastAsia="Calibri" w:hAnsi="Traditional Arabic" w:cs="Traditional Arabic" w:hint="cs"/>
          <w:sz w:val="36"/>
          <w:szCs w:val="36"/>
          <w:rtl/>
        </w:rPr>
        <w:t>و</w:t>
      </w:r>
      <w:r w:rsidRPr="003A359E">
        <w:rPr>
          <w:rFonts w:ascii="Traditional Arabic" w:eastAsia="Calibri" w:hAnsi="Traditional Arabic" w:cs="Traditional Arabic"/>
          <w:sz w:val="36"/>
          <w:szCs w:val="36"/>
          <w:rtl/>
        </w:rPr>
        <w:t>تعد الرامايانا الملحمة الثانية بعد المهابهارتا، تقدم صورة واضحة عن الفكر والد</w:t>
      </w:r>
      <w:r w:rsidRPr="003A359E">
        <w:rPr>
          <w:rFonts w:ascii="Traditional Arabic" w:eastAsia="Calibri" w:hAnsi="Traditional Arabic" w:cs="Traditional Arabic" w:hint="cs"/>
          <w:sz w:val="36"/>
          <w:szCs w:val="36"/>
          <w:rtl/>
        </w:rPr>
        <w:t>ّ</w:t>
      </w:r>
      <w:r w:rsidRPr="003A359E">
        <w:rPr>
          <w:rFonts w:ascii="Traditional Arabic" w:eastAsia="Calibri" w:hAnsi="Traditional Arabic" w:cs="Traditional Arabic"/>
          <w:sz w:val="36"/>
          <w:szCs w:val="36"/>
          <w:rtl/>
        </w:rPr>
        <w:t xml:space="preserve">ين في الحضارة الهندوسية والهند القديمة، وقد ظهرت في القرن الثالث قبل الميلاد على هيئة تراتيل شعرية، وظلت الملحمة تطور ويضاف إليها على مدى القرون، وتنسب صياغتها النهائية إلى الشاعر الهندي فالميكي في القرن الأول قبل الميلاد، تتكون الملحمة من 24 ألف بيت موزعة في سبعة فصول، وقد أضيف الفصل السابع بعد فترة طويلة من تأليفها، </w:t>
      </w:r>
      <w:r w:rsidRPr="003A359E">
        <w:rPr>
          <w:rFonts w:ascii="Traditional Arabic" w:eastAsia="Calibri" w:hAnsi="Traditional Arabic" w:cs="Traditional Arabic"/>
          <w:color w:val="222222"/>
          <w:sz w:val="36"/>
          <w:szCs w:val="36"/>
          <w:rtl/>
        </w:rPr>
        <w:t>وفيها يتحدّث الشاعر </w:t>
      </w:r>
      <w:hyperlink r:id="rId45" w:tooltip="فالميكي" w:history="1">
        <w:r w:rsidRPr="003A359E">
          <w:rPr>
            <w:rFonts w:ascii="Traditional Arabic" w:eastAsia="Calibri" w:hAnsi="Traditional Arabic" w:cs="Traditional Arabic"/>
            <w:sz w:val="36"/>
            <w:szCs w:val="36"/>
            <w:rtl/>
          </w:rPr>
          <w:t>فالميكي</w:t>
        </w:r>
      </w:hyperlink>
      <w:r w:rsidRPr="003A359E">
        <w:rPr>
          <w:rFonts w:ascii="Traditional Arabic" w:eastAsia="Calibri" w:hAnsi="Traditional Arabic" w:cs="Traditional Arabic"/>
          <w:sz w:val="36"/>
          <w:szCs w:val="36"/>
        </w:rPr>
        <w:t> </w:t>
      </w:r>
      <w:r w:rsidRPr="003A359E">
        <w:rPr>
          <w:rFonts w:ascii="Traditional Arabic" w:eastAsia="Calibri" w:hAnsi="Traditional Arabic" w:cs="Traditional Arabic"/>
          <w:color w:val="222222"/>
          <w:sz w:val="36"/>
          <w:szCs w:val="36"/>
          <w:rtl/>
        </w:rPr>
        <w:t>عن الملك الصالح راما ومعركته مع الشيطان رافانا.</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color w:val="222222"/>
          <w:sz w:val="36"/>
          <w:szCs w:val="36"/>
          <w:rtl/>
          <w:lang w:eastAsia="fr-FR"/>
        </w:rPr>
        <w:tab/>
      </w:r>
      <w:r w:rsidRPr="003A359E">
        <w:rPr>
          <w:rFonts w:ascii="Traditional Arabic" w:eastAsia="Times New Roman" w:hAnsi="Traditional Arabic" w:cs="Traditional Arabic"/>
          <w:color w:val="222222"/>
          <w:sz w:val="36"/>
          <w:szCs w:val="36"/>
          <w:rtl/>
          <w:lang w:eastAsia="fr-FR"/>
        </w:rPr>
        <w:t xml:space="preserve">وتأتي بعد ذلك النصوص المُسماة بيورانا؛ أي: المعرفة التقليدية، والبيورانا الرئيسية هي 18 مجموعة موسوعية للقصص </w:t>
      </w:r>
      <w:hyperlink r:id="rId46" w:tooltip="الأساطير" w:history="1">
        <w:r w:rsidRPr="003A359E">
          <w:rPr>
            <w:rFonts w:ascii="Traditional Arabic" w:eastAsia="Times New Roman" w:hAnsi="Traditional Arabic" w:cs="Traditional Arabic"/>
            <w:sz w:val="36"/>
            <w:szCs w:val="36"/>
            <w:rtl/>
            <w:lang w:eastAsia="fr-FR"/>
          </w:rPr>
          <w:t>والأساطير</w:t>
        </w:r>
      </w:hyperlink>
      <w:r w:rsidRPr="003A359E">
        <w:rPr>
          <w:rFonts w:ascii="Traditional Arabic" w:eastAsia="Times New Roman" w:hAnsi="Traditional Arabic" w:cs="Traditional Arabic"/>
          <w:sz w:val="36"/>
          <w:szCs w:val="36"/>
          <w:lang w:eastAsia="fr-FR"/>
        </w:rPr>
        <w:t>.</w:t>
      </w:r>
      <w:r w:rsidRPr="003A359E">
        <w:rPr>
          <w:rFonts w:ascii="Traditional Arabic" w:eastAsia="Times New Roman" w:hAnsi="Traditional Arabic" w:cs="Traditional Arabic"/>
          <w:color w:val="222222"/>
          <w:sz w:val="36"/>
          <w:szCs w:val="36"/>
          <w:lang w:eastAsia="fr-FR"/>
        </w:rPr>
        <w:t xml:space="preserve"> </w:t>
      </w:r>
      <w:r w:rsidRPr="003A359E">
        <w:rPr>
          <w:rFonts w:ascii="Traditional Arabic" w:eastAsia="Times New Roman" w:hAnsi="Traditional Arabic" w:cs="Traditional Arabic"/>
          <w:color w:val="222222"/>
          <w:sz w:val="36"/>
          <w:szCs w:val="36"/>
          <w:rtl/>
          <w:lang w:eastAsia="fr-FR"/>
        </w:rPr>
        <w:t>وقد جُمعت بين القرنين السادس والحادي عشر الميلاديين. وهي تُنمّي</w:t>
      </w:r>
      <w:r w:rsidRPr="003A359E">
        <w:rPr>
          <w:rFonts w:ascii="Traditional Arabic" w:eastAsia="Times New Roman" w:hAnsi="Traditional Arabic" w:cs="Traditional Arabic" w:hint="cs"/>
          <w:color w:val="222222"/>
          <w:sz w:val="36"/>
          <w:szCs w:val="36"/>
          <w:rtl/>
          <w:lang w:eastAsia="fr-FR"/>
        </w:rPr>
        <w:t xml:space="preserve"> </w:t>
      </w:r>
      <w:r w:rsidRPr="003A359E">
        <w:rPr>
          <w:rFonts w:ascii="Traditional Arabic" w:eastAsia="Times New Roman" w:hAnsi="Traditional Arabic" w:cs="Traditional Arabic"/>
          <w:color w:val="222222"/>
          <w:sz w:val="36"/>
          <w:szCs w:val="36"/>
          <w:rtl/>
          <w:lang w:eastAsia="fr-FR"/>
        </w:rPr>
        <w:t>الأفكار الهندوسية الكلاسيكية من خلال قصص الآلهة والأبطال في السهول</w:t>
      </w:r>
      <w:r w:rsidRPr="003A359E">
        <w:rPr>
          <w:rFonts w:ascii="Traditional Arabic" w:eastAsia="Times New Roman" w:hAnsi="Traditional Arabic" w:cs="Traditional Arabic" w:hint="cs"/>
          <w:color w:val="222222"/>
          <w:sz w:val="36"/>
          <w:szCs w:val="36"/>
          <w:rtl/>
          <w:lang w:eastAsia="fr-FR"/>
        </w:rPr>
        <w:t xml:space="preserve"> </w:t>
      </w:r>
      <w:r w:rsidRPr="003A359E">
        <w:rPr>
          <w:rFonts w:ascii="Traditional Arabic" w:eastAsia="Times New Roman" w:hAnsi="Traditional Arabic" w:cs="Traditional Arabic"/>
          <w:color w:val="222222"/>
          <w:sz w:val="36"/>
          <w:szCs w:val="36"/>
          <w:rtl/>
          <w:lang w:eastAsia="fr-FR"/>
        </w:rPr>
        <w:t>المقدسة </w:t>
      </w:r>
      <w:hyperlink r:id="rId47" w:tooltip="الجبال" w:history="1">
        <w:r w:rsidRPr="003A359E">
          <w:rPr>
            <w:rFonts w:ascii="Traditional Arabic" w:eastAsia="Times New Roman" w:hAnsi="Traditional Arabic" w:cs="Traditional Arabic"/>
            <w:sz w:val="36"/>
            <w:szCs w:val="36"/>
            <w:rtl/>
            <w:lang w:eastAsia="fr-FR"/>
          </w:rPr>
          <w:t>والجبال</w:t>
        </w:r>
      </w:hyperlink>
      <w:r w:rsidRPr="003A359E">
        <w:rPr>
          <w:rFonts w:ascii="Traditional Arabic" w:eastAsia="Times New Roman" w:hAnsi="Traditional Arabic" w:cs="Traditional Arabic"/>
          <w:sz w:val="36"/>
          <w:szCs w:val="36"/>
          <w:lang w:eastAsia="fr-FR"/>
        </w:rPr>
        <w:t> </w:t>
      </w:r>
      <w:hyperlink r:id="rId48" w:tooltip="الأنهار" w:history="1">
        <w:r w:rsidRPr="003A359E">
          <w:rPr>
            <w:rFonts w:ascii="Traditional Arabic" w:eastAsia="Times New Roman" w:hAnsi="Traditional Arabic" w:cs="Traditional Arabic"/>
            <w:sz w:val="36"/>
            <w:szCs w:val="36"/>
            <w:rtl/>
            <w:lang w:eastAsia="fr-FR"/>
          </w:rPr>
          <w:t>والأنهار</w:t>
        </w:r>
      </w:hyperlink>
      <w:r w:rsidRPr="003A359E">
        <w:rPr>
          <w:rFonts w:ascii="Traditional Arabic" w:eastAsia="Times New Roman" w:hAnsi="Traditional Arabic" w:cs="Traditional Arabic"/>
          <w:sz w:val="36"/>
          <w:szCs w:val="36"/>
          <w:lang w:eastAsia="fr-FR"/>
        </w:rPr>
        <w:t> </w:t>
      </w:r>
      <w:r w:rsidRPr="003A359E">
        <w:rPr>
          <w:rFonts w:ascii="Traditional Arabic" w:eastAsia="Times New Roman" w:hAnsi="Traditional Arabic" w:cs="Traditional Arabic"/>
          <w:sz w:val="36"/>
          <w:szCs w:val="36"/>
          <w:rtl/>
          <w:lang w:eastAsia="fr-FR"/>
        </w:rPr>
        <w:t>في </w:t>
      </w:r>
      <w:hyperlink r:id="rId49" w:tooltip="الهند" w:history="1">
        <w:r w:rsidRPr="003A359E">
          <w:rPr>
            <w:rFonts w:ascii="Traditional Arabic" w:eastAsia="Times New Roman" w:hAnsi="Traditional Arabic" w:cs="Traditional Arabic"/>
            <w:sz w:val="36"/>
            <w:szCs w:val="36"/>
            <w:rtl/>
            <w:lang w:eastAsia="fr-FR"/>
          </w:rPr>
          <w:t>الهند</w:t>
        </w:r>
      </w:hyperlink>
      <w:r w:rsidRPr="003A359E">
        <w:rPr>
          <w:rFonts w:ascii="Traditional Arabic" w:eastAsia="Times New Roman" w:hAnsi="Traditional Arabic" w:cs="Traditional Arabic"/>
          <w:sz w:val="36"/>
          <w:szCs w:val="36"/>
          <w:rtl/>
          <w:lang w:eastAsia="fr-FR"/>
        </w:rPr>
        <w:t>.</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t xml:space="preserve"> ويعد كذلك كتاب" بيدبا وبيل با" وهو كليلة ودمنة في العربية من أشهر الكتب في إصلاح الأخلاق وتهذيب النفوس</w:t>
      </w:r>
      <w:r w:rsidRPr="003A359E">
        <w:rPr>
          <w:rFonts w:ascii="Traditional Arabic" w:eastAsia="Times New Roman" w:hAnsi="Traditional Arabic" w:cs="Traditional Arabic" w:hint="cs"/>
          <w:sz w:val="36"/>
          <w:szCs w:val="36"/>
          <w:rtl/>
          <w:lang w:eastAsia="fr-FR"/>
        </w:rPr>
        <w:t>.</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p>
    <w:p w:rsidR="003A359E" w:rsidRPr="003A359E" w:rsidRDefault="003A359E" w:rsidP="003A359E">
      <w:pPr>
        <w:numPr>
          <w:ilvl w:val="0"/>
          <w:numId w:val="2"/>
        </w:numPr>
        <w:bidi/>
        <w:spacing w:after="160" w:line="259" w:lineRule="auto"/>
        <w:contextualSpacing/>
        <w:jc w:val="both"/>
        <w:rPr>
          <w:rFonts w:ascii="Traditional Arabic" w:eastAsia="Times New Roman" w:hAnsi="Traditional Arabic" w:cs="Traditional Arabic"/>
          <w:sz w:val="36"/>
          <w:szCs w:val="36"/>
          <w:lang w:eastAsia="fr-FR"/>
        </w:rPr>
      </w:pPr>
      <w:r w:rsidRPr="003A359E">
        <w:rPr>
          <w:rFonts w:ascii="Traditional Arabic" w:eastAsia="Times New Roman" w:hAnsi="Traditional Arabic" w:cs="Traditional Arabic"/>
          <w:b/>
          <w:bCs/>
          <w:sz w:val="36"/>
          <w:szCs w:val="36"/>
          <w:rtl/>
          <w:lang w:eastAsia="fr-FR"/>
        </w:rPr>
        <w:t>كتاب" بيدبا وبيل با"</w:t>
      </w:r>
      <w:r w:rsidRPr="003A359E">
        <w:rPr>
          <w:rFonts w:ascii="Traditional Arabic" w:eastAsia="Times New Roman" w:hAnsi="Traditional Arabic" w:cs="Traditional Arabic" w:hint="cs"/>
          <w:b/>
          <w:bCs/>
          <w:sz w:val="36"/>
          <w:szCs w:val="36"/>
          <w:rtl/>
          <w:lang w:eastAsia="fr-FR"/>
        </w:rPr>
        <w:t>:</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 xml:space="preserve"> </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tab/>
        <w:t>وضعه بيدبا الحكيم في اللغة السنسكريتية لملك من ملوك الهند يقال له دبشليم، نقله برزويه الحكيم إلى اللغة الفهلوية لنوشيران سنة 531م، ثم ترجمه ابن المقفع من الفهلوية إلى العربية وهناك من يرجع هذه المجموعة القصصية للفرس لكن ابن النديم يرى أنه من الهند فيقول:" وكتاب السندباد نسختان كبيرة وصغيرة والخلاف فيه مثل الخلاف في كليلة ودمنة والغالب والأقرب إلى الحق أن تكون الهند صنفته".</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 xml:space="preserve"> سمِّي( بنجا تنترا)، أي الفصول الخمسة. ألَّفه فيلسوف فاضلٌ من البراهمة يدعى (بيديا)،كان في نظر تلامذته "الحكيم الفاضل واللبيب العاقل"، ويُقال إنّ ملك الفرس كسرَي آنوشروان (531-579م) أمر بترجمته إلى اللغة البهلويّة -وهي اللغة الفارسِّية القديمة- واختار لهذه المهمة طبيبه برزويه لعلمه ودهائه . ثم اختار ابن المقفَّع هذا الكتاب لترجمته الى اللغة العربية لغايات يُدركها القارئ المتمعن واسماها بكليلة ودمنة.</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tab/>
      </w:r>
      <w:r w:rsidRPr="003A359E">
        <w:rPr>
          <w:rFonts w:ascii="Traditional Arabic" w:eastAsia="Times New Roman" w:hAnsi="Traditional Arabic" w:cs="Traditional Arabic" w:hint="cs"/>
          <w:sz w:val="36"/>
          <w:szCs w:val="36"/>
          <w:rtl/>
          <w:lang w:eastAsia="fr-FR"/>
        </w:rPr>
        <w:t>و</w:t>
      </w:r>
      <w:r w:rsidRPr="003A359E">
        <w:rPr>
          <w:rFonts w:ascii="Traditional Arabic" w:eastAsia="Times New Roman" w:hAnsi="Traditional Arabic" w:cs="Traditional Arabic"/>
          <w:sz w:val="36"/>
          <w:szCs w:val="36"/>
          <w:rtl/>
          <w:lang w:eastAsia="fr-FR"/>
        </w:rPr>
        <w:t xml:space="preserve">شخصيَّات </w:t>
      </w:r>
      <w:r w:rsidRPr="003A359E">
        <w:rPr>
          <w:rFonts w:ascii="Traditional Arabic" w:eastAsia="Times New Roman" w:hAnsi="Traditional Arabic" w:cs="Traditional Arabic" w:hint="cs"/>
          <w:sz w:val="36"/>
          <w:szCs w:val="36"/>
          <w:rtl/>
          <w:lang w:eastAsia="fr-FR"/>
        </w:rPr>
        <w:t xml:space="preserve">الكتاب </w:t>
      </w:r>
      <w:r w:rsidRPr="003A359E">
        <w:rPr>
          <w:rFonts w:ascii="Traditional Arabic" w:eastAsia="Times New Roman" w:hAnsi="Traditional Arabic" w:cs="Traditional Arabic"/>
          <w:sz w:val="36"/>
          <w:szCs w:val="36"/>
          <w:rtl/>
          <w:lang w:eastAsia="fr-FR"/>
        </w:rPr>
        <w:t>هي حيوانات برية تعيش في الغابة، فكليلة ودمنه هما اثنان من حيوان ابن آوى والملك أسدٌ، وخادمه ثورٌ اسمه شتربة، وغيرها من حيوانات الغابة التي تدور</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معظم القصص على ألسِّنتها، يدور حديث الحيوانات فيه عن الخير والحكمة والأخلاق الحميدة في بناء المجتمع المتداخل بحياة اجتماعيَّةٍ ترتقي بأبنائه، وتتبع نمط الحكاية المثلية - قصة على لسان الحيوان يراد بها معالجة واقِّع الإنسان - فهو إذاً كتابٌ وضع على ألسنة البهائم والطيور يحتوي على العديد من الايحاءات والرموز</w:t>
      </w:r>
      <w:r w:rsidRPr="003A359E">
        <w:rPr>
          <w:rFonts w:ascii="Traditional Arabic" w:eastAsia="Times New Roman" w:hAnsi="Traditional Arabic" w:cs="Traditional Arabic" w:hint="cs"/>
          <w:sz w:val="36"/>
          <w:szCs w:val="36"/>
          <w:rtl/>
          <w:lang w:eastAsia="fr-FR"/>
        </w:rPr>
        <w:t xml:space="preserve"> لإيصال</w:t>
      </w:r>
      <w:r w:rsidRPr="003A359E">
        <w:rPr>
          <w:rFonts w:ascii="Traditional Arabic" w:eastAsia="Times New Roman" w:hAnsi="Traditional Arabic" w:cs="Traditional Arabic"/>
          <w:sz w:val="36"/>
          <w:szCs w:val="36"/>
          <w:rtl/>
          <w:lang w:eastAsia="fr-FR"/>
        </w:rPr>
        <w:t xml:space="preserve"> تعاليم</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أخلاقيَّة</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 xml:space="preserve">موجَّهة </w:t>
      </w:r>
      <w:r w:rsidRPr="003A359E">
        <w:rPr>
          <w:rFonts w:ascii="Traditional Arabic" w:eastAsia="Times New Roman" w:hAnsi="Traditional Arabic" w:cs="Traditional Arabic" w:hint="cs"/>
          <w:sz w:val="36"/>
          <w:szCs w:val="36"/>
          <w:rtl/>
          <w:lang w:eastAsia="fr-FR"/>
        </w:rPr>
        <w:t>إ</w:t>
      </w:r>
      <w:r w:rsidRPr="003A359E">
        <w:rPr>
          <w:rFonts w:ascii="Traditional Arabic" w:eastAsia="Times New Roman" w:hAnsi="Traditional Arabic" w:cs="Traditional Arabic"/>
          <w:sz w:val="36"/>
          <w:szCs w:val="36"/>
          <w:rtl/>
          <w:lang w:eastAsia="fr-FR"/>
        </w:rPr>
        <w:t xml:space="preserve">لى </w:t>
      </w:r>
      <w:r w:rsidRPr="003A359E">
        <w:rPr>
          <w:rFonts w:ascii="Traditional Arabic" w:eastAsia="Times New Roman" w:hAnsi="Traditional Arabic" w:cs="Traditional Arabic" w:hint="cs"/>
          <w:sz w:val="36"/>
          <w:szCs w:val="36"/>
          <w:rtl/>
          <w:lang w:eastAsia="fr-FR"/>
        </w:rPr>
        <w:t>أ</w:t>
      </w:r>
      <w:r w:rsidRPr="003A359E">
        <w:rPr>
          <w:rFonts w:ascii="Traditional Arabic" w:eastAsia="Times New Roman" w:hAnsi="Traditional Arabic" w:cs="Traditional Arabic"/>
          <w:sz w:val="36"/>
          <w:szCs w:val="36"/>
          <w:rtl/>
          <w:lang w:eastAsia="fr-FR"/>
        </w:rPr>
        <w:t xml:space="preserve">فراد المجتمع كافةً من حاكم ومواطن . كتاب كليلة و دمنة </w:t>
      </w:r>
      <w:r w:rsidRPr="003A359E">
        <w:rPr>
          <w:rFonts w:ascii="Traditional Arabic" w:eastAsia="Times New Roman" w:hAnsi="Traditional Arabic" w:cs="Traditional Arabic" w:hint="cs"/>
          <w:sz w:val="36"/>
          <w:szCs w:val="36"/>
          <w:rtl/>
          <w:lang w:eastAsia="fr-FR"/>
        </w:rPr>
        <w:t>مليء</w:t>
      </w:r>
      <w:r w:rsidRPr="003A359E">
        <w:rPr>
          <w:rFonts w:ascii="Traditional Arabic" w:eastAsia="Times New Roman" w:hAnsi="Traditional Arabic" w:cs="Traditional Arabic"/>
          <w:sz w:val="36"/>
          <w:szCs w:val="36"/>
          <w:rtl/>
          <w:lang w:eastAsia="fr-FR"/>
        </w:rPr>
        <w:t xml:space="preserve"> بحكايات الحيوان</w:t>
      </w:r>
      <w:r w:rsidRPr="003A359E">
        <w:rPr>
          <w:rFonts w:ascii="Traditional Arabic" w:eastAsia="Times New Roman" w:hAnsi="Traditional Arabic" w:cs="Traditional Arabic" w:hint="cs"/>
          <w:sz w:val="36"/>
          <w:szCs w:val="36"/>
          <w:rtl/>
          <w:lang w:eastAsia="fr-FR"/>
        </w:rPr>
        <w:t>،</w:t>
      </w:r>
      <w:r w:rsidRPr="003A359E">
        <w:rPr>
          <w:rFonts w:ascii="Traditional Arabic" w:eastAsia="Times New Roman" w:hAnsi="Traditional Arabic" w:cs="Traditional Arabic"/>
          <w:sz w:val="36"/>
          <w:szCs w:val="36"/>
          <w:rtl/>
          <w:lang w:eastAsia="fr-FR"/>
        </w:rPr>
        <w:t xml:space="preserve"> لا يكاد يخلو منها بابٌ من أبوابه</w:t>
      </w:r>
      <w:r w:rsidRPr="003A359E">
        <w:rPr>
          <w:rFonts w:ascii="Traditional Arabic" w:eastAsia="Times New Roman" w:hAnsi="Traditional Arabic" w:cs="Traditional Arabic" w:hint="cs"/>
          <w:sz w:val="36"/>
          <w:szCs w:val="36"/>
          <w:rtl/>
          <w:lang w:eastAsia="fr-FR"/>
        </w:rPr>
        <w:t>،</w:t>
      </w:r>
      <w:r w:rsidRPr="003A359E">
        <w:rPr>
          <w:rFonts w:ascii="Traditional Arabic" w:eastAsia="Times New Roman" w:hAnsi="Traditional Arabic" w:cs="Traditional Arabic"/>
          <w:sz w:val="36"/>
          <w:szCs w:val="36"/>
          <w:rtl/>
          <w:lang w:eastAsia="fr-FR"/>
        </w:rPr>
        <w:t xml:space="preserve"> وفي كل باب حكاية طويلة تتداخل فيها حكايات</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قصيرة.</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lastRenderedPageBreak/>
        <w:tab/>
        <w:t>فهو كتاب هادف وليس مجرَّد سرد لقصص وحكايات من عالم الحيوان</w:t>
      </w:r>
      <w:r w:rsidRPr="003A359E">
        <w:rPr>
          <w:rFonts w:ascii="Traditional Arabic" w:eastAsia="Times New Roman" w:hAnsi="Traditional Arabic" w:cs="Traditional Arabic" w:hint="cs"/>
          <w:sz w:val="36"/>
          <w:szCs w:val="36"/>
          <w:rtl/>
          <w:lang w:eastAsia="fr-FR"/>
        </w:rPr>
        <w:t>،</w:t>
      </w:r>
      <w:r w:rsidRPr="003A359E">
        <w:rPr>
          <w:rFonts w:ascii="Traditional Arabic" w:eastAsia="Times New Roman" w:hAnsi="Traditional Arabic" w:cs="Traditional Arabic"/>
          <w:sz w:val="36"/>
          <w:szCs w:val="36"/>
          <w:rtl/>
          <w:lang w:eastAsia="fr-FR"/>
        </w:rPr>
        <w:t xml:space="preserve"> بل يهدف إلى النصح الأخلاقي وإصلاح المجتمع</w:t>
      </w:r>
      <w:r w:rsidRPr="003A359E">
        <w:rPr>
          <w:rFonts w:ascii="Traditional Arabic" w:eastAsia="Times New Roman" w:hAnsi="Traditional Arabic" w:cs="Traditional Arabic" w:hint="cs"/>
          <w:sz w:val="36"/>
          <w:szCs w:val="36"/>
          <w:rtl/>
          <w:lang w:eastAsia="fr-FR"/>
        </w:rPr>
        <w:t>،</w:t>
      </w:r>
      <w:r w:rsidRPr="003A359E">
        <w:rPr>
          <w:rFonts w:ascii="Traditional Arabic" w:eastAsia="Times New Roman" w:hAnsi="Traditional Arabic" w:cs="Traditional Arabic"/>
          <w:sz w:val="36"/>
          <w:szCs w:val="36"/>
          <w:rtl/>
          <w:lang w:eastAsia="fr-FR"/>
        </w:rPr>
        <w:t xml:space="preserve"> وفيه العديد من التَوجيهات السياسِّية</w:t>
      </w:r>
      <w:r w:rsidRPr="003A359E">
        <w:rPr>
          <w:rFonts w:ascii="Traditional Arabic" w:eastAsia="Times New Roman" w:hAnsi="Traditional Arabic" w:cs="Traditional Arabic" w:hint="cs"/>
          <w:sz w:val="36"/>
          <w:szCs w:val="36"/>
          <w:rtl/>
          <w:lang w:eastAsia="fr-FR"/>
        </w:rPr>
        <w:t>.</w:t>
      </w:r>
      <w:r w:rsidRPr="003A359E">
        <w:rPr>
          <w:rFonts w:ascii="Traditional Arabic" w:eastAsia="Times New Roman" w:hAnsi="Traditional Arabic" w:cs="Traditional Arabic"/>
          <w:sz w:val="36"/>
          <w:szCs w:val="36"/>
          <w:rtl/>
          <w:lang w:eastAsia="fr-FR"/>
        </w:rPr>
        <w:t xml:space="preserve"> </w:t>
      </w:r>
      <w:r w:rsidRPr="003A359E">
        <w:rPr>
          <w:rFonts w:ascii="Traditional Arabic" w:eastAsia="Times New Roman" w:hAnsi="Traditional Arabic" w:cs="Traditional Arabic" w:hint="cs"/>
          <w:sz w:val="36"/>
          <w:szCs w:val="36"/>
          <w:rtl/>
          <w:lang w:eastAsia="fr-FR"/>
        </w:rPr>
        <w:t>ف</w:t>
      </w:r>
      <w:r w:rsidRPr="003A359E">
        <w:rPr>
          <w:rFonts w:ascii="Traditional Arabic" w:eastAsia="Times New Roman" w:hAnsi="Traditional Arabic" w:cs="Traditional Arabic"/>
          <w:sz w:val="36"/>
          <w:szCs w:val="36"/>
          <w:rtl/>
          <w:lang w:eastAsia="fr-FR"/>
        </w:rPr>
        <w:t>أبوابه</w:t>
      </w:r>
      <w:r w:rsidRPr="003A359E">
        <w:rPr>
          <w:rFonts w:ascii="Traditional Arabic" w:eastAsia="Times New Roman" w:hAnsi="Traditional Arabic" w:cs="Traditional Arabic" w:hint="cs"/>
          <w:sz w:val="36"/>
          <w:szCs w:val="36"/>
          <w:rtl/>
          <w:lang w:eastAsia="fr-FR"/>
        </w:rPr>
        <w:t xml:space="preserve"> تتحدث عن مواضيع مختلفة</w:t>
      </w:r>
      <w:r w:rsidRPr="003A359E">
        <w:rPr>
          <w:rFonts w:ascii="Traditional Arabic" w:eastAsia="Times New Roman" w:hAnsi="Traditional Arabic" w:cs="Traditional Arabic"/>
          <w:sz w:val="36"/>
          <w:szCs w:val="36"/>
          <w:rtl/>
          <w:lang w:eastAsia="fr-FR"/>
        </w:rPr>
        <w:t xml:space="preserve">  </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t>فباب الحمامة المطَّوقة يحُّث على التعاون،</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و</w:t>
      </w:r>
      <w:r w:rsidRPr="003A359E">
        <w:rPr>
          <w:rFonts w:ascii="Traditional Arabic" w:eastAsia="Times New Roman" w:hAnsi="Traditional Arabic" w:cs="Traditional Arabic" w:hint="cs"/>
          <w:sz w:val="36"/>
          <w:szCs w:val="36"/>
          <w:rtl/>
          <w:lang w:eastAsia="fr-FR"/>
        </w:rPr>
        <w:t>ب</w:t>
      </w:r>
      <w:r w:rsidRPr="003A359E">
        <w:rPr>
          <w:rFonts w:ascii="Traditional Arabic" w:eastAsia="Times New Roman" w:hAnsi="Traditional Arabic" w:cs="Traditional Arabic"/>
          <w:sz w:val="36"/>
          <w:szCs w:val="36"/>
          <w:rtl/>
          <w:lang w:eastAsia="fr-FR"/>
        </w:rPr>
        <w:t>اب الأسَّد وخادمه يتناول خفايا السياسَّة الدَّاخلية في الدَّولة. بينما يتناول باب البوم و الغربان السياسَّة الخارجيَّة. وغيرها العديد من الأبواب من باب القرد والغَيلم، الناسك وابن عرس،</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الأسد و ابن آوى، اللبؤة والأسوار والشغبر، الناسك والضيف، الحمامة والثعلب</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ومالك الحزين.</w:t>
      </w:r>
    </w:p>
    <w:p w:rsidR="003A359E" w:rsidRPr="003A359E" w:rsidRDefault="003A359E" w:rsidP="003A359E">
      <w:pPr>
        <w:bidi/>
        <w:spacing w:after="160"/>
        <w:jc w:val="both"/>
        <w:rPr>
          <w:rFonts w:ascii="Traditional Arabic" w:eastAsia="Times New Roman" w:hAnsi="Traditional Arabic" w:cs="Traditional Arabic"/>
          <w:sz w:val="36"/>
          <w:szCs w:val="36"/>
          <w:rtl/>
          <w:lang w:eastAsia="fr-FR"/>
        </w:rPr>
      </w:pPr>
      <w:r w:rsidRPr="003A359E">
        <w:rPr>
          <w:rFonts w:ascii="Traditional Arabic" w:eastAsia="Times New Roman" w:hAnsi="Traditional Arabic" w:cs="Traditional Arabic"/>
          <w:sz w:val="36"/>
          <w:szCs w:val="36"/>
          <w:rtl/>
          <w:lang w:eastAsia="fr-FR"/>
        </w:rPr>
        <w:tab/>
      </w:r>
      <w:r w:rsidRPr="003A359E">
        <w:rPr>
          <w:rFonts w:ascii="Traditional Arabic" w:eastAsia="Times New Roman" w:hAnsi="Traditional Arabic" w:cs="Traditional Arabic" w:hint="cs"/>
          <w:sz w:val="36"/>
          <w:szCs w:val="36"/>
          <w:rtl/>
          <w:lang w:eastAsia="fr-FR"/>
        </w:rPr>
        <w:t>ف</w:t>
      </w:r>
      <w:r w:rsidRPr="003A359E">
        <w:rPr>
          <w:rFonts w:ascii="Traditional Arabic" w:eastAsia="Times New Roman" w:hAnsi="Traditional Arabic" w:cs="Traditional Arabic"/>
          <w:sz w:val="36"/>
          <w:szCs w:val="36"/>
          <w:rtl/>
          <w:lang w:eastAsia="fr-FR"/>
        </w:rPr>
        <w:t xml:space="preserve">يحتوي </w:t>
      </w:r>
      <w:r w:rsidRPr="003A359E">
        <w:rPr>
          <w:rFonts w:ascii="Traditional Arabic" w:eastAsia="Times New Roman" w:hAnsi="Traditional Arabic" w:cs="Traditional Arabic" w:hint="cs"/>
          <w:sz w:val="36"/>
          <w:szCs w:val="36"/>
          <w:rtl/>
          <w:lang w:eastAsia="fr-FR"/>
        </w:rPr>
        <w:t>ال</w:t>
      </w:r>
      <w:r w:rsidRPr="003A359E">
        <w:rPr>
          <w:rFonts w:ascii="Traditional Arabic" w:eastAsia="Times New Roman" w:hAnsi="Traditional Arabic" w:cs="Traditional Arabic"/>
          <w:sz w:val="36"/>
          <w:szCs w:val="36"/>
          <w:rtl/>
          <w:lang w:eastAsia="fr-FR"/>
        </w:rPr>
        <w:t>كتاب على أربع مقدمات</w:t>
      </w:r>
      <w:r w:rsidRPr="003A359E">
        <w:rPr>
          <w:rFonts w:ascii="Traditional Arabic" w:eastAsia="Times New Roman" w:hAnsi="Traditional Arabic" w:cs="Traditional Arabic" w:hint="cs"/>
          <w:sz w:val="36"/>
          <w:szCs w:val="36"/>
          <w:rtl/>
          <w:lang w:eastAsia="fr-FR"/>
        </w:rPr>
        <w:t xml:space="preserve"> </w:t>
      </w:r>
      <w:r w:rsidRPr="003A359E">
        <w:rPr>
          <w:rFonts w:ascii="Traditional Arabic" w:eastAsia="Times New Roman" w:hAnsi="Traditional Arabic" w:cs="Traditional Arabic"/>
          <w:sz w:val="36"/>
          <w:szCs w:val="36"/>
          <w:rtl/>
          <w:lang w:eastAsia="fr-FR"/>
        </w:rPr>
        <w:t>وأربعة عشر حكاية رئيسيَّة تم توزيعها على خمسة عشر بابًا</w:t>
      </w:r>
      <w:r w:rsidRPr="003A359E">
        <w:rPr>
          <w:rFonts w:ascii="Traditional Arabic" w:eastAsia="Times New Roman" w:hAnsi="Traditional Arabic" w:cs="Traditional Arabic" w:hint="cs"/>
          <w:sz w:val="36"/>
          <w:szCs w:val="36"/>
          <w:rtl/>
          <w:lang w:eastAsia="fr-FR"/>
        </w:rPr>
        <w:t>.</w:t>
      </w:r>
    </w:p>
    <w:p w:rsidR="003A359E" w:rsidRPr="003A359E" w:rsidRDefault="003A359E" w:rsidP="003A359E">
      <w:pPr>
        <w:bidi/>
        <w:spacing w:after="160"/>
        <w:jc w:val="both"/>
        <w:rPr>
          <w:rFonts w:ascii="Traditional Arabic" w:eastAsia="Times New Roman" w:hAnsi="Traditional Arabic" w:cs="Traditional Arabic"/>
          <w:sz w:val="36"/>
          <w:szCs w:val="36"/>
          <w:lang w:eastAsia="fr-FR"/>
        </w:rPr>
      </w:pPr>
      <w:r w:rsidRPr="003A359E">
        <w:rPr>
          <w:rFonts w:ascii="Traditional Arabic" w:eastAsia="Times New Roman" w:hAnsi="Traditional Arabic" w:cs="Traditional Arabic"/>
          <w:sz w:val="36"/>
          <w:szCs w:val="36"/>
          <w:rtl/>
          <w:lang w:eastAsia="fr-FR"/>
        </w:rPr>
        <w:t>ومن القصص المشهورة أيضا</w:t>
      </w:r>
      <w:r w:rsidRPr="003A359E">
        <w:rPr>
          <w:rFonts w:ascii="Traditional Arabic" w:eastAsia="Times New Roman" w:hAnsi="Traditional Arabic" w:cs="Traditional Arabic" w:hint="cs"/>
          <w:sz w:val="36"/>
          <w:szCs w:val="36"/>
          <w:rtl/>
          <w:lang w:eastAsia="fr-FR"/>
        </w:rPr>
        <w:t xml:space="preserve"> في الأدب الهندي القديم </w:t>
      </w:r>
      <w:r w:rsidRPr="003A359E">
        <w:rPr>
          <w:rFonts w:ascii="Traditional Arabic" w:eastAsia="Times New Roman" w:hAnsi="Traditional Arabic" w:cs="Traditional Arabic"/>
          <w:sz w:val="36"/>
          <w:szCs w:val="36"/>
          <w:rtl/>
          <w:lang w:eastAsia="fr-FR"/>
        </w:rPr>
        <w:t>" بوذا سف وبلوهر" التي ترجمت من السنسكريتية إلى العربية وأصلها السنسكريتي" بدهى ستوبر دهتير"</w:t>
      </w:r>
      <w:r w:rsidRPr="003A359E">
        <w:rPr>
          <w:rFonts w:ascii="Traditional Arabic" w:eastAsia="Times New Roman" w:hAnsi="Traditional Arabic" w:cs="Traditional Arabic"/>
          <w:sz w:val="36"/>
          <w:szCs w:val="36"/>
          <w:vertAlign w:val="superscript"/>
          <w:rtl/>
          <w:lang w:eastAsia="fr-FR"/>
        </w:rPr>
        <w:footnoteReference w:id="6"/>
      </w:r>
      <w:r w:rsidRPr="003A359E">
        <w:rPr>
          <w:rFonts w:ascii="Traditional Arabic" w:eastAsia="Times New Roman" w:hAnsi="Traditional Arabic" w:cs="Traditional Arabic"/>
          <w:sz w:val="36"/>
          <w:szCs w:val="36"/>
          <w:rtl/>
          <w:lang w:eastAsia="fr-FR"/>
        </w:rPr>
        <w:t>.</w:t>
      </w:r>
    </w:p>
    <w:p w:rsidR="003A359E" w:rsidRPr="003A359E" w:rsidRDefault="003A359E" w:rsidP="003A359E">
      <w:pPr>
        <w:numPr>
          <w:ilvl w:val="0"/>
          <w:numId w:val="1"/>
        </w:numPr>
        <w:bidi/>
        <w:spacing w:after="160" w:line="259" w:lineRule="auto"/>
        <w:contextualSpacing/>
        <w:jc w:val="both"/>
        <w:rPr>
          <w:rFonts w:ascii="Traditional Arabic" w:eastAsia="Calibri" w:hAnsi="Traditional Arabic" w:cs="Traditional Arabic"/>
          <w:b/>
          <w:bCs/>
          <w:sz w:val="36"/>
          <w:szCs w:val="36"/>
        </w:rPr>
      </w:pPr>
      <w:r w:rsidRPr="003A359E">
        <w:rPr>
          <w:rFonts w:ascii="Traditional Arabic" w:eastAsia="Calibri" w:hAnsi="Traditional Arabic" w:cs="Traditional Arabic" w:hint="cs"/>
          <w:b/>
          <w:bCs/>
          <w:sz w:val="36"/>
          <w:szCs w:val="36"/>
          <w:rtl/>
        </w:rPr>
        <w:t xml:space="preserve">الأدب الفارسي: </w:t>
      </w:r>
    </w:p>
    <w:p w:rsidR="003A359E" w:rsidRPr="003A359E" w:rsidRDefault="003A359E" w:rsidP="003A359E">
      <w:pPr>
        <w:bidi/>
        <w:spacing w:after="160"/>
        <w:ind w:left="3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ab/>
        <w:t>أما الأدب الفارسي القديم فقد كان لكتاب "الشاهنامة" للفردوسي أهمية كبيرة خلال العصر الذهبي للآداب الفارسية، لذلك سوف نتناول هذا العمل الأدبي الملحمي بنوع من التفصيل.</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يعد الكتاب رسالة تتكون من كلمتين: شاه: وتعني الملك، نامة: كتاب أو رسالة، أي رسالة الملك.</w:t>
      </w:r>
    </w:p>
    <w:p w:rsidR="003A359E" w:rsidRPr="003A359E" w:rsidRDefault="003A359E" w:rsidP="003A359E">
      <w:pPr>
        <w:bidi/>
        <w:spacing w:after="160"/>
        <w:jc w:val="both"/>
        <w:rPr>
          <w:rFonts w:ascii="Traditional Arabic" w:eastAsia="Calibri" w:hAnsi="Traditional Arabic" w:cs="Traditional Arabic"/>
          <w:sz w:val="36"/>
          <w:szCs w:val="36"/>
          <w:rtl/>
          <w:lang w:bidi="ar-DZ"/>
        </w:rPr>
      </w:pPr>
      <w:r w:rsidRPr="003A359E">
        <w:rPr>
          <w:rFonts w:ascii="Traditional Arabic" w:eastAsia="Calibri" w:hAnsi="Traditional Arabic" w:cs="Traditional Arabic"/>
          <w:sz w:val="36"/>
          <w:szCs w:val="36"/>
          <w:rtl/>
        </w:rPr>
        <w:t xml:space="preserve">وتذكر المصادر أن كتاب" الشاهنامة " قد بدأ </w:t>
      </w:r>
      <w:r w:rsidRPr="003A359E">
        <w:rPr>
          <w:rFonts w:ascii="Traditional Arabic" w:eastAsia="Times New Roman" w:hAnsi="Traditional Arabic" w:cs="Traditional Arabic"/>
          <w:color w:val="000000"/>
          <w:sz w:val="36"/>
          <w:szCs w:val="36"/>
          <w:rtl/>
          <w:lang w:eastAsia="fr-FR"/>
        </w:rPr>
        <w:t>تأليفه على يد شاعر من شعراء البلاط الساماني وهو الدقيقي لتخليد التاريخ الايراني القديم. لكنه لم يكد ينهي 990 بيتاً حتى قتل على يد غلام له عام 368 هـ و هو في عنفوان الشباب</w:t>
      </w:r>
      <w:r w:rsidRPr="003A359E">
        <w:rPr>
          <w:rFonts w:ascii="Traditional Arabic" w:eastAsia="Times New Roman" w:hAnsi="Traditional Arabic" w:cs="Traditional Arabic" w:hint="cs"/>
          <w:color w:val="000000"/>
          <w:sz w:val="36"/>
          <w:szCs w:val="36"/>
          <w:rtl/>
          <w:lang w:eastAsia="fr-FR"/>
        </w:rPr>
        <w:t xml:space="preserve">، </w:t>
      </w:r>
      <w:r w:rsidRPr="003A359E">
        <w:rPr>
          <w:rFonts w:ascii="Traditional Arabic" w:eastAsia="Times New Roman" w:hAnsi="Traditional Arabic" w:cs="Traditional Arabic"/>
          <w:color w:val="000000"/>
          <w:sz w:val="36"/>
          <w:szCs w:val="36"/>
          <w:rtl/>
          <w:lang w:eastAsia="fr-FR"/>
        </w:rPr>
        <w:t>فأكمل أبو القاسم بن علي الفردوسي نظم ما تبقى من الكتاب، وهو</w:t>
      </w:r>
      <w:r w:rsidRPr="003A359E">
        <w:rPr>
          <w:rFonts w:ascii="Traditional Arabic" w:eastAsia="Calibri" w:hAnsi="Traditional Arabic" w:cs="Traditional Arabic"/>
          <w:sz w:val="36"/>
          <w:szCs w:val="36"/>
          <w:rtl/>
        </w:rPr>
        <w:t xml:space="preserve"> ملحمة شعرية تقع في ستين ألف بيت شعري، والملحمة هي"</w:t>
      </w:r>
      <w:r w:rsidRPr="003A359E">
        <w:rPr>
          <w:rFonts w:ascii="Traditional Arabic" w:eastAsia="Calibri" w:hAnsi="Traditional Arabic" w:cs="Traditional Arabic"/>
          <w:sz w:val="36"/>
          <w:szCs w:val="36"/>
          <w:rtl/>
          <w:lang w:bidi="ar-DZ"/>
        </w:rPr>
        <w:t xml:space="preserve"> قصة شعرية قومية بطولية خارقة للمألوف يختلط فيها الخيال بالحقيقة والتاريخ بالأساطير، وتطول قصائد هذا اللون من الشعر </w:t>
      </w:r>
      <w:r w:rsidRPr="003A359E">
        <w:rPr>
          <w:rFonts w:ascii="Traditional Arabic" w:eastAsia="Calibri" w:hAnsi="Traditional Arabic" w:cs="Traditional Arabic"/>
          <w:sz w:val="36"/>
          <w:szCs w:val="36"/>
          <w:rtl/>
          <w:lang w:bidi="ar-DZ"/>
        </w:rPr>
        <w:lastRenderedPageBreak/>
        <w:t>حتى تصل إلى آلاف الأبيات، ولكنها على طولها تتسم بالوحدة الفنية والموضوعية.</w:t>
      </w:r>
      <w:r w:rsidRPr="003A359E">
        <w:rPr>
          <w:rFonts w:ascii="Traditional Arabic" w:eastAsia="Calibri" w:hAnsi="Traditional Arabic" w:cs="Traditional Arabic"/>
          <w:sz w:val="36"/>
          <w:szCs w:val="36"/>
          <w:rtl/>
        </w:rPr>
        <w:t>"،  ويذكر في سبب نظم الفردوسي لها أنه كان دهقانا وكان يعتمد في معيشته على ما تغله له بعض الضياع ولم يكن له من عقب غير ابنة واحدة أراد أن يحسن تجهيزها فدفعه ذلك إلى نظم ملحمته الطويلة لعله يجد من أصحاب الجاه والسلطان من يهديها إليه فيجزيه الجزاء الأوفى على ما تجشم من تعب دائب وجهد طويل متصل فلما فر</w:t>
      </w:r>
      <w:r w:rsidRPr="003A359E">
        <w:rPr>
          <w:rFonts w:ascii="Traditional Arabic" w:eastAsia="Calibri" w:hAnsi="Traditional Arabic" w:cs="Traditional Arabic" w:hint="cs"/>
          <w:sz w:val="36"/>
          <w:szCs w:val="36"/>
          <w:rtl/>
        </w:rPr>
        <w:t>غ</w:t>
      </w:r>
      <w:r w:rsidRPr="003A359E">
        <w:rPr>
          <w:rFonts w:ascii="Traditional Arabic" w:eastAsia="Calibri" w:hAnsi="Traditional Arabic" w:cs="Traditional Arabic"/>
          <w:sz w:val="36"/>
          <w:szCs w:val="36"/>
          <w:rtl/>
        </w:rPr>
        <w:t xml:space="preserve"> منها بعد ثلاثين سنة وكان ذلك في سنة 999م-389ه أعطاها لكاتبه" علي ديلم" فنسخها ولراويه" أبي دلف" فأنشدها </w:t>
      </w:r>
      <w:r w:rsidRPr="003A359E">
        <w:rPr>
          <w:rFonts w:ascii="Traditional Arabic" w:eastAsia="Calibri" w:hAnsi="Traditional Arabic" w:cs="Traditional Arabic"/>
          <w:sz w:val="36"/>
          <w:szCs w:val="36"/>
          <w:vertAlign w:val="superscript"/>
          <w:rtl/>
        </w:rPr>
        <w:footnoteReference w:id="7"/>
      </w:r>
      <w:r w:rsidRPr="003A359E">
        <w:rPr>
          <w:rFonts w:ascii="Traditional Arabic" w:eastAsia="Calibri" w:hAnsi="Traditional Arabic" w:cs="Traditional Arabic"/>
          <w:sz w:val="36"/>
          <w:szCs w:val="36"/>
          <w:rtl/>
        </w:rPr>
        <w:t xml:space="preserve"> .</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 xml:space="preserve">ولما فرغ "علي ديلم "من نسخ الشاهنامة في سبعة مجلدات حملها الفردوسي ويمم وجهه شطر "غزنة" مصطحبا معه راويته " أبا دلف" </w:t>
      </w:r>
      <w:r w:rsidRPr="003A359E">
        <w:rPr>
          <w:rFonts w:ascii="Traditional Arabic" w:eastAsia="Calibri" w:hAnsi="Traditional Arabic" w:cs="Traditional Arabic"/>
          <w:sz w:val="36"/>
          <w:szCs w:val="36"/>
          <w:vertAlign w:val="superscript"/>
          <w:rtl/>
        </w:rPr>
        <w:footnoteReference w:id="8"/>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ولما قدمها للسلطان محمود الغزنوي أعجب بها إعجابا عظيما لكن بعض الوشاة اتهموا الفردوسي بالتشيع، وذكروا للسلطان قوله:</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w:t>
      </w:r>
      <w:r w:rsidRPr="003A359E">
        <w:rPr>
          <w:rFonts w:ascii="Traditional Arabic" w:eastAsia="Calibri" w:hAnsi="Traditional Arabic" w:cs="Traditional Arabic"/>
          <w:b/>
          <w:bCs/>
          <w:sz w:val="36"/>
          <w:szCs w:val="36"/>
          <w:rtl/>
        </w:rPr>
        <w:t>مرا غمز كردند كان يرسخن          بمهر نبى وعلى شد كهن</w:t>
      </w:r>
      <w:r w:rsidRPr="003A359E">
        <w:rPr>
          <w:rFonts w:ascii="Traditional Arabic" w:eastAsia="Calibri" w:hAnsi="Traditional Arabic" w:cs="Traditional Arabic"/>
          <w:sz w:val="36"/>
          <w:szCs w:val="36"/>
          <w:rtl/>
        </w:rPr>
        <w:t xml:space="preserve"> </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ومعناها:</w:t>
      </w:r>
    </w:p>
    <w:p w:rsidR="003A359E" w:rsidRPr="003A359E" w:rsidRDefault="003A359E" w:rsidP="003A359E">
      <w:pPr>
        <w:bidi/>
        <w:spacing w:after="160"/>
        <w:jc w:val="both"/>
        <w:rPr>
          <w:rFonts w:ascii="Traditional Arabic" w:eastAsia="Calibri" w:hAnsi="Traditional Arabic" w:cs="Traditional Arabic"/>
          <w:b/>
          <w:bCs/>
          <w:sz w:val="36"/>
          <w:szCs w:val="36"/>
          <w:rtl/>
        </w:rPr>
      </w:pPr>
      <w:r w:rsidRPr="003A359E">
        <w:rPr>
          <w:rFonts w:ascii="Traditional Arabic" w:eastAsia="Calibri" w:hAnsi="Traditional Arabic" w:cs="Traditional Arabic"/>
          <w:b/>
          <w:bCs/>
          <w:sz w:val="36"/>
          <w:szCs w:val="36"/>
          <w:rtl/>
        </w:rPr>
        <w:t>لقد عابوني فقالوا: إن هذا المتشدق الثرثار</w:t>
      </w:r>
    </w:p>
    <w:p w:rsidR="003A359E" w:rsidRPr="003A359E" w:rsidRDefault="003A359E" w:rsidP="003A359E">
      <w:pPr>
        <w:bidi/>
        <w:spacing w:after="160"/>
        <w:jc w:val="both"/>
        <w:rPr>
          <w:rFonts w:ascii="Traditional Arabic" w:eastAsia="Calibri" w:hAnsi="Traditional Arabic" w:cs="Traditional Arabic"/>
          <w:sz w:val="36"/>
          <w:szCs w:val="36"/>
        </w:rPr>
      </w:pPr>
      <w:r w:rsidRPr="003A359E">
        <w:rPr>
          <w:rFonts w:ascii="Traditional Arabic" w:eastAsia="Calibri" w:hAnsi="Traditional Arabic" w:cs="Traditional Arabic"/>
          <w:b/>
          <w:bCs/>
          <w:sz w:val="36"/>
          <w:szCs w:val="36"/>
          <w:rtl/>
        </w:rPr>
        <w:t>قد شاب على حب النبي وعلي وتقدمت به السنون والأعمار</w:t>
      </w:r>
      <w:r w:rsidRPr="003A359E">
        <w:rPr>
          <w:rFonts w:ascii="Traditional Arabic" w:eastAsia="Calibri" w:hAnsi="Traditional Arabic" w:cs="Traditional Arabic"/>
          <w:sz w:val="36"/>
          <w:szCs w:val="36"/>
          <w:rtl/>
        </w:rPr>
        <w:t>...!"</w:t>
      </w:r>
      <w:r w:rsidRPr="003A359E">
        <w:rPr>
          <w:rFonts w:ascii="Traditional Arabic" w:eastAsia="Calibri" w:hAnsi="Traditional Arabic" w:cs="Traditional Arabic"/>
          <w:b/>
          <w:bCs/>
          <w:sz w:val="36"/>
          <w:szCs w:val="36"/>
          <w:vertAlign w:val="superscript"/>
          <w:rtl/>
        </w:rPr>
        <w:footnoteReference w:id="9"/>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 xml:space="preserve"> وبذلك لم يجازيه إلاّ بعشرين ألف درهم مقابل الشاهنامة، " فغضب الفردوسي غضباً شديدا وذهب إلى الحمام فاغتسل ثم خرج منه وشرب فقاعا وقسم النقود بين صاحب الحمام وبائع الفقاع</w:t>
      </w:r>
      <w:r w:rsidRPr="003A359E">
        <w:rPr>
          <w:rFonts w:ascii="Traditional Arabic" w:eastAsia="Calibri" w:hAnsi="Traditional Arabic" w:cs="Traditional Arabic" w:hint="cs"/>
          <w:sz w:val="36"/>
          <w:szCs w:val="36"/>
          <w:rtl/>
        </w:rPr>
        <w:t>.</w:t>
      </w:r>
      <w:r w:rsidRPr="003A359E">
        <w:rPr>
          <w:rFonts w:ascii="Traditional Arabic" w:eastAsia="Calibri" w:hAnsi="Traditional Arabic" w:cs="Traditional Arabic"/>
          <w:sz w:val="36"/>
          <w:szCs w:val="36"/>
          <w:vertAlign w:val="superscript"/>
        </w:rPr>
        <w:footnoteReference w:id="10"/>
      </w:r>
    </w:p>
    <w:p w:rsidR="003A359E" w:rsidRPr="003A359E" w:rsidRDefault="003A359E" w:rsidP="003A359E">
      <w:pPr>
        <w:bidi/>
        <w:spacing w:after="160"/>
        <w:jc w:val="both"/>
        <w:rPr>
          <w:rFonts w:ascii="Traditional Arabic" w:eastAsia="Calibri" w:hAnsi="Traditional Arabic" w:cs="Traditional Arabic"/>
          <w:sz w:val="36"/>
          <w:szCs w:val="36"/>
          <w:shd w:val="clear" w:color="auto" w:fill="FFFFFF"/>
          <w:rtl/>
        </w:rPr>
      </w:pPr>
      <w:r w:rsidRPr="003A359E">
        <w:rPr>
          <w:rFonts w:ascii="Traditional Arabic" w:eastAsia="Calibri" w:hAnsi="Traditional Arabic" w:cs="Traditional Arabic"/>
          <w:sz w:val="36"/>
          <w:szCs w:val="36"/>
          <w:shd w:val="clear" w:color="auto" w:fill="FFFFFF"/>
          <w:rtl/>
        </w:rPr>
        <w:lastRenderedPageBreak/>
        <w:t>الأمر الذي اغضب السلطان فقرر قتله. فلجأ الفردوسي الى "</w:t>
      </w:r>
      <w:hyperlink r:id="rId50" w:tooltip="هرات" w:history="1">
        <w:r w:rsidRPr="003A359E">
          <w:rPr>
            <w:rFonts w:ascii="Traditional Arabic" w:eastAsia="Calibri" w:hAnsi="Traditional Arabic" w:cs="Traditional Arabic"/>
            <w:b/>
            <w:bCs/>
            <w:sz w:val="36"/>
            <w:szCs w:val="36"/>
            <w:shd w:val="clear" w:color="auto" w:fill="FFFFFF"/>
            <w:rtl/>
          </w:rPr>
          <w:t>هرات</w:t>
        </w:r>
      </w:hyperlink>
      <w:r w:rsidRPr="003A359E">
        <w:rPr>
          <w:rFonts w:ascii="Traditional Arabic" w:eastAsia="Calibri" w:hAnsi="Traditional Arabic" w:cs="Traditional Arabic"/>
          <w:sz w:val="36"/>
          <w:szCs w:val="36"/>
          <w:shd w:val="clear" w:color="auto" w:fill="FFFFFF"/>
          <w:rtl/>
        </w:rPr>
        <w:t>"</w:t>
      </w:r>
      <w:r w:rsidRPr="003A359E">
        <w:rPr>
          <w:rFonts w:ascii="Traditional Arabic" w:eastAsia="Calibri" w:hAnsi="Traditional Arabic" w:cs="Traditional Arabic"/>
          <w:sz w:val="36"/>
          <w:szCs w:val="36"/>
          <w:shd w:val="clear" w:color="auto" w:fill="FFFFFF"/>
        </w:rPr>
        <w:t> </w:t>
      </w:r>
      <w:r w:rsidRPr="003A359E">
        <w:rPr>
          <w:rFonts w:ascii="Traditional Arabic" w:eastAsia="Calibri" w:hAnsi="Traditional Arabic" w:cs="Traditional Arabic"/>
          <w:sz w:val="36"/>
          <w:szCs w:val="36"/>
          <w:shd w:val="clear" w:color="auto" w:fill="FFFFFF"/>
          <w:rtl/>
        </w:rPr>
        <w:t>مختفياً فيها سته أشهر في حانوت اسماعيل الوّراق. ثم سافر من هناك إلى "</w:t>
      </w:r>
      <w:hyperlink r:id="rId51" w:tooltip="طوي (الصفحة غير موجودة)" w:history="1">
        <w:r w:rsidRPr="003A359E">
          <w:rPr>
            <w:rFonts w:ascii="Traditional Arabic" w:eastAsia="Calibri" w:hAnsi="Traditional Arabic" w:cs="Traditional Arabic"/>
            <w:b/>
            <w:bCs/>
            <w:sz w:val="36"/>
            <w:szCs w:val="36"/>
            <w:shd w:val="clear" w:color="auto" w:fill="FFFFFF"/>
            <w:rtl/>
          </w:rPr>
          <w:t>طوى</w:t>
        </w:r>
      </w:hyperlink>
      <w:r w:rsidRPr="003A359E">
        <w:rPr>
          <w:rFonts w:ascii="Traditional Arabic" w:eastAsia="Calibri" w:hAnsi="Traditional Arabic" w:cs="Traditional Arabic"/>
          <w:sz w:val="36"/>
          <w:szCs w:val="36"/>
          <w:shd w:val="clear" w:color="auto" w:fill="FFFFFF"/>
          <w:rtl/>
        </w:rPr>
        <w:t>"</w:t>
      </w:r>
      <w:r w:rsidRPr="003A359E">
        <w:rPr>
          <w:rFonts w:ascii="Traditional Arabic" w:eastAsia="Calibri" w:hAnsi="Traditional Arabic" w:cs="Traditional Arabic"/>
          <w:sz w:val="36"/>
          <w:szCs w:val="36"/>
          <w:shd w:val="clear" w:color="auto" w:fill="FFFFFF"/>
        </w:rPr>
        <w:t> </w:t>
      </w:r>
      <w:r w:rsidRPr="003A359E">
        <w:rPr>
          <w:rFonts w:ascii="Traditional Arabic" w:eastAsia="Calibri" w:hAnsi="Traditional Arabic" w:cs="Traditional Arabic"/>
          <w:sz w:val="36"/>
          <w:szCs w:val="36"/>
          <w:shd w:val="clear" w:color="auto" w:fill="FFFFFF"/>
          <w:rtl/>
        </w:rPr>
        <w:t>فأخذ منها نسخة أخرى من الشاهنامة وقصد "</w:t>
      </w:r>
      <w:hyperlink r:id="rId52" w:tooltip="طبرستان (الصفحة غير موجودة)" w:history="1">
        <w:r w:rsidRPr="003A359E">
          <w:rPr>
            <w:rFonts w:ascii="Traditional Arabic" w:eastAsia="Calibri" w:hAnsi="Traditional Arabic" w:cs="Traditional Arabic"/>
            <w:b/>
            <w:bCs/>
            <w:sz w:val="36"/>
            <w:szCs w:val="36"/>
            <w:shd w:val="clear" w:color="auto" w:fill="FFFFFF"/>
            <w:rtl/>
          </w:rPr>
          <w:t>طبرستان</w:t>
        </w:r>
      </w:hyperlink>
      <w:r w:rsidRPr="003A359E">
        <w:rPr>
          <w:rFonts w:ascii="Traditional Arabic" w:eastAsia="Calibri" w:hAnsi="Traditional Arabic" w:cs="Traditional Arabic"/>
          <w:b/>
          <w:bCs/>
          <w:sz w:val="36"/>
          <w:szCs w:val="36"/>
          <w:shd w:val="clear" w:color="auto" w:fill="FFFFFF"/>
          <w:rtl/>
        </w:rPr>
        <w:t>"</w:t>
      </w:r>
      <w:r w:rsidRPr="003A359E">
        <w:rPr>
          <w:rFonts w:ascii="Traditional Arabic" w:eastAsia="Calibri" w:hAnsi="Traditional Arabic" w:cs="Traditional Arabic"/>
          <w:b/>
          <w:bCs/>
          <w:sz w:val="36"/>
          <w:szCs w:val="36"/>
          <w:shd w:val="clear" w:color="auto" w:fill="FFFFFF"/>
        </w:rPr>
        <w:t> </w:t>
      </w:r>
      <w:r w:rsidRPr="003A359E">
        <w:rPr>
          <w:rFonts w:ascii="Traditional Arabic" w:eastAsia="Calibri" w:hAnsi="Traditional Arabic" w:cs="Traditional Arabic"/>
          <w:sz w:val="36"/>
          <w:szCs w:val="36"/>
          <w:shd w:val="clear" w:color="auto" w:fill="FFFFFF"/>
          <w:rtl/>
        </w:rPr>
        <w:t>حيث أضاف إليها مائة بيت في هجاء السلطان محمود. ويذكر </w:t>
      </w:r>
      <w:hyperlink r:id="rId53" w:tooltip="النظامي العروضي (الصفحة غير موجودة)" w:history="1">
        <w:r w:rsidRPr="003A359E">
          <w:rPr>
            <w:rFonts w:ascii="Traditional Arabic" w:eastAsia="Calibri" w:hAnsi="Traditional Arabic" w:cs="Traditional Arabic"/>
            <w:sz w:val="36"/>
            <w:szCs w:val="36"/>
            <w:shd w:val="clear" w:color="auto" w:fill="FFFFFF"/>
            <w:rtl/>
          </w:rPr>
          <w:t>النظامي العروضي</w:t>
        </w:r>
      </w:hyperlink>
      <w:r w:rsidRPr="003A359E">
        <w:rPr>
          <w:rFonts w:ascii="Traditional Arabic" w:eastAsia="Calibri" w:hAnsi="Traditional Arabic" w:cs="Traditional Arabic"/>
          <w:sz w:val="36"/>
          <w:szCs w:val="36"/>
          <w:shd w:val="clear" w:color="auto" w:fill="FFFFFF"/>
        </w:rPr>
        <w:t> </w:t>
      </w:r>
      <w:r w:rsidRPr="003A359E">
        <w:rPr>
          <w:rFonts w:ascii="Traditional Arabic" w:eastAsia="Calibri" w:hAnsi="Traditional Arabic" w:cs="Traditional Arabic"/>
          <w:sz w:val="36"/>
          <w:szCs w:val="36"/>
          <w:shd w:val="clear" w:color="auto" w:fill="FFFFFF"/>
          <w:rtl/>
        </w:rPr>
        <w:t xml:space="preserve">أن تلك الأبيات قد فقدت فيما بعد، ولم يبق منها سوى ستة أبيات </w:t>
      </w:r>
      <w:r w:rsidRPr="003A359E">
        <w:rPr>
          <w:rFonts w:ascii="Traditional Arabic" w:eastAsia="Calibri" w:hAnsi="Traditional Arabic" w:cs="Traditional Arabic"/>
          <w:sz w:val="36"/>
          <w:szCs w:val="36"/>
          <w:shd w:val="clear" w:color="auto" w:fill="FFFFFF"/>
          <w:vertAlign w:val="superscript"/>
          <w:rtl/>
        </w:rPr>
        <w:footnoteReference w:id="11"/>
      </w:r>
      <w:r w:rsidRPr="003A359E">
        <w:rPr>
          <w:rFonts w:ascii="Traditional Arabic" w:eastAsia="Calibri" w:hAnsi="Traditional Arabic" w:cs="Traditional Arabic" w:hint="cs"/>
          <w:sz w:val="36"/>
          <w:szCs w:val="36"/>
          <w:shd w:val="clear" w:color="auto" w:fill="FFFFFF"/>
          <w:rtl/>
        </w:rPr>
        <w:t>.</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hint="cs"/>
          <w:sz w:val="36"/>
          <w:szCs w:val="36"/>
          <w:shd w:val="clear" w:color="auto" w:fill="FFFFFF"/>
          <w:rtl/>
        </w:rPr>
        <w:tab/>
      </w:r>
      <w:r w:rsidRPr="003A359E">
        <w:rPr>
          <w:rFonts w:ascii="Traditional Arabic" w:eastAsia="Calibri" w:hAnsi="Traditional Arabic" w:cs="Traditional Arabic"/>
          <w:sz w:val="36"/>
          <w:szCs w:val="36"/>
          <w:shd w:val="clear" w:color="auto" w:fill="FFFFFF"/>
          <w:rtl/>
        </w:rPr>
        <w:t>وتورد بعض المصادر أن الفردوسي كان مسلما والدليل على ذلك تحدثه عن التوحيد حيث يقول في الشاهنامة:" أيها المتفلسف الثرثار، لن أسلك طريقك الذي توصيني به، لأنه لا عقيدة أفضل من التوحيد، حيث أن الله واحد شئت أم أبيت، إنك تقبل الشيء الذي تراه، وأعلم أن الله هو غير الذي تفكر به أنت، حيث الله الأحد، وأن عقيدة التوحيد هي الأصالة دون غيرها</w:t>
      </w:r>
      <w:r w:rsidRPr="003A359E">
        <w:rPr>
          <w:rFonts w:ascii="Traditional Arabic" w:eastAsia="Calibri" w:hAnsi="Traditional Arabic" w:cs="Traditional Arabic"/>
          <w:b/>
          <w:bCs/>
          <w:sz w:val="36"/>
          <w:szCs w:val="36"/>
          <w:shd w:val="clear" w:color="auto" w:fill="FFFFFF"/>
          <w:rtl/>
        </w:rPr>
        <w:t>"</w:t>
      </w:r>
      <w:r w:rsidRPr="003A359E">
        <w:rPr>
          <w:rFonts w:ascii="Traditional Arabic" w:eastAsia="Calibri" w:hAnsi="Traditional Arabic" w:cs="Traditional Arabic"/>
          <w:b/>
          <w:bCs/>
          <w:sz w:val="36"/>
          <w:szCs w:val="36"/>
          <w:shd w:val="clear" w:color="auto" w:fill="FFFFFF"/>
          <w:vertAlign w:val="superscript"/>
          <w:rtl/>
        </w:rPr>
        <w:footnoteReference w:id="12"/>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hint="cs"/>
          <w:sz w:val="36"/>
          <w:szCs w:val="36"/>
          <w:rtl/>
        </w:rPr>
        <w:tab/>
      </w:r>
      <w:r w:rsidRPr="003A359E">
        <w:rPr>
          <w:rFonts w:ascii="Traditional Arabic" w:eastAsia="Calibri" w:hAnsi="Traditional Arabic" w:cs="Traditional Arabic"/>
          <w:sz w:val="36"/>
          <w:szCs w:val="36"/>
          <w:rtl/>
        </w:rPr>
        <w:t>لكن نجد في مصادر أخرى من يتهم الفردوسي بأنه مجوسي، وقد أبدى حقدا دفينا تجاه المسلمين في شاهنامته، وسخر من العرب وأصولهم، لكن الأمر الذي لا خلاف فيه أن الفردوسي تأثر باللغة العربية حيث تخللت الشاهنامة كلمات عربية بلغت الستين بالمئة، حيث ناهزت الخمسمائة كلمة هذا فضلا عن الآثار الإسلامية التي وردت فيها من معاني وشخصيات إسلامية وبطولاتهم</w:t>
      </w:r>
      <w:r w:rsidRPr="003A359E">
        <w:rPr>
          <w:rFonts w:ascii="Traditional Arabic" w:eastAsia="Calibri" w:hAnsi="Traditional Arabic" w:cs="Traditional Arabic" w:hint="cs"/>
          <w:sz w:val="36"/>
          <w:szCs w:val="36"/>
          <w:rtl/>
        </w:rPr>
        <w:t>.</w:t>
      </w:r>
      <w:r w:rsidRPr="003A359E">
        <w:rPr>
          <w:rFonts w:ascii="Traditional Arabic" w:eastAsia="Calibri" w:hAnsi="Traditional Arabic" w:cs="Traditional Arabic"/>
          <w:sz w:val="36"/>
          <w:szCs w:val="36"/>
          <w:vertAlign w:val="superscript"/>
          <w:rtl/>
        </w:rPr>
        <w:footnoteReference w:id="13"/>
      </w:r>
    </w:p>
    <w:p w:rsidR="003A359E" w:rsidRPr="003A359E" w:rsidRDefault="003A359E" w:rsidP="003A359E">
      <w:pPr>
        <w:bidi/>
        <w:spacing w:after="160"/>
        <w:jc w:val="both"/>
        <w:rPr>
          <w:rFonts w:ascii="Traditional Arabic" w:eastAsia="Times New Roman" w:hAnsi="Traditional Arabic" w:cs="Traditional Arabic"/>
          <w:sz w:val="36"/>
          <w:szCs w:val="36"/>
          <w:lang w:eastAsia="fr-FR"/>
        </w:rPr>
      </w:pPr>
      <w:r w:rsidRPr="003A359E">
        <w:rPr>
          <w:rFonts w:ascii="Traditional Arabic" w:eastAsia="Times New Roman" w:hAnsi="Traditional Arabic" w:cs="Traditional Arabic" w:hint="cs"/>
          <w:sz w:val="36"/>
          <w:szCs w:val="36"/>
          <w:rtl/>
          <w:lang w:eastAsia="fr-FR"/>
        </w:rPr>
        <w:tab/>
      </w:r>
      <w:r w:rsidRPr="003A359E">
        <w:rPr>
          <w:rFonts w:ascii="Traditional Arabic" w:eastAsia="Times New Roman" w:hAnsi="Traditional Arabic" w:cs="Traditional Arabic"/>
          <w:sz w:val="36"/>
          <w:szCs w:val="36"/>
          <w:rtl/>
          <w:lang w:eastAsia="fr-FR"/>
        </w:rPr>
        <w:t>والشاهنامة تجمع معظم ما وعى الفرس من أساطيرهم وتاريخهم من أقدم عهودهم حتى الفتح الإسلامي تبدأ بالتحدث عن أول البشر وبداية الخلق ثم ترتب ترتيبا تاريخيا: تذكر الأسرة فتبدأ بأول ملوكها تبين تاريخه، وما كان في عهده من الحادثات ثم تذكر الملك الثاني وهكذا. ويستمر القصص فيها 3874 سنة تحكم فيها أربع دول</w:t>
      </w:r>
      <w:r w:rsidRPr="003A359E">
        <w:rPr>
          <w:rFonts w:ascii="Traditional Arabic" w:eastAsia="Times New Roman" w:hAnsi="Traditional Arabic" w:cs="Traditional Arabic"/>
          <w:sz w:val="36"/>
          <w:szCs w:val="36"/>
          <w:lang w:eastAsia="fr-FR"/>
        </w:rPr>
        <w:t>.</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rtl/>
        </w:rPr>
        <w:t xml:space="preserve"> هي الييشدادية والكيانية والأشكانية والساسانية.</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hint="cs"/>
          <w:sz w:val="36"/>
          <w:szCs w:val="36"/>
          <w:rtl/>
        </w:rPr>
        <w:lastRenderedPageBreak/>
        <w:tab/>
      </w:r>
      <w:r w:rsidRPr="003A359E">
        <w:rPr>
          <w:rFonts w:ascii="Traditional Arabic" w:eastAsia="Calibri" w:hAnsi="Traditional Arabic" w:cs="Traditional Arabic"/>
          <w:sz w:val="36"/>
          <w:szCs w:val="36"/>
          <w:rtl/>
        </w:rPr>
        <w:t>وقد حوت هذه الملحمة مواعظ تدعو إلى الفضيلة والأخلاق السامية والتي نلمس من خلالها تأثر الفردوسي بالدين الإسلامي بغض النظر عمّا قيل في حقه، ومن أمثلة ذلك قوله في مطلع الملحمة:</w:t>
      </w:r>
    </w:p>
    <w:p w:rsidR="003A359E" w:rsidRPr="003A359E" w:rsidRDefault="003A359E" w:rsidP="003A359E">
      <w:pPr>
        <w:bidi/>
        <w:spacing w:after="160"/>
        <w:jc w:val="both"/>
        <w:rPr>
          <w:rFonts w:ascii="Traditional Arabic" w:eastAsia="Calibri" w:hAnsi="Traditional Arabic" w:cs="Traditional Arabic"/>
          <w:sz w:val="36"/>
          <w:szCs w:val="36"/>
          <w:shd w:val="clear" w:color="auto" w:fill="FFFFFF"/>
          <w:rtl/>
        </w:rPr>
      </w:pPr>
      <w:r w:rsidRPr="003A359E">
        <w:rPr>
          <w:rFonts w:ascii="Traditional Arabic" w:eastAsia="Calibri" w:hAnsi="Traditional Arabic" w:cs="Traditional Arabic"/>
          <w:sz w:val="36"/>
          <w:szCs w:val="36"/>
          <w:shd w:val="clear" w:color="auto" w:fill="FFFFFF"/>
          <w:rtl/>
        </w:rPr>
        <w:t>اسم الله خالق الحياة والعقل، الله الذي يرزق ويهدي، الله رب الكون، والنور الأزلي، وأعلى من التصور في الخيال، ولابد للإنسان أن يعبد الله لأنّه أهل للعبادة</w:t>
      </w:r>
      <w:r w:rsidRPr="003A359E">
        <w:rPr>
          <w:rFonts w:ascii="Traditional Arabic" w:eastAsia="Calibri" w:hAnsi="Traditional Arabic" w:cs="Traditional Arabic" w:hint="cs"/>
          <w:sz w:val="36"/>
          <w:szCs w:val="36"/>
          <w:shd w:val="clear" w:color="auto" w:fill="FFFFFF"/>
          <w:rtl/>
        </w:rPr>
        <w:t>.</w:t>
      </w:r>
      <w:r w:rsidRPr="003A359E">
        <w:rPr>
          <w:rFonts w:ascii="Traditional Arabic" w:eastAsia="Calibri" w:hAnsi="Traditional Arabic" w:cs="Traditional Arabic"/>
          <w:b/>
          <w:bCs/>
          <w:sz w:val="36"/>
          <w:szCs w:val="36"/>
          <w:shd w:val="clear" w:color="auto" w:fill="FFFFFF"/>
          <w:vertAlign w:val="superscript"/>
          <w:rtl/>
        </w:rPr>
        <w:footnoteReference w:id="14"/>
      </w:r>
    </w:p>
    <w:p w:rsidR="003A359E" w:rsidRPr="003A359E" w:rsidRDefault="003A359E" w:rsidP="003A359E">
      <w:pPr>
        <w:bidi/>
        <w:spacing w:after="160"/>
        <w:jc w:val="both"/>
        <w:rPr>
          <w:rFonts w:ascii="Traditional Arabic" w:eastAsia="Calibri" w:hAnsi="Traditional Arabic" w:cs="Traditional Arabic"/>
          <w:b/>
          <w:bCs/>
          <w:sz w:val="36"/>
          <w:szCs w:val="36"/>
          <w:shd w:val="clear" w:color="auto" w:fill="FFFFFF"/>
          <w:rtl/>
        </w:rPr>
      </w:pPr>
      <w:r w:rsidRPr="003A359E">
        <w:rPr>
          <w:rFonts w:ascii="Traditional Arabic" w:eastAsia="Calibri" w:hAnsi="Traditional Arabic" w:cs="Traditional Arabic"/>
          <w:sz w:val="36"/>
          <w:szCs w:val="36"/>
          <w:shd w:val="clear" w:color="auto" w:fill="FFFFFF"/>
          <w:rtl/>
        </w:rPr>
        <w:t>أما في موطن آخر فيقول عن الكذب والنفاق</w:t>
      </w:r>
      <w:r w:rsidRPr="003A359E">
        <w:rPr>
          <w:rFonts w:ascii="Traditional Arabic" w:eastAsia="Calibri" w:hAnsi="Traditional Arabic" w:cs="Traditional Arabic"/>
          <w:b/>
          <w:bCs/>
          <w:sz w:val="36"/>
          <w:szCs w:val="36"/>
          <w:shd w:val="clear" w:color="auto" w:fill="FFFFFF"/>
          <w:rtl/>
        </w:rPr>
        <w:t>:</w:t>
      </w:r>
    </w:p>
    <w:p w:rsidR="003A359E" w:rsidRPr="003A359E" w:rsidRDefault="003A359E" w:rsidP="003A359E">
      <w:pPr>
        <w:bidi/>
        <w:spacing w:after="160"/>
        <w:jc w:val="both"/>
        <w:rPr>
          <w:rFonts w:ascii="Traditional Arabic" w:eastAsia="Calibri" w:hAnsi="Traditional Arabic" w:cs="Traditional Arabic"/>
          <w:sz w:val="36"/>
          <w:szCs w:val="36"/>
          <w:shd w:val="clear" w:color="auto" w:fill="FFFFFF"/>
          <w:rtl/>
        </w:rPr>
      </w:pPr>
      <w:r w:rsidRPr="003A359E">
        <w:rPr>
          <w:rFonts w:ascii="Traditional Arabic" w:eastAsia="Calibri" w:hAnsi="Traditional Arabic" w:cs="Traditional Arabic"/>
          <w:sz w:val="36"/>
          <w:szCs w:val="36"/>
          <w:shd w:val="clear" w:color="auto" w:fill="FFFFFF"/>
          <w:rtl/>
          <w:lang w:bidi="ar-MA"/>
        </w:rPr>
        <w:t>ا</w:t>
      </w:r>
      <w:r w:rsidRPr="003A359E">
        <w:rPr>
          <w:rFonts w:ascii="Traditional Arabic" w:eastAsia="Calibri" w:hAnsi="Traditional Arabic" w:cs="Traditional Arabic"/>
          <w:sz w:val="36"/>
          <w:szCs w:val="36"/>
          <w:shd w:val="clear" w:color="auto" w:fill="FFFFFF"/>
          <w:rtl/>
        </w:rPr>
        <w:t>لكلام المعسول والمزين والنفاق والكذب لا شأن له أمام أنظار العقلاء، ومن يتخلّ عن عمل الخير فإنه سينحرف ويضل على السواء. الكذب يسوّد وجه الإنسان ويحول دون سموه</w:t>
      </w:r>
      <w:r w:rsidRPr="003A359E">
        <w:rPr>
          <w:rFonts w:ascii="Traditional Arabic" w:eastAsia="Calibri" w:hAnsi="Traditional Arabic" w:cs="Traditional Arabic"/>
          <w:sz w:val="36"/>
          <w:szCs w:val="36"/>
          <w:shd w:val="clear" w:color="auto" w:fill="FFFFFF"/>
          <w:vertAlign w:val="superscript"/>
        </w:rPr>
        <w:footnoteReference w:id="15"/>
      </w:r>
      <w:r w:rsidRPr="003A359E">
        <w:rPr>
          <w:rFonts w:ascii="Traditional Arabic" w:eastAsia="Calibri" w:hAnsi="Traditional Arabic" w:cs="Traditional Arabic"/>
          <w:sz w:val="36"/>
          <w:szCs w:val="36"/>
          <w:shd w:val="clear" w:color="auto" w:fill="FFFFFF"/>
        </w:rPr>
        <w:t>.</w:t>
      </w:r>
    </w:p>
    <w:p w:rsidR="003A359E" w:rsidRPr="003A359E" w:rsidRDefault="003A359E" w:rsidP="003A359E">
      <w:pPr>
        <w:bidi/>
        <w:spacing w:after="160"/>
        <w:jc w:val="both"/>
        <w:rPr>
          <w:rFonts w:ascii="Traditional Arabic" w:eastAsia="Calibri" w:hAnsi="Traditional Arabic" w:cs="Traditional Arabic"/>
          <w:sz w:val="36"/>
          <w:szCs w:val="36"/>
          <w:shd w:val="clear" w:color="auto" w:fill="FFFFFF"/>
          <w:rtl/>
        </w:rPr>
      </w:pPr>
      <w:r w:rsidRPr="003A359E">
        <w:rPr>
          <w:rFonts w:ascii="Traditional Arabic" w:eastAsia="Calibri" w:hAnsi="Traditional Arabic" w:cs="Traditional Arabic"/>
          <w:sz w:val="36"/>
          <w:szCs w:val="36"/>
          <w:shd w:val="clear" w:color="auto" w:fill="FFFFFF"/>
          <w:rtl/>
        </w:rPr>
        <w:t>وفي الكسل يقول:</w:t>
      </w:r>
    </w:p>
    <w:p w:rsidR="003A359E" w:rsidRPr="003A359E" w:rsidRDefault="003A359E" w:rsidP="003A359E">
      <w:pPr>
        <w:bidi/>
        <w:spacing w:after="160"/>
        <w:jc w:val="both"/>
        <w:rPr>
          <w:rFonts w:ascii="Traditional Arabic" w:eastAsia="Calibri" w:hAnsi="Traditional Arabic" w:cs="Traditional Arabic"/>
          <w:sz w:val="36"/>
          <w:szCs w:val="36"/>
          <w:rtl/>
        </w:rPr>
      </w:pPr>
      <w:r w:rsidRPr="003A359E">
        <w:rPr>
          <w:rFonts w:ascii="Traditional Arabic" w:eastAsia="Calibri" w:hAnsi="Traditional Arabic" w:cs="Traditional Arabic"/>
          <w:sz w:val="36"/>
          <w:szCs w:val="36"/>
          <w:shd w:val="clear" w:color="auto" w:fill="FFFFFF"/>
          <w:rtl/>
        </w:rPr>
        <w:t>تخلّ عن الكسل، واسع وابذل جهدك حتى تقطف ثمار عملك. ففي هذه الدنيا لا ثمار بلا تعب، فالكنز يكمن في السعي وبذل الجهد، وبدونه لا ينال الإنسان ذلك الكنز</w:t>
      </w:r>
      <w:r w:rsidRPr="003A359E">
        <w:rPr>
          <w:rFonts w:ascii="Traditional Arabic" w:eastAsia="Calibri" w:hAnsi="Traditional Arabic" w:cs="Traditional Arabic"/>
          <w:sz w:val="36"/>
          <w:szCs w:val="36"/>
          <w:shd w:val="clear" w:color="auto" w:fill="FFFFFF"/>
          <w:vertAlign w:val="superscript"/>
          <w:rtl/>
        </w:rPr>
        <w:footnoteReference w:id="16"/>
      </w:r>
      <w:r w:rsidRPr="003A359E">
        <w:rPr>
          <w:rFonts w:ascii="Traditional Arabic" w:eastAsia="Calibri" w:hAnsi="Traditional Arabic" w:cs="Traditional Arabic"/>
          <w:sz w:val="36"/>
          <w:szCs w:val="36"/>
          <w:shd w:val="clear" w:color="auto" w:fill="FFFFFF"/>
          <w:rtl/>
        </w:rPr>
        <w:t>.</w:t>
      </w:r>
    </w:p>
    <w:p w:rsidR="003A359E" w:rsidRPr="003A359E" w:rsidRDefault="003A359E" w:rsidP="003A359E">
      <w:pPr>
        <w:bidi/>
        <w:spacing w:after="160"/>
        <w:jc w:val="both"/>
        <w:rPr>
          <w:rFonts w:ascii="Traditional Arabic" w:eastAsia="Calibri" w:hAnsi="Traditional Arabic" w:cs="Traditional Arabic"/>
          <w:color w:val="000000"/>
          <w:sz w:val="36"/>
          <w:szCs w:val="36"/>
          <w:rtl/>
        </w:rPr>
      </w:pPr>
      <w:r w:rsidRPr="003A359E">
        <w:rPr>
          <w:rFonts w:ascii="Traditional Arabic" w:eastAsia="Calibri" w:hAnsi="Traditional Arabic" w:cs="Traditional Arabic" w:hint="cs"/>
          <w:color w:val="000000"/>
          <w:sz w:val="36"/>
          <w:szCs w:val="36"/>
          <w:rtl/>
        </w:rPr>
        <w:tab/>
      </w:r>
      <w:r w:rsidRPr="003A359E">
        <w:rPr>
          <w:rFonts w:ascii="Traditional Arabic" w:eastAsia="Calibri" w:hAnsi="Traditional Arabic" w:cs="Traditional Arabic"/>
          <w:color w:val="000000"/>
          <w:sz w:val="36"/>
          <w:szCs w:val="36"/>
          <w:rtl/>
        </w:rPr>
        <w:t xml:space="preserve">ومن أشهر المنظومات الشعرية  التي عرفت عند الفرس القدامى أيضاً منظومة "درخت آسوريك" أو شجرة نسب الآشوريين، والمنظومة حوار ومناظرة بين هذه النخلة وفائدتها والعنزة؛ منظومة "يادكار زريران" أو "سيرة زريران"، وهي أقدم المنظومات الحماسية الإيرانية، وموضوع هذه المنظومة هو الحرب بين كشتاسب وأرجاسب الطوراني دفاعًا عن الدين الزرادشتي؛ ومنظومة "جاماسب نامة" وهي منظومة تشتمل على تنبؤات جاماسب الحكيم وزير كشتاسب بالحوادث التي </w:t>
      </w:r>
      <w:r w:rsidRPr="003A359E">
        <w:rPr>
          <w:rFonts w:ascii="Traditional Arabic" w:eastAsia="Calibri" w:hAnsi="Traditional Arabic" w:cs="Traditional Arabic"/>
          <w:color w:val="000000"/>
          <w:sz w:val="36"/>
          <w:szCs w:val="36"/>
          <w:rtl/>
        </w:rPr>
        <w:lastRenderedPageBreak/>
        <w:t>ستحدث في ختام الألف عام الأولى بعد زرادشت؛ وأناشيد (غاتها) وهي الأناشيد الدينية التي كانت جزءًا من الكتاب الديني للزرادشتية</w:t>
      </w:r>
      <w:r w:rsidRPr="003A359E">
        <w:rPr>
          <w:rFonts w:ascii="Traditional Arabic" w:eastAsia="Calibri" w:hAnsi="Traditional Arabic" w:cs="Traditional Arabic"/>
          <w:color w:val="000000"/>
          <w:sz w:val="36"/>
          <w:szCs w:val="36"/>
          <w:vertAlign w:val="superscript"/>
          <w:rtl/>
        </w:rPr>
        <w:footnoteReference w:id="17"/>
      </w:r>
      <w:r w:rsidRPr="003A359E">
        <w:rPr>
          <w:rFonts w:ascii="Traditional Arabic" w:eastAsia="Calibri" w:hAnsi="Traditional Arabic" w:cs="Traditional Arabic"/>
          <w:color w:val="000000"/>
          <w:sz w:val="36"/>
          <w:szCs w:val="36"/>
          <w:rtl/>
        </w:rPr>
        <w:t>.</w:t>
      </w:r>
    </w:p>
    <w:p w:rsidR="0079762D" w:rsidRDefault="0079762D" w:rsidP="003A359E">
      <w:pPr>
        <w:bidi/>
      </w:pPr>
      <w:bookmarkStart w:id="0" w:name="_GoBack"/>
      <w:bookmarkEnd w:id="0"/>
    </w:p>
    <w:sectPr w:rsidR="007976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22" w:rsidRDefault="00913922" w:rsidP="003A359E">
      <w:pPr>
        <w:spacing w:after="0" w:line="240" w:lineRule="auto"/>
      </w:pPr>
      <w:r>
        <w:separator/>
      </w:r>
    </w:p>
  </w:endnote>
  <w:endnote w:type="continuationSeparator" w:id="0">
    <w:p w:rsidR="00913922" w:rsidRDefault="00913922" w:rsidP="003A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22" w:rsidRDefault="00913922" w:rsidP="003A359E">
      <w:pPr>
        <w:spacing w:after="0" w:line="240" w:lineRule="auto"/>
      </w:pPr>
      <w:r>
        <w:separator/>
      </w:r>
    </w:p>
  </w:footnote>
  <w:footnote w:type="continuationSeparator" w:id="0">
    <w:p w:rsidR="00913922" w:rsidRDefault="00913922" w:rsidP="003A359E">
      <w:pPr>
        <w:spacing w:after="0" w:line="240" w:lineRule="auto"/>
      </w:pPr>
      <w:r>
        <w:continuationSeparator/>
      </w:r>
    </w:p>
  </w:footnote>
  <w:footnote w:id="1">
    <w:p w:rsidR="003A359E" w:rsidRPr="002D532D" w:rsidRDefault="003A359E" w:rsidP="003A359E">
      <w:pPr>
        <w:pStyle w:val="Notedebasdepage"/>
        <w:bidi/>
        <w:rPr>
          <w:rFonts w:ascii="Traditional Arabic" w:hAnsi="Traditional Arabic" w:cs="Traditional Arabic"/>
          <w:sz w:val="24"/>
          <w:szCs w:val="24"/>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w:t>
      </w:r>
      <w:r w:rsidRPr="002D532D">
        <w:rPr>
          <w:rFonts w:ascii="Traditional Arabic" w:hAnsi="Traditional Arabic" w:cs="Traditional Arabic"/>
          <w:color w:val="222222"/>
          <w:sz w:val="24"/>
          <w:szCs w:val="24"/>
          <w:shd w:val="clear" w:color="auto" w:fill="FFFFFF"/>
          <w:rtl/>
        </w:rPr>
        <w:t xml:space="preserve">جورج فيلهلم فريدريش </w:t>
      </w:r>
      <w:r w:rsidRPr="002D532D">
        <w:rPr>
          <w:rFonts w:ascii="Traditional Arabic" w:hAnsi="Traditional Arabic" w:cs="Traditional Arabic"/>
          <w:sz w:val="24"/>
          <w:szCs w:val="24"/>
          <w:rtl/>
        </w:rPr>
        <w:t>هيجل: العالم الشرقي، ترجمة عبد الفتاح إمام، دار التنوير، للطباعة والنشر والتوزيع، بيروت، ط3، 2007، ص13.</w:t>
      </w:r>
    </w:p>
  </w:footnote>
  <w:footnote w:id="2">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tl/>
          <w:lang w:bidi="ar-MA"/>
        </w:rPr>
        <w:t>- ويل ديورانت: قصة الحضارة، ج1، 1935، ص</w:t>
      </w:r>
      <w:r>
        <w:rPr>
          <w:rFonts w:ascii="Traditional Arabic" w:hAnsi="Traditional Arabic" w:cs="Traditional Arabic"/>
          <w:sz w:val="24"/>
          <w:szCs w:val="24"/>
          <w:lang w:bidi="ar-MA"/>
        </w:rPr>
        <w:t>89</w:t>
      </w:r>
      <w:r>
        <w:rPr>
          <w:rFonts w:ascii="Traditional Arabic" w:hAnsi="Traditional Arabic" w:cs="Traditional Arabic" w:hint="cs"/>
          <w:sz w:val="24"/>
          <w:szCs w:val="24"/>
          <w:rtl/>
          <w:lang w:bidi="ar-MA"/>
        </w:rPr>
        <w:t>.</w:t>
      </w:r>
    </w:p>
  </w:footnote>
  <w:footnote w:id="3">
    <w:p w:rsidR="003A359E" w:rsidRPr="002D532D" w:rsidRDefault="003A359E" w:rsidP="003A359E">
      <w:pPr>
        <w:pStyle w:val="Notedebasdepage"/>
        <w:bidi/>
        <w:rPr>
          <w:rFonts w:ascii="Traditional Arabic" w:hAnsi="Traditional Arabic" w:cs="Traditional Arabic"/>
          <w:sz w:val="24"/>
          <w:szCs w:val="24"/>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ينظر</w:t>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طه باقر: مقدمة في تاريخ الحضارات القديمة، دار الوراق للنشر، ط1، 2011، ص 67.</w:t>
      </w:r>
    </w:p>
  </w:footnote>
  <w:footnote w:id="4">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ينظر طه باقر: ملحمة كلكامش، دار الشرق للنشر والتوزيع، ط1، 2016.</w:t>
      </w:r>
    </w:p>
  </w:footnote>
  <w:footnote w:id="5">
    <w:p w:rsidR="003A359E" w:rsidRPr="002D532D" w:rsidRDefault="003A359E" w:rsidP="003A359E">
      <w:pPr>
        <w:bidi/>
        <w:rPr>
          <w:rFonts w:ascii="Traditional Arabic" w:hAnsi="Traditional Arabic" w:cs="Traditional Arabic"/>
          <w:sz w:val="24"/>
          <w:szCs w:val="24"/>
        </w:rPr>
      </w:pPr>
      <w:r w:rsidRPr="002D532D">
        <w:rPr>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Pr>
          <w:rFonts w:ascii="Traditional Arabic" w:hAnsi="Traditional Arabic" w:cs="Traditional Arabic"/>
          <w:sz w:val="24"/>
          <w:szCs w:val="24"/>
          <w:rtl/>
        </w:rPr>
        <w:t>- المهابهار</w:t>
      </w:r>
      <w:r w:rsidRPr="002D532D">
        <w:rPr>
          <w:rFonts w:ascii="Traditional Arabic" w:hAnsi="Traditional Arabic" w:cs="Traditional Arabic"/>
          <w:sz w:val="24"/>
          <w:szCs w:val="24"/>
          <w:rtl/>
        </w:rPr>
        <w:t>تا: ملحمة الهند الكبرى، ترجمة وتقديم عبد الإله الملاح، دار ورد، دمشق، 2002، ص 15.</w:t>
      </w:r>
    </w:p>
    <w:p w:rsidR="003A359E" w:rsidRPr="002D532D" w:rsidRDefault="003A359E" w:rsidP="003A359E">
      <w:pPr>
        <w:pStyle w:val="Notedebasdepage"/>
        <w:bidi/>
        <w:rPr>
          <w:rFonts w:ascii="Traditional Arabic" w:hAnsi="Traditional Arabic" w:cs="Traditional Arabic"/>
          <w:sz w:val="24"/>
          <w:szCs w:val="24"/>
          <w:rtl/>
          <w:lang w:bidi="ar-MA"/>
        </w:rPr>
      </w:pPr>
    </w:p>
  </w:footnote>
  <w:footnote w:id="6">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مجلة عالم الفكر: الملاحم، أحمد أبو زيد، العدد الأول، المجلد16، ماي 1985، ص 43.</w:t>
      </w:r>
    </w:p>
  </w:footnote>
  <w:footnote w:id="7">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ادوارد جرانقيل براون: تاريخ الأدب في إيران من الفردوسي إلى سعدي، ترجمة إبراهيم أمين السواربي، مكتبة الثقافة الدينية، القاهرة، 2004، ص 157.</w:t>
      </w:r>
    </w:p>
  </w:footnote>
  <w:footnote w:id="8">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tl/>
          <w:lang w:bidi="ar-MA"/>
        </w:rPr>
        <w:t>- المرجع نفسه، ص 158.</w:t>
      </w:r>
    </w:p>
  </w:footnote>
  <w:footnote w:id="9">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sidRPr="002D532D">
        <w:rPr>
          <w:rFonts w:ascii="Traditional Arabic" w:hAnsi="Traditional Arabic" w:cs="Traditional Arabic"/>
          <w:sz w:val="24"/>
          <w:szCs w:val="24"/>
          <w:rtl/>
          <w:lang w:bidi="ar-MA"/>
        </w:rPr>
        <w:t>المرجع نفسه، ص159.</w:t>
      </w:r>
    </w:p>
  </w:footnote>
  <w:footnote w:id="10">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sidRPr="002D532D">
        <w:rPr>
          <w:rFonts w:ascii="Traditional Arabic" w:hAnsi="Traditional Arabic" w:cs="Traditional Arabic"/>
          <w:sz w:val="24"/>
          <w:szCs w:val="24"/>
          <w:rtl/>
          <w:lang w:bidi="ar-MA"/>
        </w:rPr>
        <w:t>المرجع نفسه، ص160.</w:t>
      </w:r>
    </w:p>
  </w:footnote>
  <w:footnote w:id="11">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sidRPr="002D532D">
        <w:rPr>
          <w:rFonts w:ascii="Traditional Arabic" w:hAnsi="Traditional Arabic" w:cs="Traditional Arabic"/>
          <w:sz w:val="24"/>
          <w:szCs w:val="24"/>
          <w:rtl/>
          <w:lang w:bidi="ar-MA"/>
        </w:rPr>
        <w:t>المرجع نفسه، ص161.</w:t>
      </w:r>
    </w:p>
  </w:footnote>
  <w:footnote w:id="12">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ادوارد جرانقيل براون: تاريخ الأدب في إيران من الفردوسي إلى سعدي، ص200.</w:t>
      </w:r>
    </w:p>
  </w:footnote>
  <w:footnote w:id="13">
    <w:p w:rsidR="003A359E" w:rsidRPr="002D532D" w:rsidRDefault="003A359E" w:rsidP="003A359E">
      <w:pPr>
        <w:bidi/>
        <w:jc w:val="both"/>
        <w:rPr>
          <w:rFonts w:ascii="Traditional Arabic" w:hAnsi="Traditional Arabic" w:cs="Traditional Arabic"/>
          <w:sz w:val="24"/>
          <w:szCs w:val="24"/>
          <w:rtl/>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أحمد محمد الحوفي، تيارات ثقافية بين العرب والفرس، ص288.</w:t>
      </w:r>
    </w:p>
  </w:footnote>
  <w:footnote w:id="14">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ادوارد جرانقيل براون: تاريخ الأدب في إيران من الفردوسي إلى سعدي، ص 17.</w:t>
      </w:r>
    </w:p>
  </w:footnote>
  <w:footnote w:id="15">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 114.</w:t>
      </w:r>
    </w:p>
  </w:footnote>
  <w:footnote w:id="16">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المرجع </w:t>
      </w:r>
      <w:r>
        <w:rPr>
          <w:rFonts w:ascii="Traditional Arabic" w:hAnsi="Traditional Arabic" w:cs="Traditional Arabic" w:hint="cs"/>
          <w:sz w:val="24"/>
          <w:szCs w:val="24"/>
          <w:rtl/>
        </w:rPr>
        <w:t>نفسه</w:t>
      </w:r>
      <w:r w:rsidRPr="002D532D">
        <w:rPr>
          <w:rFonts w:ascii="Traditional Arabic" w:hAnsi="Traditional Arabic" w:cs="Traditional Arabic"/>
          <w:sz w:val="24"/>
          <w:szCs w:val="24"/>
          <w:rtl/>
        </w:rPr>
        <w:t>، ص 234.</w:t>
      </w:r>
    </w:p>
  </w:footnote>
  <w:footnote w:id="17">
    <w:p w:rsidR="003A359E" w:rsidRPr="002D532D" w:rsidRDefault="003A359E" w:rsidP="003A359E">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 278.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0546"/>
    <w:multiLevelType w:val="hybridMultilevel"/>
    <w:tmpl w:val="AFF008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B03EA4"/>
    <w:multiLevelType w:val="hybridMultilevel"/>
    <w:tmpl w:val="A76A29D8"/>
    <w:lvl w:ilvl="0" w:tplc="95FA230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9E"/>
    <w:rsid w:val="003A359E"/>
    <w:rsid w:val="0079762D"/>
    <w:rsid w:val="009139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A359E"/>
    <w:pPr>
      <w:spacing w:after="0" w:line="240" w:lineRule="auto"/>
    </w:pPr>
    <w:rPr>
      <w:sz w:val="20"/>
      <w:szCs w:val="20"/>
    </w:rPr>
  </w:style>
  <w:style w:type="character" w:customStyle="1" w:styleId="NotedebasdepageCar">
    <w:name w:val="Note de bas de page Car"/>
    <w:basedOn w:val="Policepardfaut"/>
    <w:link w:val="Notedebasdepage"/>
    <w:uiPriority w:val="99"/>
    <w:rsid w:val="003A359E"/>
    <w:rPr>
      <w:sz w:val="20"/>
      <w:szCs w:val="20"/>
    </w:rPr>
  </w:style>
  <w:style w:type="character" w:styleId="Appelnotedebasdep">
    <w:name w:val="footnote reference"/>
    <w:basedOn w:val="Policepardfaut"/>
    <w:semiHidden/>
    <w:unhideWhenUsed/>
    <w:rsid w:val="003A35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A359E"/>
    <w:pPr>
      <w:spacing w:after="0" w:line="240" w:lineRule="auto"/>
    </w:pPr>
    <w:rPr>
      <w:sz w:val="20"/>
      <w:szCs w:val="20"/>
    </w:rPr>
  </w:style>
  <w:style w:type="character" w:customStyle="1" w:styleId="NotedebasdepageCar">
    <w:name w:val="Note de bas de page Car"/>
    <w:basedOn w:val="Policepardfaut"/>
    <w:link w:val="Notedebasdepage"/>
    <w:uiPriority w:val="99"/>
    <w:rsid w:val="003A359E"/>
    <w:rPr>
      <w:sz w:val="20"/>
      <w:szCs w:val="20"/>
    </w:rPr>
  </w:style>
  <w:style w:type="character" w:styleId="Appelnotedebasdep">
    <w:name w:val="footnote reference"/>
    <w:basedOn w:val="Policepardfaut"/>
    <w:semiHidden/>
    <w:unhideWhenUsed/>
    <w:rsid w:val="003A35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8%A7%D9%84%D9%85%D8%AA%D8%AD%D9%81_%D8%A7%D9%84%D8%A8%D8%B1%D9%8A%D8%B7%D8%A7%D9%86%D9%8A" TargetMode="External"/><Relationship Id="rId18" Type="http://schemas.openxmlformats.org/officeDocument/2006/relationships/hyperlink" Target="http://ar.wikipedia.org/wiki/%D8%B9%D8%B4%D8%AA%D8%A7%D8%B1" TargetMode="External"/><Relationship Id="rId26" Type="http://schemas.openxmlformats.org/officeDocument/2006/relationships/hyperlink" Target="http://ar.wikipedia.org/wiki/%D8%AE%D9%88%D9%85%D8%A8%D8%A7%D8%A8%D8%A7" TargetMode="External"/><Relationship Id="rId39" Type="http://schemas.openxmlformats.org/officeDocument/2006/relationships/hyperlink" Target="http://ar.wikipedia.org/wiki/%D8%AC%D9%84%D8%AC%D8%A7%D9%85%D8%B4" TargetMode="External"/><Relationship Id="rId21" Type="http://schemas.openxmlformats.org/officeDocument/2006/relationships/hyperlink" Target="http://ar.wikipedia.org/wiki/%D8%A3%D9%86%D9%83%D9%8A%D8%AF%D9%88" TargetMode="External"/><Relationship Id="rId34" Type="http://schemas.openxmlformats.org/officeDocument/2006/relationships/hyperlink" Target="http://ar.wikipedia.org/wiki/%D9%85%D8%B3%D9%8A%D8%AD%D9%8A%D8%A9" TargetMode="External"/><Relationship Id="rId42" Type="http://schemas.openxmlformats.org/officeDocument/2006/relationships/hyperlink" Target="https://ar.wikipedia.org/wiki/%D8%A7%D9%84%D8%B3%D9%86%D8%B3%D9%83%D8%B1%D9%8A%D8%AA%D9%8A%D8%A9" TargetMode="External"/><Relationship Id="rId47" Type="http://schemas.openxmlformats.org/officeDocument/2006/relationships/hyperlink" Target="https://ar.wikipedia.org/wiki/%D8%A7%D9%84%D8%AC%D8%A8%D8%A7%D9%84" TargetMode="External"/><Relationship Id="rId50" Type="http://schemas.openxmlformats.org/officeDocument/2006/relationships/hyperlink" Target="https://www.marefa.org/%D9%87%D8%B1%D8%A7%D8%AA"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r.wikipedia.org/wiki/%D8%A7%D9%84%D8%B9%D8%B1%D8%A7%D9%82" TargetMode="External"/><Relationship Id="rId17" Type="http://schemas.openxmlformats.org/officeDocument/2006/relationships/hyperlink" Target="http://ar.wikipedia.org/wiki/%D9%85%D8%B5%D9%8A%D8%AF%D8%A9" TargetMode="External"/><Relationship Id="rId25" Type="http://schemas.openxmlformats.org/officeDocument/2006/relationships/hyperlink" Target="http://ar.wikipedia.org/wiki/%D8%AE%D9%88%D9%85%D8%A8%D8%A7%D8%A8%D8%A7" TargetMode="External"/><Relationship Id="rId33" Type="http://schemas.openxmlformats.org/officeDocument/2006/relationships/hyperlink" Target="http://ar.wikipedia.org/wiki/%D9%8A%D9%87%D9%88%D8%AF%D9%8A%D8%A9" TargetMode="External"/><Relationship Id="rId38" Type="http://schemas.openxmlformats.org/officeDocument/2006/relationships/hyperlink" Target="http://ar.wikipedia.org/w/index.php?title=%D8%A3%D9%88%D8%AA%D9%86%D8%A7%D8%A8%D8%B4%D8%AA%D9%85&amp;action=edit&amp;redlink=1" TargetMode="External"/><Relationship Id="rId46" Type="http://schemas.openxmlformats.org/officeDocument/2006/relationships/hyperlink" Target="https://ar.wikipedia.org/wiki/%D8%A7%D9%84%D8%A3%D8%B3%D8%A7%D8%B7%D9%8A%D8%B1" TargetMode="External"/><Relationship Id="rId2" Type="http://schemas.openxmlformats.org/officeDocument/2006/relationships/styles" Target="styles.xml"/><Relationship Id="rId16" Type="http://schemas.openxmlformats.org/officeDocument/2006/relationships/hyperlink" Target="http://ar.wikipedia.org/wiki/%D8%A3%D9%86%D9%83%D9%8A%D8%AF%D9%88" TargetMode="External"/><Relationship Id="rId20" Type="http://schemas.openxmlformats.org/officeDocument/2006/relationships/hyperlink" Target="http://ar.wikipedia.org/wiki/%D8%AC%D9%84%D8%AC%D8%A7%D9%85%D8%B4" TargetMode="External"/><Relationship Id="rId29" Type="http://schemas.openxmlformats.org/officeDocument/2006/relationships/hyperlink" Target="http://ar.wikipedia.org/wiki/%D8%B9%D8%B4%D8%AA%D8%A7%D8%B1" TargetMode="External"/><Relationship Id="rId41" Type="http://schemas.openxmlformats.org/officeDocument/2006/relationships/hyperlink" Target="http://ar.wikipedia.org/wiki/%D8%A7%D9%84%D8%A8%D8%AD%D8%B1%D9%8A%D9%8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9%86%D9%8A%D9%86%D9%88%D9%89" TargetMode="External"/><Relationship Id="rId24" Type="http://schemas.openxmlformats.org/officeDocument/2006/relationships/hyperlink" Target="http://ar.wikipedia.org/wiki/%D8%B3%D9%88%D9%85%D8%B1" TargetMode="External"/><Relationship Id="rId32" Type="http://schemas.openxmlformats.org/officeDocument/2006/relationships/hyperlink" Target="http://ar.wikipedia.org/wiki/%D9%86%D9%88%D8%AD" TargetMode="External"/><Relationship Id="rId37" Type="http://schemas.openxmlformats.org/officeDocument/2006/relationships/hyperlink" Target="http://ar.wikipedia.org/w/index.php?title=%D8%A3%D9%88%D8%B1%D8%B4%D9%86%D8%A8%D9%8A&amp;action=edit&amp;redlink=1" TargetMode="External"/><Relationship Id="rId40" Type="http://schemas.openxmlformats.org/officeDocument/2006/relationships/hyperlink" Target="http://ar.wikipedia.org/wiki/%D8%AF%D9%84%D9%85%D9%88%D9%86" TargetMode="External"/><Relationship Id="rId45" Type="http://schemas.openxmlformats.org/officeDocument/2006/relationships/hyperlink" Target="https://ar.wikipedia.org/wiki/%D9%81%D8%A7%D9%84%D9%85%D9%8A%D9%83%D9%8A" TargetMode="External"/><Relationship Id="rId53" Type="http://schemas.openxmlformats.org/officeDocument/2006/relationships/hyperlink" Target="https://www.marefa.org/index.php?title=%D8%A7%D9%84%D9%86%D8%B8%D8%A7%D9%85%D9%8A_%D8%A7%D9%84%D8%B9%D8%B1%D9%88%D8%B6%D9%8A&amp;action=edit&amp;redlink=1" TargetMode="External"/><Relationship Id="rId5" Type="http://schemas.openxmlformats.org/officeDocument/2006/relationships/webSettings" Target="webSettings.xml"/><Relationship Id="rId15" Type="http://schemas.openxmlformats.org/officeDocument/2006/relationships/hyperlink" Target="http://ar.wikipedia.org/wiki/%D8%A3%D9%88%D8%B1%D9%83" TargetMode="External"/><Relationship Id="rId23" Type="http://schemas.openxmlformats.org/officeDocument/2006/relationships/hyperlink" Target="http://ar.wikipedia.org/wiki/%D8%AD%D8%B6%D8%A7%D8%B1%D8%A9_%D8%A8%D8%A7%D8%A8%D9%84%D9%8A%D8%A9" TargetMode="External"/><Relationship Id="rId28" Type="http://schemas.openxmlformats.org/officeDocument/2006/relationships/hyperlink" Target="http://ar.wikipedia.org/wiki/%D8%AE%D9%88%D9%85%D8%A8%D8%A7%D8%A8%D8%A7" TargetMode="External"/><Relationship Id="rId36" Type="http://schemas.openxmlformats.org/officeDocument/2006/relationships/hyperlink" Target="http://ar.wikipedia.org/w/index.php?title=%D8%B3%D9%8A%D8%AF%D9%88%D8%B1%D9%8A&amp;action=edit&amp;redlink=1" TargetMode="External"/><Relationship Id="rId49" Type="http://schemas.openxmlformats.org/officeDocument/2006/relationships/hyperlink" Target="https://ar.wikipedia.org/wiki/%D8%A7%D9%84%D9%87%D9%86%D8%AF" TargetMode="External"/><Relationship Id="rId10" Type="http://schemas.openxmlformats.org/officeDocument/2006/relationships/hyperlink" Target="http://ar.wikipedia.org/wiki/%D8%A2%D8%B4%D9%88%D8%B1%D8%A8%D8%A7%D9%86%D9%8A%D8%A8%D8%A7%D9%84" TargetMode="External"/><Relationship Id="rId19" Type="http://schemas.openxmlformats.org/officeDocument/2006/relationships/hyperlink" Target="http://ar.wikipedia.org/wiki/%D8%A3%D8%B1%D8%B2" TargetMode="External"/><Relationship Id="rId31" Type="http://schemas.openxmlformats.org/officeDocument/2006/relationships/hyperlink" Target="http://ar.wikipedia.org/w/index.php?title=%D8%A2%D9%86%D9%88&amp;action=edit&amp;redlink=1" TargetMode="External"/><Relationship Id="rId44" Type="http://schemas.openxmlformats.org/officeDocument/2006/relationships/hyperlink" Target="https://ar.wikipedia.org/wiki/%D8%A7%D9%84%D8%A3%D8%A8%D8%A7%D9%86%D9%8A%D8%B4%D8%A7%D8%AF" TargetMode="External"/><Relationship Id="rId52" Type="http://schemas.openxmlformats.org/officeDocument/2006/relationships/hyperlink" Target="https://www.marefa.org/index.php?title=%D8%B7%D8%A8%D8%B1%D8%B3%D8%AA%D8%A7%D9%86&amp;action=edit&amp;redlink=1" TargetMode="External"/><Relationship Id="rId4" Type="http://schemas.openxmlformats.org/officeDocument/2006/relationships/settings" Target="settings.xml"/><Relationship Id="rId9" Type="http://schemas.openxmlformats.org/officeDocument/2006/relationships/hyperlink" Target="http://ar.wikipedia.org/wiki/1853" TargetMode="External"/><Relationship Id="rId14" Type="http://schemas.openxmlformats.org/officeDocument/2006/relationships/hyperlink" Target="http://ar.wikipedia.org/wiki/%D8%AC%D9%84%D8%AC%D8%A7%D9%85%D8%B4" TargetMode="External"/><Relationship Id="rId22" Type="http://schemas.openxmlformats.org/officeDocument/2006/relationships/hyperlink" Target="http://ar.wikipedia.org/wiki/%D8%B4%D9%85%D8%B4" TargetMode="External"/><Relationship Id="rId27" Type="http://schemas.openxmlformats.org/officeDocument/2006/relationships/hyperlink" Target="http://ar.wikipedia.org/w/index.php?title=%D8%A3%D9%86%D9%84%D9%8A%D9%84&amp;action=edit&amp;redlink=1" TargetMode="External"/><Relationship Id="rId30" Type="http://schemas.openxmlformats.org/officeDocument/2006/relationships/hyperlink" Target="http://ar.wikipedia.org/wiki/%D8%B9%D8%B4%D8%AA%D8%A7%D8%B1" TargetMode="External"/><Relationship Id="rId35" Type="http://schemas.openxmlformats.org/officeDocument/2006/relationships/hyperlink" Target="http://ar.wikipedia.org/wiki/%D8%A5%D8%B3%D9%84%D8%A7%D9%85" TargetMode="External"/><Relationship Id="rId43" Type="http://schemas.openxmlformats.org/officeDocument/2006/relationships/hyperlink" Target="https://ar.wikipedia.org/w/index.php?title=%D8%A7%D9%84%D9%82%D8%B1%D9%86_%D8%A7%D9%84%D8%B1%D8%A7%D8%A8%D8%B9_%D8%B9%D8%B4%D8%B1_%D9%82%D8%A8%D9%84_%D8%A7%D9%84%D9%85%D9%8A%D9%84%D8%A7%D8%AF&amp;action=edit&amp;redlink=1" TargetMode="External"/><Relationship Id="rId48" Type="http://schemas.openxmlformats.org/officeDocument/2006/relationships/hyperlink" Target="https://ar.wikipedia.org/wiki/%D8%A7%D9%84%D8%A3%D9%86%D9%87%D8%A7%D8%B1" TargetMode="External"/><Relationship Id="rId8" Type="http://schemas.openxmlformats.org/officeDocument/2006/relationships/hyperlink" Target="http://ar.wikipedia.org/wiki/%D8%AE%D8%B7_%D9%85%D8%B3%D9%85%D8%A7%D8%B1%D9%8A" TargetMode="External"/><Relationship Id="rId51" Type="http://schemas.openxmlformats.org/officeDocument/2006/relationships/hyperlink" Target="https://www.marefa.org/index.php?title=%D8%B7%D9%88%D9%8A&amp;action=edit&amp;redlink=1"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3735</Words>
  <Characters>20547</Characters>
  <Application>Microsoft Office Word</Application>
  <DocSecurity>0</DocSecurity>
  <Lines>171</Lines>
  <Paragraphs>48</Paragraphs>
  <ScaleCrop>false</ScaleCrop>
  <Company/>
  <LinksUpToDate>false</LinksUpToDate>
  <CharactersWithSpaces>24234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1</cp:revision>
  <dcterms:created xsi:type="dcterms:W3CDTF">2025-02-19T18:42:00Z</dcterms:created>
  <dcterms:modified xsi:type="dcterms:W3CDTF">2025-02-19T18:43:00Z</dcterms:modified>
</cp:coreProperties>
</file>