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93" w:rsidRPr="00DC7093" w:rsidRDefault="00DC7093" w:rsidP="00DC7093">
      <w:pPr>
        <w:bidi/>
        <w:spacing w:after="160"/>
        <w:jc w:val="center"/>
        <w:rPr>
          <w:rFonts w:ascii="Traditional Arabic" w:eastAsia="Calibri" w:hAnsi="Traditional Arabic" w:cs="Traditional Arabic"/>
          <w:b/>
          <w:bCs/>
          <w:sz w:val="36"/>
          <w:szCs w:val="36"/>
          <w:u w:val="single"/>
          <w:rtl/>
        </w:rPr>
      </w:pPr>
      <w:r w:rsidRPr="00DC7093">
        <w:rPr>
          <w:rFonts w:ascii="Traditional Arabic" w:eastAsia="Calibri" w:hAnsi="Traditional Arabic" w:cs="Traditional Arabic"/>
          <w:b/>
          <w:bCs/>
          <w:sz w:val="36"/>
          <w:szCs w:val="36"/>
          <w:u w:val="single"/>
          <w:rtl/>
        </w:rPr>
        <w:t>المحاضرة الثالثة: الآداب الغربية القديمة</w:t>
      </w:r>
    </w:p>
    <w:p w:rsidR="00DC7093" w:rsidRPr="00DC7093" w:rsidRDefault="00DC7093" w:rsidP="00DC7093">
      <w:pPr>
        <w:numPr>
          <w:ilvl w:val="0"/>
          <w:numId w:val="3"/>
        </w:numPr>
        <w:bidi/>
        <w:spacing w:after="160" w:line="259" w:lineRule="auto"/>
        <w:contextualSpacing/>
        <w:jc w:val="both"/>
        <w:rPr>
          <w:rFonts w:ascii="Traditional Arabic" w:eastAsia="Calibri" w:hAnsi="Traditional Arabic" w:cs="Traditional Arabic"/>
          <w:color w:val="000000"/>
          <w:sz w:val="36"/>
          <w:szCs w:val="36"/>
        </w:rPr>
      </w:pPr>
      <w:r w:rsidRPr="00DC7093">
        <w:rPr>
          <w:rFonts w:ascii="Traditional Arabic" w:eastAsia="Calibri" w:hAnsi="Traditional Arabic" w:cs="Traditional Arabic" w:hint="cs"/>
          <w:b/>
          <w:bCs/>
          <w:sz w:val="36"/>
          <w:szCs w:val="36"/>
          <w:rtl/>
        </w:rPr>
        <w:t>الأدب الإغريقي</w:t>
      </w:r>
      <w:r w:rsidRPr="00DC7093">
        <w:rPr>
          <w:rFonts w:ascii="Traditional Arabic" w:eastAsia="Calibri" w:hAnsi="Traditional Arabic" w:cs="Traditional Arabic" w:hint="cs"/>
          <w:sz w:val="36"/>
          <w:szCs w:val="36"/>
          <w:rtl/>
        </w:rPr>
        <w:t>:</w:t>
      </w:r>
    </w:p>
    <w:p w:rsidR="00DC7093" w:rsidRPr="00DC7093" w:rsidRDefault="00DC7093" w:rsidP="00DC7093">
      <w:pPr>
        <w:bidi/>
        <w:spacing w:after="160"/>
        <w:jc w:val="both"/>
        <w:rPr>
          <w:rFonts w:ascii="Traditional Arabic" w:eastAsia="Calibri" w:hAnsi="Traditional Arabic" w:cs="Traditional Arabic"/>
          <w:sz w:val="36"/>
          <w:szCs w:val="36"/>
          <w:rtl/>
          <w:lang w:bidi="ar-MA"/>
        </w:rPr>
      </w:pPr>
      <w:r w:rsidRPr="00DC7093">
        <w:rPr>
          <w:rFonts w:ascii="Traditional Arabic" w:eastAsia="Calibri" w:hAnsi="Traditional Arabic" w:cs="Traditional Arabic"/>
          <w:sz w:val="36"/>
          <w:szCs w:val="36"/>
          <w:rtl/>
        </w:rPr>
        <w:tab/>
        <w:t>يعد هوميروس ينبوع الأدب الاغريقي، وأصبحت أشعاره بمثابة كتابات مقدسة توجز جوهر المعرفة الإنسانية وتجسد التفوق البشري، </w:t>
      </w:r>
      <w:r w:rsidRPr="00DC7093">
        <w:rPr>
          <w:rFonts w:ascii="Traditional Arabic" w:eastAsia="Calibri" w:hAnsi="Traditional Arabic" w:cs="Traditional Arabic"/>
          <w:sz w:val="36"/>
          <w:szCs w:val="36"/>
          <w:rtl/>
          <w:lang w:bidi="ar-MA"/>
        </w:rPr>
        <w:t xml:space="preserve">وأهم ما تركه هذا الأخير من أعمال ملحمتي " الإلياذة" و"الأودسة" </w:t>
      </w:r>
    </w:p>
    <w:p w:rsidR="00DC7093" w:rsidRPr="00DC7093" w:rsidRDefault="00DC7093" w:rsidP="00DC7093">
      <w:pPr>
        <w:numPr>
          <w:ilvl w:val="0"/>
          <w:numId w:val="2"/>
        </w:numPr>
        <w:bidi/>
        <w:spacing w:after="160" w:line="259" w:lineRule="auto"/>
        <w:contextualSpacing/>
        <w:jc w:val="both"/>
        <w:rPr>
          <w:rFonts w:ascii="Traditional Arabic" w:eastAsia="Calibri" w:hAnsi="Traditional Arabic" w:cs="Traditional Arabic"/>
          <w:color w:val="000000"/>
          <w:sz w:val="36"/>
          <w:szCs w:val="36"/>
        </w:rPr>
      </w:pPr>
      <w:r w:rsidRPr="00DC7093">
        <w:rPr>
          <w:rFonts w:ascii="Traditional Arabic" w:eastAsia="Calibri" w:hAnsi="Traditional Arabic" w:cs="Traditional Arabic"/>
          <w:b/>
          <w:bCs/>
          <w:color w:val="000000"/>
          <w:sz w:val="36"/>
          <w:szCs w:val="36"/>
          <w:rtl/>
        </w:rPr>
        <w:t>الإلياذة</w:t>
      </w:r>
      <w:r w:rsidRPr="00DC7093">
        <w:rPr>
          <w:rFonts w:ascii="Traditional Arabic" w:eastAsia="Calibri" w:hAnsi="Traditional Arabic" w:cs="Traditional Arabic" w:hint="cs"/>
          <w:color w:val="000000"/>
          <w:sz w:val="36"/>
          <w:szCs w:val="36"/>
          <w:rtl/>
        </w:rPr>
        <w:t>:</w:t>
      </w:r>
    </w:p>
    <w:p w:rsidR="00DC7093" w:rsidRPr="00DC7093" w:rsidRDefault="00DC7093" w:rsidP="00DC7093">
      <w:pPr>
        <w:bidi/>
        <w:spacing w:after="160"/>
        <w:jc w:val="both"/>
        <w:rPr>
          <w:rFonts w:ascii="Traditional Arabic" w:eastAsia="Calibri" w:hAnsi="Traditional Arabic" w:cs="Traditional Arabic"/>
          <w:color w:val="000000"/>
          <w:sz w:val="36"/>
          <w:szCs w:val="36"/>
        </w:rPr>
      </w:pPr>
      <w:r w:rsidRPr="00DC7093">
        <w:rPr>
          <w:rFonts w:ascii="Traditional Arabic" w:eastAsia="Calibri" w:hAnsi="Traditional Arabic" w:cs="Traditional Arabic"/>
          <w:color w:val="000000"/>
          <w:sz w:val="36"/>
          <w:szCs w:val="36"/>
          <w:rtl/>
        </w:rPr>
        <w:tab/>
        <w:t xml:space="preserve"> تصور الحرب الضروس التي دارت رحاها في بلاد الإغريق في الفترة من 1280 إلى 1183 قبل الميلاد، وهي عبارة عن ملحمة شعرية صاغها هوميروس في 16 ألف بيت، وهو ما جعلها أهم ملحمة شعرية في التاريخ، خاصة أن واضعها كان ضريراً، وهو ما ينبئ عن قدرة غير عادية على توصيف قصص الحرب والمنافسة بكل دقائقها في تلك العصور البعيدة</w:t>
      </w:r>
      <w:r w:rsidRPr="00DC7093">
        <w:rPr>
          <w:rFonts w:ascii="Traditional Arabic" w:eastAsia="Calibri" w:hAnsi="Traditional Arabic" w:cs="Traditional Arabic"/>
          <w:color w:val="000000"/>
          <w:sz w:val="36"/>
          <w:szCs w:val="36"/>
        </w:rPr>
        <w:t>.</w:t>
      </w:r>
    </w:p>
    <w:p w:rsidR="00DC7093" w:rsidRPr="00DC7093" w:rsidRDefault="00DC7093" w:rsidP="00DC7093">
      <w:pPr>
        <w:bidi/>
        <w:spacing w:after="160"/>
        <w:jc w:val="both"/>
        <w:rPr>
          <w:rFonts w:ascii="Traditional Arabic" w:eastAsia="Calibri" w:hAnsi="Traditional Arabic" w:cs="Traditional Arabic"/>
          <w:color w:val="000000"/>
          <w:sz w:val="36"/>
          <w:szCs w:val="36"/>
        </w:rPr>
      </w:pPr>
      <w:r w:rsidRPr="00DC7093">
        <w:rPr>
          <w:rFonts w:ascii="Traditional Arabic" w:eastAsia="Calibri" w:hAnsi="Traditional Arabic" w:cs="Traditional Arabic" w:hint="cs"/>
          <w:color w:val="000000"/>
          <w:sz w:val="36"/>
          <w:szCs w:val="36"/>
          <w:rtl/>
        </w:rPr>
        <w:tab/>
      </w:r>
      <w:r w:rsidRPr="00DC7093">
        <w:rPr>
          <w:rFonts w:ascii="Traditional Arabic" w:eastAsia="Calibri" w:hAnsi="Traditional Arabic" w:cs="Traditional Arabic"/>
          <w:color w:val="000000"/>
          <w:sz w:val="36"/>
          <w:szCs w:val="36"/>
          <w:rtl/>
        </w:rPr>
        <w:t>تقع الملحمة التاريخية “الإلياذة” في 24 فصلاً من خلالها ينقل هوميروس الطبائع والعادات التي سادت في العصر الذي كتب عنه أكثر ما نقل عن العصر الذي عاش فيه، لذا فهو يتحدث عن شخصية "السنتور" الخرافية، المزيج بين الإنسان والحصان، لكنه يمتد مع التاريخ في تمجيد الأبطال، وتقديمه لظروف مثيرة وكثيرة لميتات المقاتلين أو حين ينقلنا إلى مواطنهم الأصلية، ومساقط رؤوسهم، كي نرى أحزان آبائهم العجائز وقنوط أراملهم ودموعهن، أو ظروف الحرمان والفقدان التي يعيش فيها أيتامهم</w:t>
      </w:r>
      <w:r w:rsidRPr="00DC7093">
        <w:rPr>
          <w:rFonts w:ascii="Traditional Arabic" w:eastAsia="Calibri" w:hAnsi="Traditional Arabic" w:cs="Traditional Arabic"/>
          <w:color w:val="000000"/>
          <w:sz w:val="36"/>
          <w:szCs w:val="36"/>
        </w:rPr>
        <w:t>.</w:t>
      </w:r>
    </w:p>
    <w:p w:rsidR="00DC7093" w:rsidRPr="00DC7093" w:rsidRDefault="00DC7093" w:rsidP="00DC7093">
      <w:pPr>
        <w:bidi/>
        <w:spacing w:after="160"/>
        <w:jc w:val="both"/>
        <w:rPr>
          <w:rFonts w:ascii="Traditional Arabic" w:eastAsia="Calibri" w:hAnsi="Traditional Arabic" w:cs="Traditional Arabic"/>
          <w:color w:val="000000"/>
          <w:sz w:val="36"/>
          <w:szCs w:val="36"/>
          <w:shd w:val="clear" w:color="auto" w:fill="FFFFFF"/>
          <w:rtl/>
        </w:rPr>
      </w:pPr>
      <w:r w:rsidRPr="00DC7093">
        <w:rPr>
          <w:rFonts w:ascii="Traditional Arabic" w:eastAsia="Calibri" w:hAnsi="Traditional Arabic" w:cs="Traditional Arabic" w:hint="cs"/>
          <w:color w:val="000000"/>
          <w:sz w:val="36"/>
          <w:szCs w:val="36"/>
          <w:shd w:val="clear" w:color="auto" w:fill="FFFFFF"/>
          <w:rtl/>
        </w:rPr>
        <w:tab/>
      </w:r>
      <w:r w:rsidRPr="00DC7093">
        <w:rPr>
          <w:rFonts w:ascii="Traditional Arabic" w:eastAsia="Calibri" w:hAnsi="Traditional Arabic" w:cs="Traditional Arabic"/>
          <w:color w:val="000000"/>
          <w:sz w:val="36"/>
          <w:szCs w:val="36"/>
          <w:shd w:val="clear" w:color="auto" w:fill="FFFFFF"/>
          <w:rtl/>
        </w:rPr>
        <w:t xml:space="preserve">وأحداث الإلياذة تدور معظمها داخل المعسكر الإغريقي وتحديداً في مدينة طروادة وتروى الملحمة حادثة واحدة وهي أن أجاممنون أخطأ في حق خريسيس الكاهن فلجأ الأخير يجأر بالشكوى للإله الذي يخدم في معبده أي أبوللون، الذي كان على أية حال يؤيد الطرواديين، فأرسل وباء على جيش الإغريق وعرف أجاممنون أن لا نهاية لخذا الوباء إن لم يرجع محظيته خريسئيس إلى ذويها، وعلى مضض وافق أن يعيدها لكن بشرط   أن تسلم له محظية أخيلليوس بطل من أبطال </w:t>
      </w:r>
      <w:r w:rsidRPr="00DC7093">
        <w:rPr>
          <w:rFonts w:ascii="Traditional Arabic" w:eastAsia="Calibri" w:hAnsi="Traditional Arabic" w:cs="Traditional Arabic"/>
          <w:color w:val="000000"/>
          <w:sz w:val="36"/>
          <w:szCs w:val="36"/>
          <w:shd w:val="clear" w:color="auto" w:fill="FFFFFF"/>
          <w:rtl/>
        </w:rPr>
        <w:lastRenderedPageBreak/>
        <w:t>الإغريق واسمها تريسئيس فرفض بادئ الأمر لكنه أذعن للأوامر غاضبا واعتزل في خيمته ممتنعا عن الخلروج للحرب، وباح بشكواه لأمه الربة ثيتيس التي بدورها توسلت إلى زيوس أن ينتقم لإبنها، ووافق زيوس فأرسل حلما مضللا لأجاممنون فحواه أنه لو قاد الجيش ضد طروادة فسيأسر المدينة، لكن بعد الواقعة يتكبد الطرفان خسائر ضخمة.</w:t>
      </w:r>
    </w:p>
    <w:p w:rsidR="00DC7093" w:rsidRPr="00DC7093" w:rsidRDefault="00DC7093" w:rsidP="00DC7093">
      <w:pPr>
        <w:bidi/>
        <w:spacing w:after="160"/>
        <w:jc w:val="both"/>
        <w:rPr>
          <w:rFonts w:ascii="Traditional Arabic" w:eastAsia="Calibri" w:hAnsi="Traditional Arabic" w:cs="Traditional Arabic"/>
          <w:color w:val="000000"/>
          <w:sz w:val="36"/>
          <w:szCs w:val="36"/>
          <w:shd w:val="clear" w:color="auto" w:fill="FFFFFF"/>
          <w:rtl/>
        </w:rPr>
      </w:pPr>
      <w:r w:rsidRPr="00DC7093">
        <w:rPr>
          <w:rFonts w:ascii="Traditional Arabic" w:eastAsia="Calibri" w:hAnsi="Traditional Arabic" w:cs="Traditional Arabic" w:hint="cs"/>
          <w:color w:val="000000"/>
          <w:sz w:val="36"/>
          <w:szCs w:val="36"/>
          <w:shd w:val="clear" w:color="auto" w:fill="FFFFFF"/>
          <w:rtl/>
        </w:rPr>
        <w:tab/>
      </w:r>
      <w:r w:rsidRPr="00DC7093">
        <w:rPr>
          <w:rFonts w:ascii="Traditional Arabic" w:eastAsia="Calibri" w:hAnsi="Traditional Arabic" w:cs="Traditional Arabic"/>
          <w:color w:val="000000"/>
          <w:sz w:val="36"/>
          <w:szCs w:val="36"/>
          <w:shd w:val="clear" w:color="auto" w:fill="FFFFFF"/>
          <w:rtl/>
        </w:rPr>
        <w:t xml:space="preserve">بعدها يعرض أجاممنون الصلح على أخيلليوس لكنه يرفض، ففكر أجاممنون في التخلي عن الحملة، لكن أحد قادته عارضه بقوة وشن هجوما ليليا وعاد بغنائم، وفي الصباح حفز ذلك أجاممنون على استئناف الحرب، لكنه جرح مما أدى إلى انسحاب كثير من قواد الإغريق، وفاز الطرواديون بقيادة هيكتور، فسمح أخيلليوس لصديقة باتروكلوس </w:t>
      </w:r>
      <w:r w:rsidRPr="00DC7093">
        <w:rPr>
          <w:rFonts w:ascii="Traditional Arabic" w:eastAsia="Calibri" w:hAnsi="Traditional Arabic" w:cs="Traditional Arabic" w:hint="cs"/>
          <w:color w:val="000000"/>
          <w:sz w:val="36"/>
          <w:szCs w:val="36"/>
          <w:shd w:val="clear" w:color="auto" w:fill="FFFFFF"/>
          <w:rtl/>
        </w:rPr>
        <w:t>بالاشتراك</w:t>
      </w:r>
      <w:r w:rsidRPr="00DC7093">
        <w:rPr>
          <w:rFonts w:ascii="Traditional Arabic" w:eastAsia="Calibri" w:hAnsi="Traditional Arabic" w:cs="Traditional Arabic"/>
          <w:color w:val="000000"/>
          <w:sz w:val="36"/>
          <w:szCs w:val="36"/>
          <w:shd w:val="clear" w:color="auto" w:fill="FFFFFF"/>
          <w:rtl/>
        </w:rPr>
        <w:t xml:space="preserve"> في الحرب مجددا وطارد الطرواديين حتى وصل إلى أسوار طروادة، لكنه جرح فقتله هيكتور، وبعد موت باتروكلوس ذروة الحدث الملحمي ونقطة التحول لأن أخيلليوس ما إن سمع بالخبر حتى وقع فريسة للحزن ولم يستطع الخروج للحرب، لكن الجيش خرج لمواصلة الحرب ضد الطرواديين، لكن الربة أثينة حثت أخيلليوس على الالتحاق بالجيش في حربه، وما إن وصل وصاح بصيحة الحرب حتى ذعر الطرواديون، ونجحت ثيتيس في إقناع رب الصناعة والحدادة هيفا يستوس أن يصنع لابنها عدة حرب جديدة، ويصف لنا هوميروس هذه الأسلحة بالتفصيل ويتألق في وصف الدرع، ويكتسح أخيلليوس الصفوف الطروادية ويهزمهم شر هزيمة ويقتل قائدهم هيكتور مع أنه كان يعلم أن النبوءات قد تحدثت بموته بعد موت هذا القائد، ينكل أخيللوس بجثة هيكتور ويجرها وراء عربته في نواحي طروادة، ثم تقام مراسيم دفن صديقه باتروكلوس الفخمة، وبعدها يقرر تسليم جثة هيكتور لوالده الشيخ برياموس في مقابل فدية، ويدفن هذا القائد وبذلك تنتهي الإلياذة.</w:t>
      </w:r>
      <w:r w:rsidRPr="00DC7093">
        <w:rPr>
          <w:rFonts w:ascii="Traditional Arabic" w:eastAsia="Calibri" w:hAnsi="Traditional Arabic" w:cs="Traditional Arabic"/>
          <w:color w:val="000000"/>
          <w:sz w:val="36"/>
          <w:szCs w:val="36"/>
          <w:shd w:val="clear" w:color="auto" w:fill="FFFFFF"/>
          <w:vertAlign w:val="superscript"/>
          <w:rtl/>
        </w:rPr>
        <w:footnoteReference w:id="1"/>
      </w:r>
    </w:p>
    <w:p w:rsidR="00DC7093" w:rsidRPr="00DC7093" w:rsidRDefault="00DC7093" w:rsidP="00DC7093">
      <w:pPr>
        <w:bidi/>
        <w:spacing w:after="160"/>
        <w:jc w:val="both"/>
        <w:rPr>
          <w:rFonts w:ascii="Traditional Arabic" w:eastAsia="Calibri" w:hAnsi="Traditional Arabic" w:cs="Traditional Arabic"/>
          <w:color w:val="000000"/>
          <w:sz w:val="36"/>
          <w:szCs w:val="36"/>
          <w:shd w:val="clear" w:color="auto" w:fill="FFFFFF"/>
          <w:rtl/>
        </w:rPr>
      </w:pPr>
    </w:p>
    <w:p w:rsidR="00DC7093" w:rsidRPr="00DC7093" w:rsidRDefault="00DC7093" w:rsidP="00DC7093">
      <w:pPr>
        <w:bidi/>
        <w:spacing w:after="160"/>
        <w:jc w:val="both"/>
        <w:rPr>
          <w:rFonts w:ascii="Traditional Arabic" w:eastAsia="Calibri" w:hAnsi="Traditional Arabic" w:cs="Traditional Arabic"/>
          <w:color w:val="000000"/>
          <w:sz w:val="36"/>
          <w:szCs w:val="36"/>
          <w:shd w:val="clear" w:color="auto" w:fill="FFFFFF"/>
          <w:rtl/>
        </w:rPr>
      </w:pPr>
    </w:p>
    <w:p w:rsidR="00DC7093" w:rsidRPr="00DC7093" w:rsidRDefault="00DC7093" w:rsidP="00DC7093">
      <w:pPr>
        <w:numPr>
          <w:ilvl w:val="0"/>
          <w:numId w:val="2"/>
        </w:numPr>
        <w:bidi/>
        <w:spacing w:after="160" w:line="259" w:lineRule="auto"/>
        <w:contextualSpacing/>
        <w:jc w:val="both"/>
        <w:rPr>
          <w:rFonts w:ascii="Traditional Arabic" w:eastAsia="Calibri" w:hAnsi="Traditional Arabic" w:cs="Traditional Arabic"/>
          <w:sz w:val="36"/>
          <w:szCs w:val="36"/>
        </w:rPr>
      </w:pPr>
      <w:r w:rsidRPr="00DC7093">
        <w:rPr>
          <w:rFonts w:ascii="Traditional Arabic" w:eastAsia="Calibri" w:hAnsi="Traditional Arabic" w:cs="Traditional Arabic" w:hint="cs"/>
          <w:b/>
          <w:bCs/>
          <w:color w:val="000000"/>
          <w:sz w:val="36"/>
          <w:szCs w:val="36"/>
          <w:shd w:val="clear" w:color="auto" w:fill="FFFFFF"/>
          <w:rtl/>
        </w:rPr>
        <w:lastRenderedPageBreak/>
        <w:t>ملحمة الأوديسة</w:t>
      </w:r>
      <w:r w:rsidRPr="00DC7093">
        <w:rPr>
          <w:rFonts w:ascii="Traditional Arabic" w:eastAsia="Calibri" w:hAnsi="Traditional Arabic" w:cs="Traditional Arabic" w:hint="cs"/>
          <w:color w:val="000000"/>
          <w:sz w:val="36"/>
          <w:szCs w:val="36"/>
          <w:shd w:val="clear" w:color="auto" w:fill="FFFFFF"/>
          <w:rtl/>
        </w:rPr>
        <w:t>:</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color w:val="000000"/>
          <w:sz w:val="36"/>
          <w:szCs w:val="36"/>
          <w:shd w:val="clear" w:color="auto" w:fill="FFFFFF"/>
          <w:rtl/>
        </w:rPr>
        <w:tab/>
        <w:t>أما الملحمة الثانية فهي ملحمة" الأوديسيا" أو " الأوديسة" فتدور حول موضوع شائع في كافة الآداب القديمة أي غياب الزوج لمدة طويلة حيث يظن الجميع أنه قد مات بيد أنه يعود في الوقت المناسب أي في آخر لحظة وعلى غير توقع ليحول بين زوجته والزواج من رجل آخر</w:t>
      </w:r>
      <w:r w:rsidRPr="00DC7093">
        <w:rPr>
          <w:rFonts w:ascii="Traditional Arabic" w:eastAsia="Calibri" w:hAnsi="Traditional Arabic" w:cs="Traditional Arabic"/>
          <w:color w:val="000000"/>
          <w:sz w:val="36"/>
          <w:szCs w:val="36"/>
          <w:shd w:val="clear" w:color="auto" w:fill="FFFFFF"/>
          <w:vertAlign w:val="superscript"/>
          <w:rtl/>
        </w:rPr>
        <w:footnoteReference w:id="2"/>
      </w:r>
    </w:p>
    <w:p w:rsidR="00DC7093" w:rsidRPr="00DC7093" w:rsidRDefault="00DC7093" w:rsidP="00DC7093">
      <w:pPr>
        <w:bidi/>
        <w:spacing w:after="160"/>
        <w:jc w:val="both"/>
        <w:rPr>
          <w:rFonts w:ascii="Traditional Arabic" w:eastAsia="Times New Roman" w:hAnsi="Traditional Arabic" w:cs="Traditional Arabic"/>
          <w:sz w:val="36"/>
          <w:szCs w:val="36"/>
          <w:rtl/>
          <w:lang w:eastAsia="fr-FR"/>
        </w:rPr>
      </w:pPr>
      <w:r w:rsidRPr="00DC7093">
        <w:rPr>
          <w:rFonts w:ascii="Traditional Arabic" w:eastAsia="Times New Roman" w:hAnsi="Traditional Arabic" w:cs="Traditional Arabic"/>
          <w:sz w:val="36"/>
          <w:szCs w:val="36"/>
          <w:rtl/>
          <w:lang w:eastAsia="fr-FR"/>
        </w:rPr>
        <w:t>وهي تتألف من (12200) بيت على الوزن السداسي (هِكسامِترون) </w:t>
      </w:r>
      <w:r w:rsidRPr="00DC7093">
        <w:rPr>
          <w:rFonts w:ascii="Traditional Arabic" w:eastAsia="Times New Roman" w:hAnsi="Traditional Arabic" w:cs="Traditional Arabic"/>
          <w:sz w:val="36"/>
          <w:szCs w:val="36"/>
          <w:lang w:eastAsia="fr-FR"/>
        </w:rPr>
        <w:t>Hexametron</w:t>
      </w:r>
      <w:r w:rsidRPr="00DC7093">
        <w:rPr>
          <w:rFonts w:ascii="Traditional Arabic" w:eastAsia="Times New Roman" w:hAnsi="Traditional Arabic" w:cs="Traditional Arabic"/>
          <w:sz w:val="36"/>
          <w:szCs w:val="36"/>
          <w:rtl/>
          <w:lang w:eastAsia="fr-FR"/>
        </w:rPr>
        <w:t> الذي يتكون من تفعيلة من مقطع طويل يليه مقطعان قصيران، ويرجح أن ظهور الأوديسة يعود إلى سنة 700 ق.م.</w:t>
      </w:r>
      <w:r w:rsidRPr="00DC7093">
        <w:rPr>
          <w:rFonts w:ascii="Traditional Arabic" w:eastAsia="Times New Roman" w:hAnsi="Traditional Arabic" w:cs="Traditional Arabic" w:hint="cs"/>
          <w:sz w:val="36"/>
          <w:szCs w:val="36"/>
          <w:rtl/>
          <w:lang w:eastAsia="fr-FR"/>
        </w:rPr>
        <w:t xml:space="preserve"> </w:t>
      </w:r>
      <w:r w:rsidRPr="00DC7093">
        <w:rPr>
          <w:rFonts w:ascii="Traditional Arabic" w:eastAsia="Times New Roman" w:hAnsi="Traditional Arabic" w:cs="Traditional Arabic"/>
          <w:sz w:val="36"/>
          <w:szCs w:val="36"/>
          <w:rtl/>
          <w:lang w:eastAsia="fr-FR"/>
        </w:rPr>
        <w:t>تنقسم الملحمة إلى أربعة وعشرين جزء يسرد فيها الشاعر رحلات تيه الملك أوديسيوس </w:t>
      </w:r>
      <w:r w:rsidRPr="00DC7093">
        <w:rPr>
          <w:rFonts w:ascii="Traditional Arabic" w:eastAsia="Times New Roman" w:hAnsi="Traditional Arabic" w:cs="Traditional Arabic"/>
          <w:sz w:val="36"/>
          <w:szCs w:val="36"/>
          <w:lang w:eastAsia="fr-FR"/>
        </w:rPr>
        <w:t>Odesseus</w:t>
      </w:r>
      <w:r w:rsidRPr="00DC7093">
        <w:rPr>
          <w:rFonts w:ascii="Traditional Arabic" w:eastAsia="Times New Roman" w:hAnsi="Traditional Arabic" w:cs="Traditional Arabic"/>
          <w:sz w:val="36"/>
          <w:szCs w:val="36"/>
          <w:rtl/>
          <w:lang w:eastAsia="fr-FR"/>
        </w:rPr>
        <w:t>، أو أوليس (عوليس) على نحو ما شاع في التراث العربي ومغامراته وعودته السعيدة إلى موطنه في جزيرة إيثاكه </w:t>
      </w:r>
      <w:r w:rsidRPr="00DC7093">
        <w:rPr>
          <w:rFonts w:ascii="Traditional Arabic" w:eastAsia="Times New Roman" w:hAnsi="Traditional Arabic" w:cs="Traditional Arabic"/>
          <w:sz w:val="36"/>
          <w:szCs w:val="36"/>
          <w:lang w:eastAsia="fr-FR"/>
        </w:rPr>
        <w:t>Ithake</w:t>
      </w:r>
      <w:r w:rsidRPr="00DC7093">
        <w:rPr>
          <w:rFonts w:ascii="Traditional Arabic" w:eastAsia="Times New Roman" w:hAnsi="Traditional Arabic" w:cs="Traditional Arabic"/>
          <w:sz w:val="36"/>
          <w:szCs w:val="36"/>
          <w:rtl/>
          <w:lang w:eastAsia="fr-FR"/>
        </w:rPr>
        <w:t> التي كان قد غادرها قبل عشرين عاماً ليشارك في حملة ملوك اليونان وجيوشهم وأبطالهم في مواجهة طروادة </w:t>
      </w:r>
      <w:r w:rsidRPr="00DC7093">
        <w:rPr>
          <w:rFonts w:ascii="Traditional Arabic" w:eastAsia="Times New Roman" w:hAnsi="Traditional Arabic" w:cs="Traditional Arabic"/>
          <w:sz w:val="36"/>
          <w:szCs w:val="36"/>
          <w:lang w:eastAsia="fr-FR"/>
        </w:rPr>
        <w:t>Troia</w:t>
      </w:r>
      <w:r w:rsidRPr="00DC7093">
        <w:rPr>
          <w:rFonts w:ascii="Traditional Arabic" w:eastAsia="Times New Roman" w:hAnsi="Traditional Arabic" w:cs="Traditional Arabic"/>
          <w:sz w:val="36"/>
          <w:szCs w:val="36"/>
          <w:rtl/>
          <w:lang w:eastAsia="fr-FR"/>
        </w:rPr>
        <w:t>.</w:t>
      </w:r>
    </w:p>
    <w:p w:rsidR="00DC7093" w:rsidRPr="00DC7093" w:rsidRDefault="00DC7093" w:rsidP="00DC7093">
      <w:pPr>
        <w:bidi/>
        <w:spacing w:after="160"/>
        <w:jc w:val="both"/>
        <w:rPr>
          <w:rFonts w:ascii="Traditional Arabic" w:eastAsia="Times New Roman" w:hAnsi="Traditional Arabic" w:cs="Traditional Arabic"/>
          <w:sz w:val="36"/>
          <w:szCs w:val="36"/>
          <w:rtl/>
          <w:lang w:eastAsia="fr-FR"/>
        </w:rPr>
      </w:pPr>
      <w:r w:rsidRPr="00DC7093">
        <w:rPr>
          <w:rFonts w:ascii="Traditional Arabic" w:eastAsia="Times New Roman" w:hAnsi="Traditional Arabic" w:cs="Traditional Arabic" w:hint="cs"/>
          <w:sz w:val="36"/>
          <w:szCs w:val="36"/>
          <w:rtl/>
          <w:lang w:eastAsia="fr-FR"/>
        </w:rPr>
        <w:tab/>
      </w:r>
      <w:r w:rsidRPr="00DC7093">
        <w:rPr>
          <w:rFonts w:ascii="Traditional Arabic" w:eastAsia="Times New Roman" w:hAnsi="Traditional Arabic" w:cs="Traditional Arabic"/>
          <w:sz w:val="36"/>
          <w:szCs w:val="36"/>
          <w:rtl/>
          <w:lang w:eastAsia="fr-FR"/>
        </w:rPr>
        <w:t>تمتد أحداث الملحمة على عشر سنوات من التيه، تبدأ مع سقوط طروادة بفضل حيلة الحصان الخشبي التي ابتدعها أوديسيوس وتنتهي باستعادته عرشه في وطنه. لكن مؤلف الأوديسة لا يسرد الأحداث وفق تتابعها الزمني، بل يضغط فيها زمن السرد إلى حده الأدنى. فالمدة الزمنية بين توديع أوديسيوس الحورية كاليبسو </w:t>
      </w:r>
      <w:r w:rsidRPr="00DC7093">
        <w:rPr>
          <w:rFonts w:ascii="Traditional Arabic" w:eastAsia="Times New Roman" w:hAnsi="Traditional Arabic" w:cs="Traditional Arabic"/>
          <w:sz w:val="36"/>
          <w:szCs w:val="36"/>
          <w:lang w:eastAsia="fr-FR"/>
        </w:rPr>
        <w:t>Kalypso</w:t>
      </w:r>
      <w:r w:rsidRPr="00DC7093">
        <w:rPr>
          <w:rFonts w:ascii="Traditional Arabic" w:eastAsia="Times New Roman" w:hAnsi="Traditional Arabic" w:cs="Traditional Arabic"/>
          <w:sz w:val="36"/>
          <w:szCs w:val="36"/>
          <w:rtl/>
          <w:lang w:eastAsia="fr-FR"/>
        </w:rPr>
        <w:t> التي احتجزته سبع سنوات في جزيرتها أوغيغيا </w:t>
      </w:r>
      <w:r w:rsidRPr="00DC7093">
        <w:rPr>
          <w:rFonts w:ascii="Traditional Arabic" w:eastAsia="Times New Roman" w:hAnsi="Traditional Arabic" w:cs="Traditional Arabic"/>
          <w:sz w:val="36"/>
          <w:szCs w:val="36"/>
          <w:lang w:eastAsia="fr-FR"/>
        </w:rPr>
        <w:t>Ogygia</w:t>
      </w:r>
      <w:r w:rsidRPr="00DC7093">
        <w:rPr>
          <w:rFonts w:ascii="Traditional Arabic" w:eastAsia="Times New Roman" w:hAnsi="Traditional Arabic" w:cs="Traditional Arabic"/>
          <w:sz w:val="36"/>
          <w:szCs w:val="36"/>
          <w:rtl/>
          <w:lang w:eastAsia="fr-FR"/>
        </w:rPr>
        <w:t> بعد أن تحطمت سفينته حتى التقائه زوجته الوفية بِنيلوبه </w:t>
      </w:r>
      <w:r w:rsidRPr="00DC7093">
        <w:rPr>
          <w:rFonts w:ascii="Traditional Arabic" w:eastAsia="Times New Roman" w:hAnsi="Traditional Arabic" w:cs="Traditional Arabic"/>
          <w:sz w:val="36"/>
          <w:szCs w:val="36"/>
          <w:lang w:eastAsia="fr-FR"/>
        </w:rPr>
        <w:t>Penelope</w:t>
      </w:r>
      <w:r w:rsidRPr="00DC7093">
        <w:rPr>
          <w:rFonts w:ascii="Traditional Arabic" w:eastAsia="Times New Roman" w:hAnsi="Traditional Arabic" w:cs="Traditional Arabic"/>
          <w:sz w:val="36"/>
          <w:szCs w:val="36"/>
          <w:rtl/>
          <w:lang w:eastAsia="fr-FR"/>
        </w:rPr>
        <w:t> بعد أن قضى مع ابنه تِلِماخوس</w:t>
      </w:r>
      <w:r w:rsidRPr="00DC7093">
        <w:rPr>
          <w:rFonts w:ascii="Traditional Arabic" w:eastAsia="Times New Roman" w:hAnsi="Traditional Arabic" w:cs="Traditional Arabic"/>
          <w:sz w:val="36"/>
          <w:szCs w:val="36"/>
          <w:lang w:eastAsia="fr-FR"/>
        </w:rPr>
        <w:t>Telemachos</w:t>
      </w:r>
      <w:r w:rsidRPr="00DC7093">
        <w:rPr>
          <w:rFonts w:ascii="Traditional Arabic" w:eastAsia="Times New Roman" w:hAnsi="Traditional Arabic" w:cs="Traditional Arabic"/>
          <w:sz w:val="36"/>
          <w:szCs w:val="36"/>
          <w:rtl/>
          <w:lang w:eastAsia="fr-FR"/>
        </w:rPr>
        <w:t> على مجموعة الخطّاب الطامعين بها للوصول إلى العرش والثروة، لا تتجاوز أربعين يوماً. أما المدة التي تسبق هذه الأحداث وما تخللها من مغامرات عجيبة، فيعرضها المؤلف عرضاً غير مباشر.</w:t>
      </w:r>
    </w:p>
    <w:p w:rsidR="00DC7093" w:rsidRPr="00DC7093" w:rsidRDefault="00DC7093" w:rsidP="00DC7093">
      <w:pPr>
        <w:bidi/>
        <w:spacing w:after="160"/>
        <w:jc w:val="both"/>
        <w:rPr>
          <w:rFonts w:ascii="Traditional Arabic" w:eastAsia="Times New Roman" w:hAnsi="Traditional Arabic" w:cs="Traditional Arabic"/>
          <w:sz w:val="36"/>
          <w:szCs w:val="36"/>
          <w:rtl/>
          <w:lang w:eastAsia="fr-FR"/>
        </w:rPr>
      </w:pPr>
      <w:r w:rsidRPr="00DC7093">
        <w:rPr>
          <w:rFonts w:ascii="Traditional Arabic" w:eastAsia="Times New Roman" w:hAnsi="Traditional Arabic" w:cs="Traditional Arabic" w:hint="cs"/>
          <w:sz w:val="36"/>
          <w:szCs w:val="36"/>
          <w:rtl/>
          <w:lang w:eastAsia="fr-FR"/>
        </w:rPr>
        <w:tab/>
      </w:r>
      <w:r w:rsidRPr="00DC7093">
        <w:rPr>
          <w:rFonts w:ascii="Traditional Arabic" w:eastAsia="Times New Roman" w:hAnsi="Traditional Arabic" w:cs="Traditional Arabic"/>
          <w:sz w:val="36"/>
          <w:szCs w:val="36"/>
          <w:rtl/>
          <w:lang w:eastAsia="fr-FR"/>
        </w:rPr>
        <w:t>إن البنية الفنية المتينة لهذه الملحمة، في رأي أرسطو في كتابه «فن الشعر» </w:t>
      </w:r>
      <w:r w:rsidRPr="00DC7093">
        <w:rPr>
          <w:rFonts w:ascii="Traditional Arabic" w:eastAsia="Times New Roman" w:hAnsi="Traditional Arabic" w:cs="Traditional Arabic"/>
          <w:sz w:val="36"/>
          <w:szCs w:val="36"/>
          <w:lang w:eastAsia="fr-FR"/>
        </w:rPr>
        <w:t>Po</w:t>
      </w:r>
      <w:r w:rsidRPr="00DC7093">
        <w:rPr>
          <w:rFonts w:ascii="Cambria" w:eastAsia="Times New Roman" w:hAnsi="Cambria" w:cs="Cambria"/>
          <w:sz w:val="36"/>
          <w:szCs w:val="36"/>
          <w:lang w:eastAsia="fr-FR"/>
        </w:rPr>
        <w:t>ẽ</w:t>
      </w:r>
      <w:r w:rsidRPr="00DC7093">
        <w:rPr>
          <w:rFonts w:ascii="Traditional Arabic" w:eastAsia="Times New Roman" w:hAnsi="Traditional Arabic" w:cs="Traditional Arabic"/>
          <w:sz w:val="36"/>
          <w:szCs w:val="36"/>
          <w:lang w:eastAsia="fr-FR"/>
        </w:rPr>
        <w:t>itik</w:t>
      </w:r>
      <w:r w:rsidRPr="00DC7093">
        <w:rPr>
          <w:rFonts w:ascii="Cambria" w:eastAsia="Times New Roman" w:hAnsi="Cambria" w:cs="Cambria"/>
          <w:sz w:val="36"/>
          <w:szCs w:val="36"/>
          <w:lang w:eastAsia="fr-FR"/>
        </w:rPr>
        <w:t>ẽ</w:t>
      </w:r>
      <w:r w:rsidRPr="00DC7093">
        <w:rPr>
          <w:rFonts w:ascii="Traditional Arabic" w:eastAsia="Times New Roman" w:hAnsi="Traditional Arabic" w:cs="Traditional Arabic"/>
          <w:sz w:val="36"/>
          <w:szCs w:val="36"/>
          <w:lang w:eastAsia="fr-FR"/>
        </w:rPr>
        <w:t>s</w:t>
      </w:r>
      <w:r w:rsidRPr="00DC7093">
        <w:rPr>
          <w:rFonts w:ascii="Traditional Arabic" w:eastAsia="Times New Roman" w:hAnsi="Traditional Arabic" w:cs="Traditional Arabic"/>
          <w:sz w:val="36"/>
          <w:szCs w:val="36"/>
          <w:rtl/>
          <w:lang w:eastAsia="fr-FR"/>
        </w:rPr>
        <w:t xml:space="preserve">، وتقسيمها إلى قسمين متساويين طولاً: رحلات التيه في القسم الأول والعودة إلى الوطن في الثاني، </w:t>
      </w:r>
      <w:r w:rsidRPr="00DC7093">
        <w:rPr>
          <w:rFonts w:ascii="Traditional Arabic" w:eastAsia="Times New Roman" w:hAnsi="Traditional Arabic" w:cs="Traditional Arabic"/>
          <w:sz w:val="36"/>
          <w:szCs w:val="36"/>
          <w:rtl/>
          <w:lang w:eastAsia="fr-FR"/>
        </w:rPr>
        <w:lastRenderedPageBreak/>
        <w:t>يضم كل منها اثني عشر جزءً، يدلان على أنه لا يمكن عدّ هذا العمل الفني نتاج تراث ملحمي شفوي عريق فحسب، بل لابد من أن كاتباً ما، سواء كان هوميروس أو أحد أفراد مدرسته، قد صاغ هذه الملحمة على النحو الذي تم تداولها به شفاهاً ومن مصادر موروثة متوافرة، يمكن تحديد ثلاثة منها، مختلفة في قدمها: أولها حكاية البحار التائه القديمة جداً، وثانيها حكاية عودة الملك إلى وطنه بعدما ظُنَّ أنه قد مات، وثالثها حكاية الابن الذي خرج يبحث عن أبيه التائه. يضاف إلى ذلك الحكاية الخرافية حول البطل الذي بحث في العالم السفلي عن رفاق السلاح القتلى. ولا شك في أن هذه العبقرية الشعرية التي نسجت من هذه المصادر المبعثرة وحدة فنية متكاملة قد ظهرت في ختام مرحلة مخاض طويلة، وليس في بدايتها. ولكن يصعب التفريق بدقة بين الأجزاء التي تعود إلى الموروث الصافي وتلك التي خضعت لتنقيح الشاعر والأخرى التي صدرت عن مخيلته</w:t>
      </w:r>
      <w:r w:rsidRPr="00DC7093">
        <w:rPr>
          <w:rFonts w:ascii="Traditional Arabic" w:eastAsia="Times New Roman" w:hAnsi="Traditional Arabic" w:cs="Traditional Arabic"/>
          <w:sz w:val="36"/>
          <w:szCs w:val="36"/>
          <w:vertAlign w:val="superscript"/>
          <w:rtl/>
          <w:lang w:eastAsia="fr-FR"/>
        </w:rPr>
        <w:footnoteReference w:id="3"/>
      </w:r>
      <w:r w:rsidRPr="00DC7093">
        <w:rPr>
          <w:rFonts w:ascii="Traditional Arabic" w:eastAsia="Times New Roman" w:hAnsi="Traditional Arabic" w:cs="Traditional Arabic"/>
          <w:sz w:val="36"/>
          <w:szCs w:val="36"/>
          <w:rtl/>
          <w:lang w:eastAsia="fr-FR"/>
        </w:rPr>
        <w:t>.</w:t>
      </w:r>
    </w:p>
    <w:p w:rsidR="00DC7093" w:rsidRPr="00DC7093" w:rsidRDefault="00DC7093" w:rsidP="00DC7093">
      <w:pPr>
        <w:bidi/>
        <w:spacing w:after="160"/>
        <w:jc w:val="both"/>
        <w:rPr>
          <w:rFonts w:ascii="Traditional Arabic" w:eastAsia="Times New Roman" w:hAnsi="Traditional Arabic" w:cs="Traditional Arabic"/>
          <w:sz w:val="36"/>
          <w:szCs w:val="36"/>
          <w:rtl/>
          <w:lang w:eastAsia="fr-FR"/>
        </w:rPr>
      </w:pPr>
      <w:r w:rsidRPr="00DC7093">
        <w:rPr>
          <w:rFonts w:ascii="Traditional Arabic" w:eastAsia="Times New Roman" w:hAnsi="Traditional Arabic" w:cs="Traditional Arabic" w:hint="cs"/>
          <w:sz w:val="36"/>
          <w:szCs w:val="36"/>
          <w:rtl/>
          <w:lang w:eastAsia="fr-FR"/>
        </w:rPr>
        <w:tab/>
      </w:r>
      <w:r w:rsidRPr="00DC7093">
        <w:rPr>
          <w:rFonts w:ascii="Traditional Arabic" w:eastAsia="Times New Roman" w:hAnsi="Traditional Arabic" w:cs="Traditional Arabic"/>
          <w:sz w:val="36"/>
          <w:szCs w:val="36"/>
          <w:rtl/>
          <w:lang w:eastAsia="fr-FR"/>
        </w:rPr>
        <w:t>وبالموازنة بين الأوديسة والإلياذة التي تعبر حصراً عن أفكار طبقة النبلاء وأخلاقياتهم فإن الإطار الاجتماعي في الأوديسة أكثر اتساعاً وشمولاً منه في الإلياذة، فقد فسحت هذه الملحمة في المجال للتعبير عن رغبات فئات اجتماعية شعبية ومصالحها ومعتقداتها في حين كانت الإلياذة مغلقة دونها بصرامة. إن وصف شخصية الملك بصفاته الجديدة هنا يدل على ميل سياسي يتطلع إلى مثال جديد للحاكم يلائم متطلبات المرحلة وطبيعتها.</w:t>
      </w:r>
    </w:p>
    <w:p w:rsidR="00DC7093" w:rsidRPr="00DC7093" w:rsidRDefault="00DC7093" w:rsidP="00DC7093">
      <w:pPr>
        <w:bidi/>
        <w:spacing w:after="160"/>
        <w:jc w:val="both"/>
        <w:rPr>
          <w:rFonts w:ascii="Traditional Arabic" w:eastAsia="Times New Roman" w:hAnsi="Traditional Arabic" w:cs="Traditional Arabic"/>
          <w:sz w:val="36"/>
          <w:szCs w:val="36"/>
          <w:rtl/>
          <w:lang w:eastAsia="fr-FR"/>
        </w:rPr>
      </w:pPr>
      <w:r w:rsidRPr="00DC7093">
        <w:rPr>
          <w:rFonts w:ascii="Traditional Arabic" w:eastAsia="Times New Roman" w:hAnsi="Traditional Arabic" w:cs="Traditional Arabic" w:hint="cs"/>
          <w:sz w:val="36"/>
          <w:szCs w:val="36"/>
          <w:rtl/>
          <w:lang w:eastAsia="fr-FR"/>
        </w:rPr>
        <w:tab/>
      </w:r>
      <w:r w:rsidRPr="00DC7093">
        <w:rPr>
          <w:rFonts w:ascii="Traditional Arabic" w:eastAsia="Times New Roman" w:hAnsi="Traditional Arabic" w:cs="Traditional Arabic"/>
          <w:sz w:val="36"/>
          <w:szCs w:val="36"/>
          <w:rtl/>
          <w:lang w:eastAsia="fr-FR"/>
        </w:rPr>
        <w:t xml:space="preserve">تحمل لغة الشاعر في هذا العمل الأدبي سمات الأسلوب الملحمي، فتلاحظ جزالة الألفاظ ومتانة التراكيب في العمل كله، مع كثير من العبارات النمطية والأمثال التي تتكرر على ألسن الشخصيات الرئيسية التي تظهر متباينة في أوصافها بجلاء، إلى جانب دقة متناهية رفيعة المستوى في وصف الأشياء. أما تضمين لهجات يونانية متعددة في العمل فإنه يعود إلى تأثير الأصل الموروث، بل هو جزء عضوي من اللغة الفنية الخاصة بالأوديسة، مما جعلها في عصور الازدهار اليونانية مادة تدريسية ومصدراً لكثير من التأملات الأخلاقية والفلسفية. كما كان لها تأثير كبير في الآداب الأوربية عامة، فقد عدها أرسطو وعلماء جمال المدرسة الاتباعية من بعده نموذجاً لمضمون الملحمة وشكلها. </w:t>
      </w:r>
    </w:p>
    <w:p w:rsidR="00DC7093" w:rsidRPr="00DC7093" w:rsidRDefault="00DC7093" w:rsidP="00DC7093">
      <w:pPr>
        <w:bidi/>
        <w:spacing w:after="160"/>
        <w:jc w:val="both"/>
        <w:rPr>
          <w:rFonts w:ascii="Traditional Arabic" w:eastAsia="Times New Roman" w:hAnsi="Traditional Arabic" w:cs="Traditional Arabic"/>
          <w:color w:val="000000"/>
          <w:sz w:val="36"/>
          <w:szCs w:val="36"/>
          <w:lang w:eastAsia="fr-FR"/>
        </w:rPr>
      </w:pPr>
      <w:r w:rsidRPr="00DC7093">
        <w:rPr>
          <w:rFonts w:ascii="Traditional Arabic" w:eastAsia="Times New Roman" w:hAnsi="Traditional Arabic" w:cs="Traditional Arabic" w:hint="cs"/>
          <w:color w:val="000000"/>
          <w:sz w:val="36"/>
          <w:szCs w:val="36"/>
          <w:rtl/>
          <w:lang w:eastAsia="fr-FR"/>
        </w:rPr>
        <w:lastRenderedPageBreak/>
        <w:tab/>
      </w:r>
      <w:r w:rsidRPr="00DC7093">
        <w:rPr>
          <w:rFonts w:ascii="Traditional Arabic" w:eastAsia="Times New Roman" w:hAnsi="Traditional Arabic" w:cs="Traditional Arabic"/>
          <w:color w:val="000000"/>
          <w:sz w:val="36"/>
          <w:szCs w:val="36"/>
          <w:rtl/>
          <w:lang w:eastAsia="fr-FR"/>
        </w:rPr>
        <w:t>ويرجع تاريخ الملحمتين «الإلياذة» و«الأوديسة» إلى </w:t>
      </w:r>
      <w:hyperlink r:id="rId8" w:tooltip="العصر الهلنستي (الصفحة غير موجودة)" w:history="1">
        <w:r w:rsidRPr="00DC7093">
          <w:rPr>
            <w:rFonts w:ascii="Traditional Arabic" w:eastAsia="Times New Roman" w:hAnsi="Traditional Arabic" w:cs="Traditional Arabic"/>
            <w:sz w:val="36"/>
            <w:szCs w:val="36"/>
            <w:rtl/>
            <w:lang w:eastAsia="fr-FR"/>
          </w:rPr>
          <w:t>العصر الهلنستي</w:t>
        </w:r>
      </w:hyperlink>
      <w:r w:rsidRPr="00DC7093">
        <w:rPr>
          <w:rFonts w:ascii="Traditional Arabic" w:eastAsia="Times New Roman" w:hAnsi="Traditional Arabic" w:cs="Traditional Arabic"/>
          <w:color w:val="000000"/>
          <w:sz w:val="36"/>
          <w:szCs w:val="36"/>
          <w:rtl/>
          <w:lang w:eastAsia="fr-FR"/>
        </w:rPr>
        <w:t>، ويعود الفضل إلى علماء أكاديمية </w:t>
      </w:r>
      <w:hyperlink r:id="rId9" w:tooltip="الإسكندرية" w:history="1">
        <w:r w:rsidRPr="00DC7093">
          <w:rPr>
            <w:rFonts w:ascii="Traditional Arabic" w:eastAsia="Times New Roman" w:hAnsi="Traditional Arabic" w:cs="Traditional Arabic"/>
            <w:sz w:val="36"/>
            <w:szCs w:val="36"/>
            <w:rtl/>
            <w:lang w:eastAsia="fr-FR"/>
          </w:rPr>
          <w:t>الإسكندرية</w:t>
        </w:r>
      </w:hyperlink>
      <w:r w:rsidRPr="00DC7093">
        <w:rPr>
          <w:rFonts w:ascii="Traditional Arabic" w:eastAsia="Times New Roman" w:hAnsi="Traditional Arabic" w:cs="Traditional Arabic"/>
          <w:sz w:val="36"/>
          <w:szCs w:val="36"/>
          <w:lang w:eastAsia="fr-FR"/>
        </w:rPr>
        <w:t> </w:t>
      </w:r>
      <w:r w:rsidRPr="00DC7093">
        <w:rPr>
          <w:rFonts w:ascii="Traditional Arabic" w:eastAsia="Times New Roman" w:hAnsi="Traditional Arabic" w:cs="Traditional Arabic"/>
          <w:color w:val="000000"/>
          <w:sz w:val="36"/>
          <w:szCs w:val="36"/>
          <w:rtl/>
          <w:lang w:eastAsia="fr-FR"/>
        </w:rPr>
        <w:t>وأدبائها في تقسيم كل من الملحمتين إلى 24 نشيداً بعدد حروف الأبجدية الإغريقية. صدرت أقدم طبعة لملاحم هوميروس في مدينة </w:t>
      </w:r>
      <w:hyperlink r:id="rId10" w:tooltip="فلورنسا" w:history="1">
        <w:r w:rsidRPr="00DC7093">
          <w:rPr>
            <w:rFonts w:ascii="Traditional Arabic" w:eastAsia="Times New Roman" w:hAnsi="Traditional Arabic" w:cs="Traditional Arabic"/>
            <w:sz w:val="36"/>
            <w:szCs w:val="36"/>
            <w:rtl/>
            <w:lang w:eastAsia="fr-FR"/>
          </w:rPr>
          <w:t>فلورنسا</w:t>
        </w:r>
      </w:hyperlink>
      <w:r w:rsidRPr="00DC7093">
        <w:rPr>
          <w:rFonts w:ascii="Traditional Arabic" w:eastAsia="Times New Roman" w:hAnsi="Traditional Arabic" w:cs="Traditional Arabic"/>
          <w:color w:val="000000"/>
          <w:sz w:val="36"/>
          <w:szCs w:val="36"/>
          <w:lang w:eastAsia="fr-FR"/>
        </w:rPr>
        <w:t> </w:t>
      </w:r>
      <w:r w:rsidRPr="00DC7093">
        <w:rPr>
          <w:rFonts w:ascii="Traditional Arabic" w:eastAsia="Times New Roman" w:hAnsi="Traditional Arabic" w:cs="Traditional Arabic"/>
          <w:color w:val="000000"/>
          <w:sz w:val="36"/>
          <w:szCs w:val="36"/>
          <w:rtl/>
          <w:lang w:eastAsia="fr-FR"/>
        </w:rPr>
        <w:t>الإيطالية، أما أهم الطبعات النقدية الحديثة المحققة فهي تلك التي أصدرتها </w:t>
      </w:r>
      <w:hyperlink r:id="rId11" w:tooltip="جامعة أكسفورد" w:history="1">
        <w:r w:rsidRPr="00DC7093">
          <w:rPr>
            <w:rFonts w:ascii="Traditional Arabic" w:eastAsia="Times New Roman" w:hAnsi="Traditional Arabic" w:cs="Traditional Arabic"/>
            <w:sz w:val="36"/>
            <w:szCs w:val="36"/>
            <w:rtl/>
            <w:lang w:eastAsia="fr-FR"/>
          </w:rPr>
          <w:t>جامعة أكسفورد</w:t>
        </w:r>
      </w:hyperlink>
      <w:r w:rsidRPr="00DC7093">
        <w:rPr>
          <w:rFonts w:ascii="Traditional Arabic" w:eastAsia="Times New Roman" w:hAnsi="Traditional Arabic" w:cs="Traditional Arabic"/>
          <w:sz w:val="36"/>
          <w:szCs w:val="36"/>
          <w:lang w:eastAsia="fr-FR"/>
        </w:rPr>
        <w:t> </w:t>
      </w:r>
      <w:r w:rsidRPr="00DC7093">
        <w:rPr>
          <w:rFonts w:ascii="Traditional Arabic" w:eastAsia="Times New Roman" w:hAnsi="Traditional Arabic" w:cs="Traditional Arabic"/>
          <w:color w:val="000000"/>
          <w:sz w:val="36"/>
          <w:szCs w:val="36"/>
          <w:rtl/>
          <w:lang w:eastAsia="fr-FR"/>
        </w:rPr>
        <w:t>عام 1920 في خمسة أجزاء. كما صدرت طبعات محققة بالفرنسية والألمانية والإيطالية، وأعقبتها ترجمات شعراً ونثراً إلى اللغات الأوربية المختلفة، ومنها ترجمة إلى اللغة اليونانية الحديثة</w:t>
      </w:r>
      <w:r w:rsidRPr="00DC7093">
        <w:rPr>
          <w:rFonts w:ascii="Traditional Arabic" w:eastAsia="Times New Roman" w:hAnsi="Traditional Arabic" w:cs="Traditional Arabic"/>
          <w:color w:val="000000"/>
          <w:sz w:val="36"/>
          <w:szCs w:val="36"/>
          <w:vertAlign w:val="superscript"/>
          <w:rtl/>
          <w:lang w:eastAsia="fr-FR"/>
        </w:rPr>
        <w:footnoteReference w:id="4"/>
      </w:r>
      <w:r w:rsidRPr="00DC7093">
        <w:rPr>
          <w:rFonts w:ascii="Traditional Arabic" w:eastAsia="Times New Roman" w:hAnsi="Traditional Arabic" w:cs="Traditional Arabic"/>
          <w:color w:val="000000"/>
          <w:sz w:val="36"/>
          <w:szCs w:val="36"/>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rtl/>
          <w:lang w:eastAsia="fr-FR"/>
        </w:rPr>
      </w:pPr>
      <w:r w:rsidRPr="00DC7093">
        <w:rPr>
          <w:rFonts w:ascii="Traditional Arabic" w:eastAsia="Times New Roman" w:hAnsi="Traditional Arabic" w:cs="Traditional Arabic" w:hint="cs"/>
          <w:color w:val="000000"/>
          <w:sz w:val="36"/>
          <w:szCs w:val="36"/>
          <w:rtl/>
          <w:lang w:eastAsia="fr-FR"/>
        </w:rPr>
        <w:tab/>
      </w:r>
      <w:r w:rsidRPr="00DC7093">
        <w:rPr>
          <w:rFonts w:ascii="Traditional Arabic" w:eastAsia="Times New Roman" w:hAnsi="Traditional Arabic" w:cs="Traditional Arabic"/>
          <w:color w:val="000000"/>
          <w:sz w:val="36"/>
          <w:szCs w:val="36"/>
          <w:rtl/>
          <w:lang w:eastAsia="fr-FR"/>
        </w:rPr>
        <w:t>أما أشهر ترجمات «الإلياذة» إلى اللغة العربية فهي بلا شك ترجمة </w:t>
      </w:r>
      <w:hyperlink r:id="rId12" w:tooltip="سليمان البستاني" w:history="1">
        <w:r w:rsidRPr="00DC7093">
          <w:rPr>
            <w:rFonts w:ascii="Traditional Arabic" w:eastAsia="Times New Roman" w:hAnsi="Traditional Arabic" w:cs="Traditional Arabic"/>
            <w:sz w:val="36"/>
            <w:szCs w:val="36"/>
            <w:rtl/>
            <w:lang w:eastAsia="fr-FR"/>
          </w:rPr>
          <w:t>سليمان البستاني</w:t>
        </w:r>
      </w:hyperlink>
      <w:r w:rsidRPr="00DC7093">
        <w:rPr>
          <w:rFonts w:ascii="Traditional Arabic" w:eastAsia="Times New Roman" w:hAnsi="Traditional Arabic" w:cs="Traditional Arabic"/>
          <w:color w:val="000000"/>
          <w:sz w:val="36"/>
          <w:szCs w:val="36"/>
          <w:lang w:eastAsia="fr-FR"/>
        </w:rPr>
        <w:t> </w:t>
      </w:r>
      <w:r w:rsidRPr="00DC7093">
        <w:rPr>
          <w:rFonts w:ascii="Traditional Arabic" w:eastAsia="Times New Roman" w:hAnsi="Traditional Arabic" w:cs="Traditional Arabic"/>
          <w:color w:val="000000"/>
          <w:sz w:val="36"/>
          <w:szCs w:val="36"/>
          <w:rtl/>
          <w:lang w:eastAsia="fr-FR"/>
        </w:rPr>
        <w:t>الشعرية التي صدرت في مجلدين عام 1904، وهي تعدّ بحق عملاً أدبياً مهماً حاول فيها أن يحاكي ملحمة هوميروس في الأوزان والأسلوب واللغة والأجواء، كما زودها بشروح تاريخية وأدبية مسهبة</w:t>
      </w:r>
      <w:r w:rsidRPr="00DC7093">
        <w:rPr>
          <w:rFonts w:ascii="Traditional Arabic" w:eastAsia="Times New Roman" w:hAnsi="Traditional Arabic" w:cs="Traditional Arabic"/>
          <w:color w:val="000000"/>
          <w:sz w:val="36"/>
          <w:szCs w:val="36"/>
          <w:lang w:eastAsia="fr-FR"/>
        </w:rPr>
        <w:t>.</w:t>
      </w:r>
      <w:r w:rsidRPr="00DC7093">
        <w:rPr>
          <w:rFonts w:ascii="Traditional Arabic" w:eastAsia="Times New Roman" w:hAnsi="Traditional Arabic" w:cs="Traditional Arabic"/>
          <w:color w:val="000000"/>
          <w:sz w:val="36"/>
          <w:szCs w:val="36"/>
          <w:vertAlign w:val="superscript"/>
          <w:lang w:eastAsia="fr-FR"/>
        </w:rPr>
        <w:footnoteReference w:id="5"/>
      </w:r>
    </w:p>
    <w:p w:rsidR="00DC7093" w:rsidRPr="00DC7093" w:rsidRDefault="00DC7093" w:rsidP="00DC7093">
      <w:pPr>
        <w:numPr>
          <w:ilvl w:val="0"/>
          <w:numId w:val="2"/>
        </w:numPr>
        <w:bidi/>
        <w:spacing w:after="160" w:line="259" w:lineRule="auto"/>
        <w:contextualSpacing/>
        <w:jc w:val="both"/>
        <w:rPr>
          <w:rFonts w:ascii="Traditional Arabic" w:eastAsia="Times New Roman" w:hAnsi="Traditional Arabic" w:cs="Traditional Arabic"/>
          <w:color w:val="000000"/>
          <w:sz w:val="36"/>
          <w:szCs w:val="36"/>
          <w:rtl/>
          <w:lang w:eastAsia="fr-FR"/>
        </w:rPr>
      </w:pPr>
      <w:r w:rsidRPr="00DC7093">
        <w:rPr>
          <w:rFonts w:ascii="Traditional Arabic" w:eastAsia="Times New Roman" w:hAnsi="Traditional Arabic" w:cs="Traditional Arabic" w:hint="cs"/>
          <w:b/>
          <w:bCs/>
          <w:color w:val="000000"/>
          <w:sz w:val="36"/>
          <w:szCs w:val="36"/>
          <w:rtl/>
          <w:lang w:eastAsia="fr-FR"/>
        </w:rPr>
        <w:t>الشعر التعليمي</w:t>
      </w:r>
      <w:r w:rsidRPr="00DC7093">
        <w:rPr>
          <w:rFonts w:ascii="Traditional Arabic" w:eastAsia="Times New Roman" w:hAnsi="Traditional Arabic" w:cs="Traditional Arabic" w:hint="cs"/>
          <w:color w:val="000000"/>
          <w:sz w:val="36"/>
          <w:szCs w:val="36"/>
          <w:rtl/>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rtl/>
          <w:lang w:eastAsia="fr-FR"/>
        </w:rPr>
      </w:pPr>
      <w:r w:rsidRPr="00DC7093">
        <w:rPr>
          <w:rFonts w:ascii="Traditional Arabic" w:eastAsia="Times New Roman" w:hAnsi="Traditional Arabic" w:cs="Traditional Arabic"/>
          <w:color w:val="000000"/>
          <w:sz w:val="36"/>
          <w:szCs w:val="36"/>
          <w:rtl/>
          <w:lang w:eastAsia="fr-FR"/>
        </w:rPr>
        <w:t xml:space="preserve">أما في الشعر التعليمي فيمثل هيسيودوس ما يمثله هوميروس بالنسبة للشعر الملحمي، فكلاهما ظهر في فجر الأدب الإغريقي، وأهم قصائد هيسيودوس " الأعمال والأيام </w:t>
      </w:r>
      <w:r w:rsidRPr="00DC7093">
        <w:rPr>
          <w:rFonts w:ascii="Traditional Arabic" w:eastAsia="Times New Roman" w:hAnsi="Traditional Arabic" w:cs="Traditional Arabic"/>
          <w:color w:val="000000"/>
          <w:sz w:val="36"/>
          <w:szCs w:val="36"/>
          <w:lang w:eastAsia="fr-FR"/>
        </w:rPr>
        <w:t>Erga Kai Hemerai</w:t>
      </w:r>
      <w:r w:rsidRPr="00DC7093">
        <w:rPr>
          <w:rFonts w:ascii="Traditional Arabic" w:eastAsia="Times New Roman" w:hAnsi="Traditional Arabic" w:cs="Traditional Arabic"/>
          <w:color w:val="000000"/>
          <w:sz w:val="36"/>
          <w:szCs w:val="36"/>
          <w:rtl/>
          <w:lang w:eastAsia="fr-FR"/>
        </w:rPr>
        <w:t xml:space="preserve"> و"أنساب الآلهة </w:t>
      </w:r>
      <w:r w:rsidRPr="00DC7093">
        <w:rPr>
          <w:rFonts w:ascii="Traditional Arabic" w:eastAsia="Times New Roman" w:hAnsi="Traditional Arabic" w:cs="Traditional Arabic"/>
          <w:color w:val="000000"/>
          <w:sz w:val="36"/>
          <w:szCs w:val="36"/>
          <w:lang w:eastAsia="fr-FR"/>
        </w:rPr>
        <w:t>Theogonia</w:t>
      </w:r>
      <w:r w:rsidRPr="00DC7093">
        <w:rPr>
          <w:rFonts w:ascii="Traditional Arabic" w:eastAsia="Times New Roman" w:hAnsi="Traditional Arabic" w:cs="Traditional Arabic"/>
          <w:color w:val="000000"/>
          <w:sz w:val="36"/>
          <w:szCs w:val="36"/>
          <w:rtl/>
          <w:lang w:eastAsia="fr-FR"/>
        </w:rPr>
        <w:t>"، ويتمثل هذا النوع من القصائد في استخدام الوزن السداسي الملحمي لأداء غرض تعليمي، وهذه القصائد تبدأ بمناجاة ربات الفنون، ثم تمتزج على نحو تلقائي بدعاء إضافي لزيوس راعي العدالة القدير</w:t>
      </w:r>
      <w:r w:rsidRPr="00DC7093">
        <w:rPr>
          <w:rFonts w:ascii="Traditional Arabic" w:eastAsia="Times New Roman" w:hAnsi="Traditional Arabic" w:cs="Traditional Arabic"/>
          <w:color w:val="000000"/>
          <w:sz w:val="36"/>
          <w:szCs w:val="36"/>
          <w:vertAlign w:val="superscript"/>
          <w:rtl/>
          <w:lang w:eastAsia="fr-FR"/>
        </w:rPr>
        <w:footnoteReference w:id="6"/>
      </w:r>
      <w:r w:rsidRPr="00DC7093">
        <w:rPr>
          <w:rFonts w:ascii="Traditional Arabic" w:eastAsia="Times New Roman" w:hAnsi="Traditional Arabic" w:cs="Traditional Arabic"/>
          <w:color w:val="000000"/>
          <w:sz w:val="36"/>
          <w:szCs w:val="36"/>
          <w:rtl/>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rtl/>
          <w:lang w:eastAsia="fr-FR"/>
        </w:rPr>
      </w:pPr>
      <w:r w:rsidRPr="00DC7093">
        <w:rPr>
          <w:rFonts w:ascii="Traditional Arabic" w:eastAsia="Times New Roman" w:hAnsi="Traditional Arabic" w:cs="Traditional Arabic"/>
          <w:color w:val="000000"/>
          <w:sz w:val="36"/>
          <w:szCs w:val="36"/>
          <w:rtl/>
          <w:lang w:eastAsia="fr-FR"/>
        </w:rPr>
        <w:t>أما قصيدة "درع هرقل</w:t>
      </w:r>
      <w:r w:rsidRPr="00DC7093">
        <w:rPr>
          <w:rFonts w:ascii="Traditional Arabic" w:eastAsia="Times New Roman" w:hAnsi="Traditional Arabic" w:cs="Traditional Arabic"/>
          <w:color w:val="000000"/>
          <w:sz w:val="36"/>
          <w:szCs w:val="36"/>
          <w:lang w:eastAsia="fr-FR"/>
        </w:rPr>
        <w:t xml:space="preserve">Herakleous Aspis </w:t>
      </w:r>
      <w:r w:rsidRPr="00DC7093">
        <w:rPr>
          <w:rFonts w:ascii="Traditional Arabic" w:eastAsia="Times New Roman" w:hAnsi="Traditional Arabic" w:cs="Traditional Arabic"/>
          <w:color w:val="000000"/>
          <w:sz w:val="36"/>
          <w:szCs w:val="36"/>
          <w:rtl/>
          <w:lang w:eastAsia="fr-FR"/>
        </w:rPr>
        <w:t xml:space="preserve">  فتنسب خطأ لهيسيودوس وتؤرخ هذه القصيدة لعام 600ق.م وتقع في 480بيتا.</w:t>
      </w:r>
      <w:r w:rsidRPr="00DC7093">
        <w:rPr>
          <w:rFonts w:ascii="Traditional Arabic" w:eastAsia="Times New Roman" w:hAnsi="Traditional Arabic" w:cs="Traditional Arabic"/>
          <w:color w:val="000000"/>
          <w:sz w:val="36"/>
          <w:szCs w:val="36"/>
          <w:vertAlign w:val="superscript"/>
          <w:rtl/>
          <w:lang w:eastAsia="fr-FR"/>
        </w:rPr>
        <w:footnoteReference w:id="7"/>
      </w:r>
      <w:r w:rsidRPr="00DC7093">
        <w:rPr>
          <w:rFonts w:ascii="Traditional Arabic" w:eastAsia="Times New Roman" w:hAnsi="Traditional Arabic" w:cs="Traditional Arabic"/>
          <w:color w:val="000000"/>
          <w:sz w:val="36"/>
          <w:szCs w:val="36"/>
          <w:rtl/>
          <w:lang w:eastAsia="fr-FR"/>
        </w:rPr>
        <w:t xml:space="preserve"> </w:t>
      </w:r>
    </w:p>
    <w:p w:rsidR="00DC7093" w:rsidRPr="00DC7093" w:rsidRDefault="00DC7093" w:rsidP="00DC7093">
      <w:pPr>
        <w:bidi/>
        <w:spacing w:after="160"/>
        <w:jc w:val="both"/>
        <w:rPr>
          <w:rFonts w:ascii="Traditional Arabic" w:eastAsia="Times New Roman" w:hAnsi="Traditional Arabic" w:cs="Traditional Arabic"/>
          <w:color w:val="000000"/>
          <w:sz w:val="36"/>
          <w:szCs w:val="36"/>
          <w:rtl/>
          <w:lang w:eastAsia="fr-FR"/>
        </w:rPr>
      </w:pPr>
      <w:r w:rsidRPr="00DC7093">
        <w:rPr>
          <w:rFonts w:ascii="Traditional Arabic" w:eastAsia="Times New Roman" w:hAnsi="Traditional Arabic" w:cs="Traditional Arabic"/>
          <w:color w:val="000000"/>
          <w:sz w:val="36"/>
          <w:szCs w:val="36"/>
          <w:rtl/>
          <w:lang w:eastAsia="fr-FR"/>
        </w:rPr>
        <w:lastRenderedPageBreak/>
        <w:t>وكذلك تنسب له قصيدة " قائمة النساء</w:t>
      </w:r>
      <w:r w:rsidRPr="00DC7093">
        <w:rPr>
          <w:rFonts w:ascii="Traditional Arabic" w:eastAsia="Times New Roman" w:hAnsi="Traditional Arabic" w:cs="Traditional Arabic"/>
          <w:color w:val="000000"/>
          <w:sz w:val="36"/>
          <w:szCs w:val="36"/>
          <w:lang w:eastAsia="fr-FR"/>
        </w:rPr>
        <w:t xml:space="preserve"> Katalogs  gynakon</w:t>
      </w:r>
      <w:r w:rsidRPr="00DC7093">
        <w:rPr>
          <w:rFonts w:ascii="Traditional Arabic" w:eastAsia="Times New Roman" w:hAnsi="Traditional Arabic" w:cs="Traditional Arabic"/>
          <w:color w:val="000000"/>
          <w:sz w:val="36"/>
          <w:szCs w:val="36"/>
          <w:rtl/>
          <w:lang w:eastAsia="fr-FR"/>
        </w:rPr>
        <w:t>"</w:t>
      </w:r>
      <w:r w:rsidRPr="00DC7093">
        <w:rPr>
          <w:rFonts w:ascii="Traditional Arabic" w:eastAsia="Times New Roman" w:hAnsi="Traditional Arabic" w:cs="Traditional Arabic"/>
          <w:color w:val="000000"/>
          <w:sz w:val="36"/>
          <w:szCs w:val="36"/>
          <w:lang w:eastAsia="fr-FR"/>
        </w:rPr>
        <w:t xml:space="preserve"> </w:t>
      </w:r>
      <w:r w:rsidRPr="00DC7093">
        <w:rPr>
          <w:rFonts w:ascii="Traditional Arabic" w:eastAsia="Times New Roman" w:hAnsi="Traditional Arabic" w:cs="Traditional Arabic"/>
          <w:color w:val="000000"/>
          <w:sz w:val="36"/>
          <w:szCs w:val="36"/>
          <w:rtl/>
          <w:lang w:eastAsia="fr-FR"/>
        </w:rPr>
        <w:t xml:space="preserve"> والمعروفة أيضاً بعنوان"المثيلات</w:t>
      </w:r>
      <w:r w:rsidRPr="00DC7093">
        <w:rPr>
          <w:rFonts w:ascii="Traditional Arabic" w:eastAsia="Times New Roman" w:hAnsi="Traditional Arabic" w:cs="Traditional Arabic"/>
          <w:color w:val="000000"/>
          <w:sz w:val="36"/>
          <w:szCs w:val="36"/>
          <w:lang w:eastAsia="fr-FR"/>
        </w:rPr>
        <w:t xml:space="preserve"> Heoiai</w:t>
      </w:r>
      <w:r w:rsidRPr="00DC7093">
        <w:rPr>
          <w:rFonts w:ascii="Traditional Arabic" w:eastAsia="Times New Roman" w:hAnsi="Traditional Arabic" w:cs="Traditional Arabic"/>
          <w:color w:val="000000"/>
          <w:sz w:val="36"/>
          <w:szCs w:val="36"/>
          <w:rtl/>
          <w:lang w:eastAsia="fr-FR"/>
        </w:rPr>
        <w:t>"</w:t>
      </w:r>
      <w:r w:rsidRPr="00DC7093">
        <w:rPr>
          <w:rFonts w:ascii="Traditional Arabic" w:eastAsia="Times New Roman" w:hAnsi="Traditional Arabic" w:cs="Traditional Arabic"/>
          <w:color w:val="000000"/>
          <w:sz w:val="36"/>
          <w:szCs w:val="36"/>
          <w:vertAlign w:val="superscript"/>
          <w:rtl/>
          <w:lang w:eastAsia="fr-FR"/>
        </w:rPr>
        <w:footnoteReference w:id="8"/>
      </w:r>
      <w:r w:rsidRPr="00DC7093">
        <w:rPr>
          <w:rFonts w:ascii="Traditional Arabic" w:eastAsia="Times New Roman" w:hAnsi="Traditional Arabic" w:cs="Traditional Arabic"/>
          <w:color w:val="000000"/>
          <w:sz w:val="36"/>
          <w:szCs w:val="36"/>
          <w:lang w:eastAsia="fr-FR"/>
        </w:rPr>
        <w:t xml:space="preserve"> </w:t>
      </w:r>
    </w:p>
    <w:p w:rsidR="00DC7093" w:rsidRPr="00DC7093" w:rsidRDefault="00DC7093" w:rsidP="00DC7093">
      <w:pPr>
        <w:bidi/>
        <w:spacing w:after="160"/>
        <w:jc w:val="both"/>
        <w:rPr>
          <w:rFonts w:ascii="Traditional Arabic" w:eastAsia="Times New Roman" w:hAnsi="Traditional Arabic" w:cs="Traditional Arabic"/>
          <w:color w:val="000000"/>
          <w:sz w:val="36"/>
          <w:szCs w:val="36"/>
          <w:rtl/>
          <w:lang w:eastAsia="fr-FR"/>
        </w:rPr>
      </w:pPr>
      <w:r w:rsidRPr="00DC7093">
        <w:rPr>
          <w:rFonts w:ascii="Traditional Arabic" w:eastAsia="Times New Roman" w:hAnsi="Traditional Arabic" w:cs="Traditional Arabic"/>
          <w:color w:val="000000"/>
          <w:sz w:val="36"/>
          <w:szCs w:val="36"/>
          <w:rtl/>
          <w:lang w:eastAsia="fr-FR"/>
        </w:rPr>
        <w:t xml:space="preserve">وفي الشعر التعليمي أيضا نجد قصائد لوكريتيوس </w:t>
      </w:r>
      <w:r w:rsidRPr="00DC7093">
        <w:rPr>
          <w:rFonts w:ascii="Traditional Arabic" w:eastAsia="Times New Roman" w:hAnsi="Traditional Arabic" w:cs="Traditional Arabic" w:hint="cs"/>
          <w:color w:val="000000"/>
          <w:sz w:val="36"/>
          <w:szCs w:val="36"/>
          <w:rtl/>
          <w:lang w:eastAsia="fr-FR"/>
        </w:rPr>
        <w:t>حوالي</w:t>
      </w:r>
      <w:r w:rsidRPr="00DC7093">
        <w:rPr>
          <w:rFonts w:ascii="Traditional Arabic" w:eastAsia="Times New Roman" w:hAnsi="Traditional Arabic" w:cs="Traditional Arabic"/>
          <w:color w:val="000000"/>
          <w:sz w:val="36"/>
          <w:szCs w:val="36"/>
          <w:lang w:eastAsia="fr-FR"/>
        </w:rPr>
        <w:t xml:space="preserve"> </w:t>
      </w:r>
      <w:r w:rsidRPr="00DC7093">
        <w:rPr>
          <w:rFonts w:ascii="Traditional Arabic" w:eastAsia="Times New Roman" w:hAnsi="Traditional Arabic" w:cs="Traditional Arabic" w:hint="cs"/>
          <w:color w:val="000000"/>
          <w:sz w:val="36"/>
          <w:szCs w:val="36"/>
          <w:rtl/>
          <w:lang w:eastAsia="fr-FR"/>
        </w:rPr>
        <w:t>(99ق.م</w:t>
      </w:r>
      <w:r w:rsidRPr="00DC7093">
        <w:rPr>
          <w:rFonts w:ascii="Traditional Arabic" w:eastAsia="Times New Roman" w:hAnsi="Traditional Arabic" w:cs="Traditional Arabic"/>
          <w:color w:val="000000"/>
          <w:sz w:val="36"/>
          <w:szCs w:val="36"/>
          <w:rtl/>
          <w:lang w:eastAsia="fr-FR"/>
        </w:rPr>
        <w:t xml:space="preserve"> 55ق.م)، </w:t>
      </w:r>
      <w:r w:rsidRPr="00DC7093">
        <w:rPr>
          <w:rFonts w:ascii="Traditional Arabic" w:eastAsia="Times New Roman" w:hAnsi="Traditional Arabic" w:cs="Traditional Arabic" w:hint="cs"/>
          <w:color w:val="000000"/>
          <w:sz w:val="36"/>
          <w:szCs w:val="36"/>
          <w:rtl/>
          <w:lang w:eastAsia="fr-FR"/>
        </w:rPr>
        <w:t>وأوفيديوس</w:t>
      </w:r>
      <w:r w:rsidRPr="00DC7093">
        <w:rPr>
          <w:rFonts w:ascii="Traditional Arabic" w:eastAsia="Times New Roman" w:hAnsi="Traditional Arabic" w:cs="Traditional Arabic"/>
          <w:color w:val="000000"/>
          <w:sz w:val="36"/>
          <w:szCs w:val="36"/>
          <w:lang w:eastAsia="fr-FR"/>
        </w:rPr>
        <w:t xml:space="preserve"> </w:t>
      </w:r>
      <w:r w:rsidRPr="00DC7093">
        <w:rPr>
          <w:rFonts w:ascii="Traditional Arabic" w:eastAsia="Times New Roman" w:hAnsi="Traditional Arabic" w:cs="Traditional Arabic" w:hint="cs"/>
          <w:color w:val="000000"/>
          <w:sz w:val="36"/>
          <w:szCs w:val="36"/>
          <w:rtl/>
          <w:lang w:eastAsia="fr-FR"/>
        </w:rPr>
        <w:t>(43ق.م</w:t>
      </w:r>
      <w:r w:rsidRPr="00DC7093">
        <w:rPr>
          <w:rFonts w:ascii="Traditional Arabic" w:eastAsia="Times New Roman" w:hAnsi="Traditional Arabic" w:cs="Traditional Arabic"/>
          <w:color w:val="000000"/>
          <w:sz w:val="36"/>
          <w:szCs w:val="36"/>
          <w:rtl/>
          <w:lang w:eastAsia="fr-FR"/>
        </w:rPr>
        <w:t xml:space="preserve"> 18م)</w:t>
      </w:r>
      <w:r w:rsidRPr="00DC7093">
        <w:rPr>
          <w:rFonts w:ascii="Traditional Arabic" w:eastAsia="Times New Roman" w:hAnsi="Traditional Arabic" w:cs="Traditional Arabic"/>
          <w:color w:val="000000"/>
          <w:sz w:val="36"/>
          <w:szCs w:val="36"/>
          <w:vertAlign w:val="superscript"/>
          <w:rtl/>
          <w:lang w:eastAsia="fr-FR"/>
        </w:rPr>
        <w:footnoteReference w:id="9"/>
      </w:r>
    </w:p>
    <w:p w:rsidR="00DC7093" w:rsidRPr="00DC7093" w:rsidRDefault="00DC7093" w:rsidP="00DC7093">
      <w:pPr>
        <w:numPr>
          <w:ilvl w:val="0"/>
          <w:numId w:val="2"/>
        </w:numPr>
        <w:bidi/>
        <w:spacing w:after="160" w:line="259" w:lineRule="auto"/>
        <w:contextualSpacing/>
        <w:jc w:val="both"/>
        <w:rPr>
          <w:rFonts w:ascii="Traditional Arabic" w:eastAsia="Times New Roman" w:hAnsi="Traditional Arabic" w:cs="Traditional Arabic"/>
          <w:b/>
          <w:bCs/>
          <w:color w:val="000000"/>
          <w:sz w:val="36"/>
          <w:szCs w:val="36"/>
          <w:rtl/>
          <w:lang w:eastAsia="fr-FR"/>
        </w:rPr>
      </w:pPr>
      <w:r w:rsidRPr="00DC7093">
        <w:rPr>
          <w:rFonts w:ascii="Traditional Arabic" w:eastAsia="Times New Roman" w:hAnsi="Traditional Arabic" w:cs="Traditional Arabic" w:hint="cs"/>
          <w:b/>
          <w:bCs/>
          <w:color w:val="000000"/>
          <w:sz w:val="36"/>
          <w:szCs w:val="36"/>
          <w:rtl/>
          <w:lang w:eastAsia="fr-FR"/>
        </w:rPr>
        <w:t>التراجيديا:</w:t>
      </w:r>
    </w:p>
    <w:p w:rsidR="00DC7093" w:rsidRPr="00DC7093" w:rsidRDefault="00DC7093" w:rsidP="00DC7093">
      <w:pPr>
        <w:bidi/>
        <w:spacing w:after="160"/>
        <w:jc w:val="both"/>
        <w:rPr>
          <w:rFonts w:ascii="Traditional Arabic" w:eastAsia="Times New Roman" w:hAnsi="Traditional Arabic" w:cs="Traditional Arabic"/>
          <w:color w:val="000000"/>
          <w:sz w:val="36"/>
          <w:szCs w:val="36"/>
          <w:rtl/>
          <w:lang w:eastAsia="fr-FR"/>
        </w:rPr>
      </w:pPr>
      <w:r w:rsidRPr="00DC7093">
        <w:rPr>
          <w:rFonts w:ascii="Traditional Arabic" w:eastAsia="Times New Roman" w:hAnsi="Traditional Arabic" w:cs="Traditional Arabic" w:hint="cs"/>
          <w:color w:val="000000"/>
          <w:sz w:val="36"/>
          <w:szCs w:val="36"/>
          <w:rtl/>
          <w:lang w:eastAsia="fr-FR"/>
        </w:rPr>
        <w:tab/>
      </w:r>
      <w:r w:rsidRPr="00DC7093">
        <w:rPr>
          <w:rFonts w:ascii="Traditional Arabic" w:eastAsia="Times New Roman" w:hAnsi="Traditional Arabic" w:cs="Traditional Arabic"/>
          <w:color w:val="000000"/>
          <w:sz w:val="36"/>
          <w:szCs w:val="36"/>
          <w:rtl/>
          <w:lang w:eastAsia="fr-FR"/>
        </w:rPr>
        <w:t>برز أيسخولوس في التراجيدي</w:t>
      </w:r>
      <w:r w:rsidRPr="00DC7093">
        <w:rPr>
          <w:rFonts w:ascii="Traditional Arabic" w:eastAsia="Times New Roman" w:hAnsi="Traditional Arabic" w:cs="Traditional Arabic"/>
          <w:color w:val="000000"/>
          <w:sz w:val="36"/>
          <w:szCs w:val="36"/>
          <w:rtl/>
          <w:lang w:eastAsia="fr-FR" w:bidi="ar-MA"/>
        </w:rPr>
        <w:t>ا</w:t>
      </w:r>
      <w:r w:rsidRPr="00DC7093">
        <w:rPr>
          <w:rFonts w:ascii="Traditional Arabic" w:eastAsia="Times New Roman" w:hAnsi="Traditional Arabic" w:cs="Traditional Arabic" w:hint="cs"/>
          <w:color w:val="000000"/>
          <w:sz w:val="36"/>
          <w:szCs w:val="36"/>
          <w:rtl/>
          <w:lang w:eastAsia="fr-FR" w:bidi="ar-MA"/>
        </w:rPr>
        <w:t>،</w:t>
      </w:r>
      <w:r w:rsidRPr="00DC7093">
        <w:rPr>
          <w:rFonts w:ascii="Traditional Arabic" w:eastAsia="Times New Roman" w:hAnsi="Traditional Arabic" w:cs="Traditional Arabic"/>
          <w:color w:val="000000"/>
          <w:sz w:val="36"/>
          <w:szCs w:val="36"/>
          <w:rtl/>
          <w:lang w:eastAsia="fr-FR" w:bidi="ar-MA"/>
        </w:rPr>
        <w:t xml:space="preserve"> والتراجيديا هي مسرحيات تنتهي بنهاية مأساوية للبطل،</w:t>
      </w:r>
      <w:r w:rsidRPr="00DC7093">
        <w:rPr>
          <w:rFonts w:ascii="Traditional Arabic" w:eastAsia="Times New Roman" w:hAnsi="Traditional Arabic" w:cs="Traditional Arabic"/>
          <w:color w:val="000000"/>
          <w:sz w:val="36"/>
          <w:szCs w:val="36"/>
          <w:rtl/>
          <w:lang w:eastAsia="fr-FR"/>
        </w:rPr>
        <w:t xml:space="preserve"> فبدأ أيسخولوس بعرض مسرحياته في سن مبكر عام 499ق.م حتى 458ق.م أي ما يزيد على أربعين عاما ظل أيسخولوس يؤلف ويعرض مسرحياته التراجيدية في أثينا، وكانت ثلاثية " الأوريستيا" آخر ما قدم على المسرح الأثيني عام 458ق.م، وله مسرحيات كثيرة نذكر منها:"الفرس عام 472ق.م" و"ثلاثية طيبة عام 467ق.م"و"الرباعية الأوديبية" </w:t>
      </w:r>
      <w:r w:rsidRPr="00DC7093">
        <w:rPr>
          <w:rFonts w:ascii="Traditional Arabic" w:eastAsia="Times New Roman" w:hAnsi="Traditional Arabic" w:cs="Traditional Arabic"/>
          <w:b/>
          <w:bCs/>
          <w:color w:val="000000"/>
          <w:sz w:val="36"/>
          <w:szCs w:val="36"/>
          <w:vertAlign w:val="superscript"/>
          <w:rtl/>
          <w:lang w:eastAsia="fr-FR"/>
        </w:rPr>
        <w:footnoteReference w:id="10"/>
      </w:r>
    </w:p>
    <w:p w:rsidR="00DC7093" w:rsidRPr="00DC7093" w:rsidRDefault="00DC7093" w:rsidP="00DC7093">
      <w:pPr>
        <w:bidi/>
        <w:spacing w:after="160"/>
        <w:jc w:val="both"/>
        <w:rPr>
          <w:rFonts w:ascii="Traditional Arabic" w:eastAsia="Times New Roman" w:hAnsi="Traditional Arabic" w:cs="Traditional Arabic"/>
          <w:color w:val="000000"/>
          <w:sz w:val="36"/>
          <w:szCs w:val="36"/>
          <w:lang w:eastAsia="fr-FR"/>
        </w:rPr>
      </w:pPr>
      <w:r w:rsidRPr="00DC7093">
        <w:rPr>
          <w:rFonts w:ascii="Traditional Arabic" w:eastAsia="Times New Roman" w:hAnsi="Traditional Arabic" w:cs="Traditional Arabic" w:hint="cs"/>
          <w:color w:val="000000"/>
          <w:sz w:val="36"/>
          <w:szCs w:val="36"/>
          <w:rtl/>
          <w:lang w:eastAsia="fr-FR"/>
        </w:rPr>
        <w:tab/>
      </w:r>
      <w:r w:rsidRPr="00DC7093">
        <w:rPr>
          <w:rFonts w:ascii="Traditional Arabic" w:eastAsia="Times New Roman" w:hAnsi="Traditional Arabic" w:cs="Traditional Arabic"/>
          <w:color w:val="000000"/>
          <w:sz w:val="36"/>
          <w:szCs w:val="36"/>
          <w:rtl/>
          <w:lang w:eastAsia="fr-FR"/>
        </w:rPr>
        <w:t xml:space="preserve">وبرز في هذا النوع أيضا سوفوكليس والذي تعزى له ما بين 104إلى 130 مسرحية لم تصلنا منها كاملة سوى سبع مسرحيات فقط </w:t>
      </w:r>
      <w:r w:rsidRPr="00DC7093">
        <w:rPr>
          <w:rFonts w:ascii="Traditional Arabic" w:eastAsia="Times New Roman" w:hAnsi="Traditional Arabic" w:cs="Traditional Arabic"/>
          <w:color w:val="000000"/>
          <w:sz w:val="36"/>
          <w:szCs w:val="36"/>
          <w:vertAlign w:val="superscript"/>
          <w:rtl/>
          <w:lang w:eastAsia="fr-FR"/>
        </w:rPr>
        <w:footnoteReference w:id="11"/>
      </w:r>
      <w:r w:rsidRPr="00DC7093">
        <w:rPr>
          <w:rFonts w:ascii="Traditional Arabic" w:eastAsia="Times New Roman" w:hAnsi="Traditional Arabic" w:cs="Traditional Arabic" w:hint="cs"/>
          <w:color w:val="000000"/>
          <w:sz w:val="36"/>
          <w:szCs w:val="36"/>
          <w:rtl/>
          <w:lang w:eastAsia="fr-FR"/>
        </w:rPr>
        <w:t xml:space="preserve">، </w:t>
      </w:r>
      <w:r w:rsidRPr="00DC7093">
        <w:rPr>
          <w:rFonts w:ascii="Traditional Arabic" w:eastAsia="Times New Roman" w:hAnsi="Traditional Arabic" w:cs="Traditional Arabic"/>
          <w:color w:val="000000"/>
          <w:sz w:val="36"/>
          <w:szCs w:val="36"/>
          <w:rtl/>
          <w:lang w:eastAsia="fr-FR"/>
        </w:rPr>
        <w:t>وهي:" نيوبي"، "ثاميراس"،"تريبستوليموس"،بنات تراخيس"،" انتيجوني"، "أليكترا"، " أديب ملكا". و</w:t>
      </w:r>
      <w:r w:rsidRPr="00DC7093">
        <w:rPr>
          <w:rFonts w:ascii="Traditional Arabic" w:eastAsia="Times New Roman" w:hAnsi="Traditional Arabic" w:cs="Traditional Arabic"/>
          <w:color w:val="000000"/>
          <w:sz w:val="36"/>
          <w:szCs w:val="36"/>
          <w:shd w:val="clear" w:color="auto" w:fill="FFFFFF"/>
          <w:rtl/>
          <w:lang w:eastAsia="fr-FR"/>
        </w:rPr>
        <w:t xml:space="preserve">تدور أحداث هذه المسرحية في مدينة ثيبة. كان الملك "لايوس" ملكا لطيبة وقد تزوج ولم ينجب فذهب لمعبد دلفى (معبد </w:t>
      </w:r>
      <w:r w:rsidRPr="00DC7093">
        <w:rPr>
          <w:rFonts w:ascii="Traditional Arabic" w:eastAsia="Times New Roman" w:hAnsi="Traditional Arabic" w:cs="Traditional Arabic" w:hint="cs"/>
          <w:color w:val="000000"/>
          <w:sz w:val="36"/>
          <w:szCs w:val="36"/>
          <w:shd w:val="clear" w:color="auto" w:fill="FFFFFF"/>
          <w:rtl/>
          <w:lang w:eastAsia="fr-FR"/>
        </w:rPr>
        <w:t>يوناني</w:t>
      </w:r>
      <w:r w:rsidRPr="00DC7093">
        <w:rPr>
          <w:rFonts w:ascii="Traditional Arabic" w:eastAsia="Times New Roman" w:hAnsi="Traditional Arabic" w:cs="Traditional Arabic"/>
          <w:color w:val="000000"/>
          <w:sz w:val="36"/>
          <w:szCs w:val="36"/>
          <w:shd w:val="clear" w:color="auto" w:fill="FFFFFF"/>
          <w:rtl/>
          <w:lang w:eastAsia="fr-FR"/>
        </w:rPr>
        <w:t xml:space="preserve"> يستطلعون منه النبوءات) ليعرف حلا لمشكلته فجاءت إليه العرافة بنبوءة</w:t>
      </w:r>
      <w:r w:rsidRPr="00DC7093">
        <w:rPr>
          <w:rFonts w:ascii="Traditional Arabic" w:eastAsia="Times New Roman" w:hAnsi="Traditional Arabic" w:cs="Traditional Arabic"/>
          <w:color w:val="000000"/>
          <w:sz w:val="36"/>
          <w:szCs w:val="36"/>
          <w:shd w:val="clear" w:color="auto" w:fill="FFFFFF"/>
          <w:lang w:eastAsia="fr-FR"/>
        </w:rPr>
        <w:t> (</w:t>
      </w:r>
      <w:r w:rsidRPr="00DC7093">
        <w:rPr>
          <w:rFonts w:ascii="Traditional Arabic" w:eastAsia="Times New Roman" w:hAnsi="Traditional Arabic" w:cs="Traditional Arabic"/>
          <w:color w:val="000000"/>
          <w:sz w:val="36"/>
          <w:szCs w:val="36"/>
          <w:shd w:val="clear" w:color="auto" w:fill="FFFFFF"/>
          <w:rtl/>
          <w:lang w:eastAsia="fr-FR"/>
        </w:rPr>
        <w:t xml:space="preserve">-ونبوءة العرافة مستقاة من الإله أبوللون- أنه سينجب ولدا سوف يقتل أباه ويتزوج من أمه، فانزعج لايوس لهذه النبوءة ورحل لمنزله وهجر امرأته حتى لا ينجب ثم مرة بفعل كونه مخمورا حملت زوجته فانزعج لخوفه من النبوءة وانتظر حتى تمت ولادتها وأعطى الطفل لحارسه لكى يقتله، ثم ذهب به الحارس إلى الجبل وهو مقيد بالأغلال من </w:t>
      </w:r>
      <w:r w:rsidRPr="00DC7093">
        <w:rPr>
          <w:rFonts w:ascii="Traditional Arabic" w:eastAsia="Times New Roman" w:hAnsi="Traditional Arabic" w:cs="Traditional Arabic"/>
          <w:color w:val="000000"/>
          <w:sz w:val="36"/>
          <w:szCs w:val="36"/>
          <w:shd w:val="clear" w:color="auto" w:fill="FFFFFF"/>
          <w:rtl/>
          <w:lang w:eastAsia="fr-FR"/>
        </w:rPr>
        <w:lastRenderedPageBreak/>
        <w:t xml:space="preserve">قدميه (وهذا يفسر سر تسميته بأوديب التي معناها باليونانية القديمة المصفد بالأغلال أو الأرجل </w:t>
      </w:r>
      <w:r w:rsidRPr="00DC7093">
        <w:rPr>
          <w:rFonts w:ascii="Traditional Arabic" w:eastAsia="Times New Roman" w:hAnsi="Traditional Arabic" w:cs="Traditional Arabic" w:hint="cs"/>
          <w:color w:val="000000"/>
          <w:sz w:val="36"/>
          <w:szCs w:val="36"/>
          <w:shd w:val="clear" w:color="auto" w:fill="FFFFFF"/>
          <w:rtl/>
          <w:lang w:eastAsia="fr-FR"/>
        </w:rPr>
        <w:t>المتورمة</w:t>
      </w:r>
      <w:r w:rsidRPr="00DC7093">
        <w:rPr>
          <w:rFonts w:ascii="Traditional Arabic" w:eastAsia="Times New Roman" w:hAnsi="Traditional Arabic" w:cs="Traditional Arabic"/>
          <w:color w:val="000000"/>
          <w:sz w:val="36"/>
          <w:szCs w:val="36"/>
          <w:shd w:val="clear" w:color="auto" w:fill="FFFFFF"/>
          <w:rtl/>
          <w:lang w:eastAsia="fr-FR"/>
        </w:rPr>
        <w:t>) وبدلا من أن يلقيه في الجبل ليموت تركه لراع قابله في هذا الجبل</w:t>
      </w:r>
      <w:r w:rsidRPr="00DC7093">
        <w:rPr>
          <w:rFonts w:ascii="Traditional Arabic" w:eastAsia="Times New Roman" w:hAnsi="Traditional Arabic" w:cs="Traditional Arabic"/>
          <w:color w:val="000000"/>
          <w:sz w:val="36"/>
          <w:szCs w:val="36"/>
          <w:shd w:val="clear" w:color="auto" w:fill="FFFFFF"/>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shd w:val="clear" w:color="auto" w:fill="FFFFFF"/>
          <w:lang w:eastAsia="fr-FR"/>
        </w:rPr>
      </w:pPr>
      <w:r w:rsidRPr="00DC7093">
        <w:rPr>
          <w:rFonts w:ascii="Traditional Arabic" w:eastAsia="Times New Roman" w:hAnsi="Traditional Arabic" w:cs="Traditional Arabic"/>
          <w:color w:val="000000"/>
          <w:sz w:val="36"/>
          <w:szCs w:val="36"/>
          <w:shd w:val="clear" w:color="auto" w:fill="FFFFFF"/>
          <w:rtl/>
          <w:lang w:eastAsia="fr-FR"/>
        </w:rPr>
        <w:t>ولقد أشفق الراعي على الطفل وأخذه لملك وملكة كورنثة فهما لا ينجبان وأعطاهم إياه، وأعتقد لايوس بأنه قد تخلص من ابنه ومن النبوءة</w:t>
      </w:r>
      <w:r w:rsidRPr="00DC7093">
        <w:rPr>
          <w:rFonts w:ascii="Traditional Arabic" w:eastAsia="Times New Roman" w:hAnsi="Traditional Arabic" w:cs="Traditional Arabic"/>
          <w:color w:val="000000"/>
          <w:sz w:val="36"/>
          <w:szCs w:val="36"/>
          <w:shd w:val="clear" w:color="auto" w:fill="FFFFFF"/>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shd w:val="clear" w:color="auto" w:fill="FFFFFF"/>
          <w:lang w:eastAsia="fr-FR"/>
        </w:rPr>
      </w:pPr>
      <w:r w:rsidRPr="00DC7093">
        <w:rPr>
          <w:rFonts w:ascii="Traditional Arabic" w:eastAsia="Times New Roman" w:hAnsi="Traditional Arabic" w:cs="Traditional Arabic"/>
          <w:color w:val="000000"/>
          <w:sz w:val="36"/>
          <w:szCs w:val="36"/>
          <w:shd w:val="clear" w:color="auto" w:fill="FFFFFF"/>
          <w:rtl/>
          <w:lang w:eastAsia="fr-FR"/>
        </w:rPr>
        <w:t>وتربى الطفل مع الملك والملكة وهو معتقد بأنهما أبواه حتى شب وأصبح يافعا، وظل لجرح قدميه علامة من الأصفاد التي سلسل فيها وليدا. وذات يوم كان مع أصحابه فشككوه أنه ليس ابن ملك كورنتس والملكة فانزعج أوديب ورحل هو الآخر لدلفى لاستطلاع الأمر. خرج ليستشير الآلهة، فجاءت إليه النبوءة (ستقتل أباك وتتزوج من أمك)، فبهت أوديب ورحل عن بلده وترك أبواه الملك وأمه الملكة الذين لا يعرف غيرهما أبا وأما حتى ينجو من أن يقتل أباه ويتزوج أمه، ورحل إلى طيبة. وفي الطريق إليها ذي الثلاث شعب نازعته عربة يجرها رجل وبداخلها رجل مسن، وشبت مشادة بينه وبين الرجل وحراسه في الطريق فما كان إلا أن الرجل في العربة ضربه بالسوط فتعارك معه أوديب واستطاع أن يقتلهم جميعا، وواصل طريقه إلى طيبة</w:t>
      </w:r>
      <w:r w:rsidRPr="00DC7093">
        <w:rPr>
          <w:rFonts w:ascii="Traditional Arabic" w:eastAsia="Times New Roman" w:hAnsi="Traditional Arabic" w:cs="Traditional Arabic"/>
          <w:color w:val="000000"/>
          <w:sz w:val="36"/>
          <w:szCs w:val="36"/>
          <w:shd w:val="clear" w:color="auto" w:fill="FFFFFF"/>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shd w:val="clear" w:color="auto" w:fill="FFFFFF"/>
          <w:lang w:eastAsia="fr-FR"/>
        </w:rPr>
      </w:pPr>
      <w:r w:rsidRPr="00DC7093">
        <w:rPr>
          <w:rFonts w:ascii="Traditional Arabic" w:eastAsia="Times New Roman" w:hAnsi="Traditional Arabic" w:cs="Traditional Arabic" w:hint="cs"/>
          <w:color w:val="000000"/>
          <w:sz w:val="36"/>
          <w:szCs w:val="36"/>
          <w:shd w:val="clear" w:color="auto" w:fill="FFFFFF"/>
          <w:rtl/>
          <w:lang w:eastAsia="fr-FR"/>
        </w:rPr>
        <w:tab/>
      </w:r>
      <w:r w:rsidRPr="00DC7093">
        <w:rPr>
          <w:rFonts w:ascii="Traditional Arabic" w:eastAsia="Times New Roman" w:hAnsi="Traditional Arabic" w:cs="Traditional Arabic"/>
          <w:color w:val="000000"/>
          <w:sz w:val="36"/>
          <w:szCs w:val="36"/>
          <w:shd w:val="clear" w:color="auto" w:fill="FFFFFF"/>
          <w:rtl/>
          <w:lang w:eastAsia="fr-FR"/>
        </w:rPr>
        <w:t>وقبل دخوله طيبة كانت تسكن الطريق غولة (أبو الهول أنثى أوسفنكس) متوحشة تسأل سؤال غامضا وتقتل من يعجز عن الجواب وتشيع في الأرض الخراب، وعندما أتى سألته نفس السؤال من الذي يمشى في الصباح على أربع وفي الظهر على اثنان وفى المساء على ثلاث؟ وكان جواب أوديب الشهير الإنسان في البداية طفلا يحبو ثم شابا يافعا على قدميه ثم يهرم فيمشى على عصا بجانب قدميه وانهارت الغولة لمعرفته حل اللغز الرهيب، وألقت بنفسها وماتت، وفرح الشعب لرحيلها وتخلصهم منها، وجاء الخبر بموت ملكهم في طريق ذي ثلاث شعب فأخذوا أوديب ونصبوه ملكا عليهم وزوجوه من أرملة الملك السابق</w:t>
      </w:r>
      <w:r w:rsidRPr="00DC7093">
        <w:rPr>
          <w:rFonts w:ascii="Traditional Arabic" w:eastAsia="Times New Roman" w:hAnsi="Traditional Arabic" w:cs="Traditional Arabic"/>
          <w:color w:val="000000"/>
          <w:sz w:val="36"/>
          <w:szCs w:val="36"/>
          <w:shd w:val="clear" w:color="auto" w:fill="FFFFFF"/>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shd w:val="clear" w:color="auto" w:fill="FFFFFF"/>
          <w:lang w:eastAsia="fr-FR"/>
        </w:rPr>
      </w:pPr>
      <w:r w:rsidRPr="00DC7093">
        <w:rPr>
          <w:rFonts w:ascii="Traditional Arabic" w:eastAsia="Times New Roman" w:hAnsi="Traditional Arabic" w:cs="Traditional Arabic" w:hint="cs"/>
          <w:color w:val="000000"/>
          <w:sz w:val="36"/>
          <w:szCs w:val="36"/>
          <w:shd w:val="clear" w:color="auto" w:fill="FFFFFF"/>
          <w:rtl/>
          <w:lang w:eastAsia="fr-FR"/>
        </w:rPr>
        <w:tab/>
      </w:r>
      <w:r w:rsidRPr="00DC7093">
        <w:rPr>
          <w:rFonts w:ascii="Traditional Arabic" w:eastAsia="Times New Roman" w:hAnsi="Traditional Arabic" w:cs="Traditional Arabic"/>
          <w:color w:val="000000"/>
          <w:sz w:val="36"/>
          <w:szCs w:val="36"/>
          <w:shd w:val="clear" w:color="auto" w:fill="FFFFFF"/>
          <w:rtl/>
          <w:lang w:eastAsia="fr-FR"/>
        </w:rPr>
        <w:t xml:space="preserve">وبعدما تولى أوديب حكم طيبة أنجب 4 أولاد ولدين وبنتين، وبعد مضي سنوات من اعتلائه العرش حدث طاعون أصاب الحرث والنسل وامتلأت الأرض بالجثث وسادت الفوضى والدمار </w:t>
      </w:r>
      <w:r w:rsidRPr="00DC7093">
        <w:rPr>
          <w:rFonts w:ascii="Traditional Arabic" w:eastAsia="Times New Roman" w:hAnsi="Traditional Arabic" w:cs="Traditional Arabic"/>
          <w:color w:val="000000"/>
          <w:sz w:val="36"/>
          <w:szCs w:val="36"/>
          <w:shd w:val="clear" w:color="auto" w:fill="FFFFFF"/>
          <w:rtl/>
          <w:lang w:eastAsia="fr-FR"/>
        </w:rPr>
        <w:lastRenderedPageBreak/>
        <w:t>فبعث أوديب بكريون أخ زوجته لاستطلاع نبوءة دلفى بخصوص هذا الطاعون.  عاد كريون ليبلغ أوديب أن سبب الطاعون وجود قاتل الملك لايوس بالمدينة، فأخذ أوديب يوعد ويتهدد ويصب لعناته على هذا القاتل حتى لو كان يسكن بيته ووعد أهل المدينة باستقصاء خبر قاتل الملك ليضع حدا لهذا الطاعون القاتل، واقترح عليه علية القوم أن يأتوا بعراف أعمى اسمه ترسياس ليكشف لهم من هو قاتل الملك، وبالفعل أتى وأخذ يناقشه أوديب (في مقطوعة نادرة بمسرحية أوديب ملكا كل حرف رمز وإسقاط ومعنى وهدف) ويسأله ليعرف ولكن العراف يتهرب بلباقة وذكاء ولكنه نصحه ألا يصب لعناته على القاتل فاتهمه أوديب بالجهل وما كان إلا أن قال له أنه أعمى فرد العراف أنه أعمى البصر وليس أعمى البصيرة  وتنبأ له أنه عندما يدرك من أباه ومن أمه سيبصر الحقيقة الغائبة وأخبره أنه قاتل الملك ولأن أوديب دائما يختال بذكائه وثقته بنفسه فما كان عليه إلا أنه تصور أنه يوجد مؤامرة بين العراف وبين كريون أخ زوجته فأمر بحبسهما</w:t>
      </w:r>
      <w:r w:rsidRPr="00DC7093">
        <w:rPr>
          <w:rFonts w:ascii="Traditional Arabic" w:eastAsia="Times New Roman" w:hAnsi="Traditional Arabic" w:cs="Traditional Arabic"/>
          <w:color w:val="000000"/>
          <w:sz w:val="36"/>
          <w:szCs w:val="36"/>
          <w:shd w:val="clear" w:color="auto" w:fill="FFFFFF"/>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shd w:val="clear" w:color="auto" w:fill="FFFFFF"/>
          <w:lang w:eastAsia="fr-FR"/>
        </w:rPr>
      </w:pPr>
      <w:r w:rsidRPr="00DC7093">
        <w:rPr>
          <w:rFonts w:ascii="Traditional Arabic" w:eastAsia="Times New Roman" w:hAnsi="Traditional Arabic" w:cs="Traditional Arabic" w:hint="cs"/>
          <w:color w:val="000000"/>
          <w:sz w:val="36"/>
          <w:szCs w:val="36"/>
          <w:shd w:val="clear" w:color="auto" w:fill="FFFFFF"/>
          <w:rtl/>
          <w:lang w:eastAsia="fr-FR"/>
        </w:rPr>
        <w:tab/>
      </w:r>
      <w:r w:rsidRPr="00DC7093">
        <w:rPr>
          <w:rFonts w:ascii="Traditional Arabic" w:eastAsia="Times New Roman" w:hAnsi="Traditional Arabic" w:cs="Traditional Arabic"/>
          <w:color w:val="000000"/>
          <w:sz w:val="36"/>
          <w:szCs w:val="36"/>
          <w:shd w:val="clear" w:color="auto" w:fill="FFFFFF"/>
          <w:rtl/>
          <w:lang w:eastAsia="fr-FR"/>
        </w:rPr>
        <w:t xml:space="preserve">وجاء لأوديب رسول من كورنثة يحمل له خبر مفرحا وآخرا محزنا المحزن موت أبيه والمفرح أنه سيتولى العرش من بعده وبالطبع أوديب يتذكر الأسطورة فخشى أن ينفذ الجزء الآخر منها بعدما اطمئن واهما أنه لم يقتل أباه الوهمي فطمأنته زوجته أن النبوءات تكذب وتخدع فلقد جاءت لها ولزوجها ملك طيبة نفس النبوءة وتركوا ابنهم يموت في الجبال من نبوءة كاذبة فاستفسر الرسول لماذا يخشى أوديب من العودة لكورنثة فلما أخبره طمأنه بأن الملك والملكة ليسا أباه وأمه لأنه وبيده أخذه من راع من مدينة طيبة وأعطاه لهما وليدا لأنهما حرما من الإنجاب، فاستقصى أوديب خبر الراعي رغم تحذيرات زوجته (أمه) ونصائحها ولكن حبه للمعرفة وللحقيقة جعله يأتي بالرسول، ولقد حاول الأخير ألا يخبره إلا أنه وبعد ضغط أخبره أنه بالفعل أعطى طفلا وليدا ذي قدم متورمة لرجل من كورنثة ولم ينفذ كلام لايوس بأن يقتله واستفسر عن الطريق الذي مات فيه لايوس فكان الطريق ذي الثلاث شعب وهنا ظهرت الحقيقة لقد قتل أوديب جاهلا أباه وتزوج من أمه بل وأنجب منها وانهار تماما وذهب لاستطلاع أمر زوجته أو أمه فوجدها انتحرت حيث وجد الحبل ما زال يدور بالجثة الهامدة، فذهب مسرعا ليفك الحبل من أعلى لتسقط الجثة، فأخذ دبوس من فستانها على الأرض، </w:t>
      </w:r>
      <w:r w:rsidRPr="00DC7093">
        <w:rPr>
          <w:rFonts w:ascii="Traditional Arabic" w:eastAsia="Times New Roman" w:hAnsi="Traditional Arabic" w:cs="Traditional Arabic"/>
          <w:color w:val="000000"/>
          <w:sz w:val="36"/>
          <w:szCs w:val="36"/>
          <w:shd w:val="clear" w:color="auto" w:fill="FFFFFF"/>
          <w:rtl/>
          <w:lang w:eastAsia="fr-FR"/>
        </w:rPr>
        <w:lastRenderedPageBreak/>
        <w:t>فصار يخلع المشابك الذهبية التي تتخذها الملكة زينه لشعرها ليدفعهم إلى عينه وهو يصيح أنه لن يرى شقاءه وجرائمه ثم يحدث عينه قائلا</w:t>
      </w:r>
      <w:r w:rsidRPr="00DC7093">
        <w:rPr>
          <w:rFonts w:ascii="Traditional Arabic" w:eastAsia="Times New Roman" w:hAnsi="Traditional Arabic" w:cs="Traditional Arabic"/>
          <w:color w:val="000000"/>
          <w:sz w:val="36"/>
          <w:szCs w:val="36"/>
          <w:shd w:val="clear" w:color="auto" w:fill="FFFFFF"/>
          <w:lang w:eastAsia="fr-FR"/>
        </w:rPr>
        <w:t>: "</w:t>
      </w:r>
      <w:r w:rsidRPr="00DC7093">
        <w:rPr>
          <w:rFonts w:ascii="Traditional Arabic" w:eastAsia="Times New Roman" w:hAnsi="Traditional Arabic" w:cs="Traditional Arabic"/>
          <w:color w:val="000000"/>
          <w:sz w:val="36"/>
          <w:szCs w:val="36"/>
          <w:shd w:val="clear" w:color="auto" w:fill="FFFFFF"/>
          <w:rtl/>
          <w:lang w:eastAsia="fr-FR"/>
        </w:rPr>
        <w:t>ستظلان في الظلمة فلا تريان من كان يجب ألا ترياه، ولا تعرفان من لا أريد أن أعرف بعد اليوم، حتى لا ترى الشمس المقدسة إنسانا دنسا فعل أكثر الجرائم بشاعة</w:t>
      </w:r>
      <w:r w:rsidRPr="00DC7093">
        <w:rPr>
          <w:rFonts w:ascii="Traditional Arabic" w:eastAsia="Times New Roman" w:hAnsi="Traditional Arabic" w:cs="Traditional Arabic"/>
          <w:color w:val="000000"/>
          <w:sz w:val="36"/>
          <w:szCs w:val="36"/>
          <w:shd w:val="clear" w:color="auto" w:fill="FFFFFF"/>
          <w:lang w:eastAsia="fr-FR"/>
        </w:rPr>
        <w:t>"</w:t>
      </w:r>
      <w:r w:rsidRPr="00DC7093">
        <w:rPr>
          <w:rFonts w:ascii="Traditional Arabic" w:eastAsia="Times New Roman" w:hAnsi="Traditional Arabic" w:cs="Traditional Arabic"/>
          <w:color w:val="000000"/>
          <w:sz w:val="36"/>
          <w:szCs w:val="36"/>
          <w:shd w:val="clear" w:color="auto" w:fill="FFFFFF"/>
          <w:rtl/>
          <w:lang w:eastAsia="fr-FR"/>
        </w:rPr>
        <w:t>، وفي موقف مؤثر سالت الدماء على لحيته البيضاء وبللت وجهه وهو يلعن سوء حظه وجهله القاتل ونفى نفسه من الأرض حتى ينته</w:t>
      </w:r>
      <w:r w:rsidRPr="00DC7093">
        <w:rPr>
          <w:rFonts w:ascii="Traditional Arabic" w:eastAsia="Times New Roman" w:hAnsi="Traditional Arabic" w:cs="Traditional Arabic" w:hint="cs"/>
          <w:color w:val="000000"/>
          <w:sz w:val="36"/>
          <w:szCs w:val="36"/>
          <w:shd w:val="clear" w:color="auto" w:fill="FFFFFF"/>
          <w:rtl/>
          <w:lang w:eastAsia="fr-FR"/>
        </w:rPr>
        <w:t>ي</w:t>
      </w:r>
      <w:r w:rsidRPr="00DC7093">
        <w:rPr>
          <w:rFonts w:ascii="Traditional Arabic" w:eastAsia="Times New Roman" w:hAnsi="Traditional Arabic" w:cs="Traditional Arabic"/>
          <w:color w:val="000000"/>
          <w:sz w:val="36"/>
          <w:szCs w:val="36"/>
          <w:shd w:val="clear" w:color="auto" w:fill="FFFFFF"/>
          <w:rtl/>
          <w:lang w:eastAsia="fr-FR"/>
        </w:rPr>
        <w:t xml:space="preserve"> الوباء، وعاش طريدا من الأرض والسماء</w:t>
      </w:r>
      <w:r w:rsidRPr="00DC7093">
        <w:rPr>
          <w:rFonts w:ascii="Traditional Arabic" w:eastAsia="Times New Roman" w:hAnsi="Traditional Arabic" w:cs="Traditional Arabic"/>
          <w:color w:val="000000"/>
          <w:sz w:val="36"/>
          <w:szCs w:val="36"/>
          <w:shd w:val="clear" w:color="auto" w:fill="FFFFFF"/>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shd w:val="clear" w:color="auto" w:fill="FFFFFF"/>
          <w:lang w:eastAsia="fr-FR"/>
        </w:rPr>
      </w:pPr>
      <w:r w:rsidRPr="00DC7093">
        <w:rPr>
          <w:rFonts w:ascii="Traditional Arabic" w:eastAsia="Times New Roman" w:hAnsi="Traditional Arabic" w:cs="Traditional Arabic" w:hint="cs"/>
          <w:color w:val="000000"/>
          <w:sz w:val="36"/>
          <w:szCs w:val="36"/>
          <w:shd w:val="clear" w:color="auto" w:fill="FFFFFF"/>
          <w:rtl/>
          <w:lang w:eastAsia="fr-FR"/>
        </w:rPr>
        <w:tab/>
        <w:t>ا</w:t>
      </w:r>
      <w:r w:rsidRPr="00DC7093">
        <w:rPr>
          <w:rFonts w:ascii="Traditional Arabic" w:eastAsia="Times New Roman" w:hAnsi="Traditional Arabic" w:cs="Traditional Arabic"/>
          <w:color w:val="000000"/>
          <w:sz w:val="36"/>
          <w:szCs w:val="36"/>
          <w:shd w:val="clear" w:color="auto" w:fill="FFFFFF"/>
          <w:rtl/>
          <w:lang w:eastAsia="fr-FR"/>
        </w:rPr>
        <w:t>لحقيقة التي هي نقطة تحول في حياة الشاب أوديبوس الذي قال</w:t>
      </w:r>
      <w:r w:rsidRPr="00DC7093">
        <w:rPr>
          <w:rFonts w:ascii="Traditional Arabic" w:eastAsia="Times New Roman" w:hAnsi="Traditional Arabic" w:cs="Traditional Arabic"/>
          <w:color w:val="000000"/>
          <w:sz w:val="36"/>
          <w:szCs w:val="36"/>
          <w:shd w:val="clear" w:color="auto" w:fill="FFFFFF"/>
          <w:lang w:eastAsia="fr-FR"/>
        </w:rPr>
        <w:t>: "</w:t>
      </w:r>
      <w:r w:rsidRPr="00DC7093">
        <w:rPr>
          <w:rFonts w:ascii="Traditional Arabic" w:eastAsia="Times New Roman" w:hAnsi="Traditional Arabic" w:cs="Traditional Arabic"/>
          <w:color w:val="000000"/>
          <w:sz w:val="36"/>
          <w:szCs w:val="36"/>
          <w:shd w:val="clear" w:color="auto" w:fill="FFFFFF"/>
          <w:rtl/>
          <w:lang w:eastAsia="fr-FR"/>
        </w:rPr>
        <w:t xml:space="preserve">واحسرتاه. واحسرتاه. لقد أستبان كل </w:t>
      </w:r>
      <w:r w:rsidRPr="00DC7093">
        <w:rPr>
          <w:rFonts w:ascii="Traditional Arabic" w:eastAsia="Times New Roman" w:hAnsi="Traditional Arabic" w:cs="Traditional Arabic" w:hint="cs"/>
          <w:color w:val="000000"/>
          <w:sz w:val="36"/>
          <w:szCs w:val="36"/>
          <w:shd w:val="clear" w:color="auto" w:fill="FFFFFF"/>
          <w:rtl/>
          <w:lang w:eastAsia="fr-FR"/>
        </w:rPr>
        <w:t>شي</w:t>
      </w:r>
      <w:r w:rsidRPr="00DC7093">
        <w:rPr>
          <w:rFonts w:ascii="Traditional Arabic" w:eastAsia="Times New Roman" w:hAnsi="Traditional Arabic" w:cs="Traditional Arabic" w:hint="eastAsia"/>
          <w:color w:val="000000"/>
          <w:sz w:val="36"/>
          <w:szCs w:val="36"/>
          <w:shd w:val="clear" w:color="auto" w:fill="FFFFFF"/>
          <w:rtl/>
          <w:lang w:eastAsia="fr-FR"/>
        </w:rPr>
        <w:t>ء</w:t>
      </w:r>
      <w:r w:rsidRPr="00DC7093">
        <w:rPr>
          <w:rFonts w:ascii="Traditional Arabic" w:eastAsia="Times New Roman" w:hAnsi="Traditional Arabic" w:cs="Traditional Arabic"/>
          <w:color w:val="000000"/>
          <w:sz w:val="36"/>
          <w:szCs w:val="36"/>
          <w:shd w:val="clear" w:color="auto" w:fill="FFFFFF"/>
          <w:rtl/>
          <w:lang w:eastAsia="fr-FR"/>
        </w:rPr>
        <w:t xml:space="preserve">. أيها الضوء لعلي أراك الآن </w:t>
      </w:r>
      <w:r w:rsidRPr="00DC7093">
        <w:rPr>
          <w:rFonts w:ascii="Traditional Arabic" w:eastAsia="Times New Roman" w:hAnsi="Traditional Arabic" w:cs="Traditional Arabic" w:hint="cs"/>
          <w:color w:val="000000"/>
          <w:sz w:val="36"/>
          <w:szCs w:val="36"/>
          <w:shd w:val="clear" w:color="auto" w:fill="FFFFFF"/>
          <w:rtl/>
          <w:lang w:eastAsia="fr-FR"/>
        </w:rPr>
        <w:t>للمرة</w:t>
      </w:r>
      <w:r w:rsidRPr="00DC7093">
        <w:rPr>
          <w:rFonts w:ascii="Traditional Arabic" w:eastAsia="Times New Roman" w:hAnsi="Traditional Arabic" w:cs="Traditional Arabic"/>
          <w:color w:val="000000"/>
          <w:sz w:val="36"/>
          <w:szCs w:val="36"/>
          <w:shd w:val="clear" w:color="auto" w:fill="FFFFFF"/>
          <w:rtl/>
          <w:lang w:eastAsia="fr-FR"/>
        </w:rPr>
        <w:t xml:space="preserve"> </w:t>
      </w:r>
      <w:r w:rsidRPr="00DC7093">
        <w:rPr>
          <w:rFonts w:ascii="Traditional Arabic" w:eastAsia="Times New Roman" w:hAnsi="Traditional Arabic" w:cs="Traditional Arabic" w:hint="cs"/>
          <w:color w:val="000000"/>
          <w:sz w:val="36"/>
          <w:szCs w:val="36"/>
          <w:shd w:val="clear" w:color="auto" w:fill="FFFFFF"/>
          <w:rtl/>
          <w:lang w:eastAsia="fr-FR"/>
        </w:rPr>
        <w:t>الأخيرة</w:t>
      </w:r>
      <w:r w:rsidRPr="00DC7093">
        <w:rPr>
          <w:rFonts w:ascii="Traditional Arabic" w:eastAsia="Times New Roman" w:hAnsi="Traditional Arabic" w:cs="Traditional Arabic"/>
          <w:color w:val="000000"/>
          <w:sz w:val="36"/>
          <w:szCs w:val="36"/>
          <w:shd w:val="clear" w:color="auto" w:fill="FFFFFF"/>
          <w:rtl/>
          <w:lang w:eastAsia="fr-FR"/>
        </w:rPr>
        <w:t>. لقد أصبح الناس جميعا يعلمون. لقد كان محظورا أن أولد لمن ولدت له. وأن أحيا مع من أحيا معه.</w:t>
      </w:r>
      <w:r w:rsidRPr="00DC7093">
        <w:rPr>
          <w:rFonts w:ascii="Traditional Arabic" w:eastAsia="Times New Roman" w:hAnsi="Traditional Arabic" w:cs="Traditional Arabic" w:hint="cs"/>
          <w:color w:val="000000"/>
          <w:sz w:val="36"/>
          <w:szCs w:val="36"/>
          <w:shd w:val="clear" w:color="auto" w:fill="FFFFFF"/>
          <w:rtl/>
          <w:lang w:eastAsia="fr-FR"/>
        </w:rPr>
        <w:t xml:space="preserve"> </w:t>
      </w:r>
      <w:r w:rsidRPr="00DC7093">
        <w:rPr>
          <w:rFonts w:ascii="Traditional Arabic" w:eastAsia="Times New Roman" w:hAnsi="Traditional Arabic" w:cs="Traditional Arabic"/>
          <w:color w:val="000000"/>
          <w:sz w:val="36"/>
          <w:szCs w:val="36"/>
          <w:shd w:val="clear" w:color="auto" w:fill="FFFFFF"/>
          <w:rtl/>
          <w:lang w:eastAsia="fr-FR"/>
        </w:rPr>
        <w:t>وقد قتلت من لم يكن لي أن أقتله</w:t>
      </w:r>
      <w:r w:rsidRPr="00DC7093">
        <w:rPr>
          <w:rFonts w:ascii="Traditional Arabic" w:eastAsia="Times New Roman" w:hAnsi="Traditional Arabic" w:cs="Traditional Arabic"/>
          <w:color w:val="000000"/>
          <w:sz w:val="36"/>
          <w:szCs w:val="36"/>
          <w:shd w:val="clear" w:color="auto" w:fill="FFFFFF"/>
          <w:lang w:eastAsia="fr-FR"/>
        </w:rPr>
        <w:t>".</w:t>
      </w:r>
    </w:p>
    <w:p w:rsidR="00DC7093" w:rsidRPr="00DC7093" w:rsidRDefault="00DC7093" w:rsidP="00DC7093">
      <w:pPr>
        <w:bidi/>
        <w:spacing w:after="160"/>
        <w:jc w:val="both"/>
        <w:rPr>
          <w:rFonts w:ascii="Traditional Arabic" w:eastAsia="Times New Roman" w:hAnsi="Traditional Arabic" w:cs="Traditional Arabic"/>
          <w:color w:val="000000"/>
          <w:sz w:val="36"/>
          <w:szCs w:val="36"/>
          <w:shd w:val="clear" w:color="auto" w:fill="FFFFFF"/>
          <w:rtl/>
          <w:lang w:eastAsia="fr-FR"/>
        </w:rPr>
      </w:pPr>
      <w:r w:rsidRPr="00DC7093">
        <w:rPr>
          <w:rFonts w:ascii="Traditional Arabic" w:eastAsia="Times New Roman" w:hAnsi="Traditional Arabic" w:cs="Traditional Arabic" w:hint="cs"/>
          <w:color w:val="000000"/>
          <w:sz w:val="36"/>
          <w:szCs w:val="36"/>
          <w:shd w:val="clear" w:color="auto" w:fill="FFFFFF"/>
          <w:rtl/>
          <w:lang w:eastAsia="fr-FR"/>
        </w:rPr>
        <w:tab/>
      </w:r>
      <w:r w:rsidRPr="00DC7093">
        <w:rPr>
          <w:rFonts w:ascii="Traditional Arabic" w:eastAsia="Times New Roman" w:hAnsi="Traditional Arabic" w:cs="Traditional Arabic"/>
          <w:color w:val="000000"/>
          <w:sz w:val="36"/>
          <w:szCs w:val="36"/>
          <w:shd w:val="clear" w:color="auto" w:fill="FFFFFF"/>
          <w:rtl/>
          <w:lang w:eastAsia="fr-FR"/>
        </w:rPr>
        <w:t>بعد هذا المشهد المفجع يطلب أوديب من صديقة كريون أن يعتني ببنتيه بعد أن ينفى، كما طلب منه أن توضع الملكة في قبر مناسب وفي الأخير يطلب من صديقة أن يقذفه بعيدا حيث لا يراه أحد بعد اليوم</w:t>
      </w:r>
      <w:r w:rsidRPr="00DC7093">
        <w:rPr>
          <w:rFonts w:ascii="Traditional Arabic" w:eastAsia="Times New Roman" w:hAnsi="Traditional Arabic" w:cs="Traditional Arabic"/>
          <w:color w:val="000000"/>
          <w:sz w:val="36"/>
          <w:szCs w:val="36"/>
          <w:shd w:val="clear" w:color="auto" w:fill="FFFFFF"/>
          <w:lang w:eastAsia="fr-FR"/>
        </w:rPr>
        <w:t>.</w:t>
      </w:r>
      <w:r w:rsidRPr="00DC7093">
        <w:rPr>
          <w:rFonts w:ascii="Traditional Arabic" w:eastAsia="Times New Roman" w:hAnsi="Traditional Arabic" w:cs="Traditional Arabic"/>
          <w:color w:val="000000"/>
          <w:sz w:val="36"/>
          <w:szCs w:val="36"/>
          <w:shd w:val="clear" w:color="auto" w:fill="FFFFFF"/>
          <w:vertAlign w:val="superscript"/>
          <w:lang w:eastAsia="fr-FR"/>
        </w:rPr>
        <w:footnoteReference w:id="12"/>
      </w:r>
    </w:p>
    <w:p w:rsidR="00DC7093" w:rsidRPr="00DC7093" w:rsidRDefault="00DC7093" w:rsidP="00DC7093">
      <w:pPr>
        <w:bidi/>
        <w:spacing w:after="160"/>
        <w:jc w:val="both"/>
        <w:rPr>
          <w:rFonts w:ascii="Traditional Arabic" w:eastAsia="Times New Roman" w:hAnsi="Traditional Arabic" w:cs="Traditional Arabic"/>
          <w:sz w:val="36"/>
          <w:szCs w:val="36"/>
          <w:rtl/>
          <w:lang w:eastAsia="fr-FR"/>
        </w:rPr>
      </w:pPr>
      <w:r w:rsidRPr="00DC7093">
        <w:rPr>
          <w:rFonts w:ascii="Traditional Arabic" w:eastAsia="Times New Roman" w:hAnsi="Traditional Arabic" w:cs="Traditional Arabic"/>
          <w:sz w:val="36"/>
          <w:szCs w:val="36"/>
          <w:rtl/>
          <w:lang w:eastAsia="fr-FR"/>
        </w:rPr>
        <w:t>يرى الكثيرون أن أوديب ملكاً هي أكمل مسرحية كتبت على الاطلاق في المسرح منذ نشأته حتى الآن.</w:t>
      </w:r>
    </w:p>
    <w:p w:rsidR="00DC7093" w:rsidRPr="00DC7093" w:rsidRDefault="00DC7093" w:rsidP="00DC7093">
      <w:pPr>
        <w:numPr>
          <w:ilvl w:val="0"/>
          <w:numId w:val="2"/>
        </w:numPr>
        <w:bidi/>
        <w:spacing w:after="160" w:line="259" w:lineRule="auto"/>
        <w:contextualSpacing/>
        <w:jc w:val="both"/>
        <w:rPr>
          <w:rFonts w:ascii="Traditional Arabic" w:eastAsia="Times New Roman" w:hAnsi="Traditional Arabic" w:cs="Traditional Arabic"/>
          <w:b/>
          <w:bCs/>
          <w:sz w:val="36"/>
          <w:szCs w:val="36"/>
          <w:lang w:eastAsia="fr-FR"/>
        </w:rPr>
      </w:pPr>
      <w:r w:rsidRPr="00DC7093">
        <w:rPr>
          <w:rFonts w:ascii="Traditional Arabic" w:eastAsia="Times New Roman" w:hAnsi="Traditional Arabic" w:cs="Traditional Arabic" w:hint="cs"/>
          <w:b/>
          <w:bCs/>
          <w:sz w:val="36"/>
          <w:szCs w:val="36"/>
          <w:rtl/>
          <w:lang w:eastAsia="fr-FR"/>
        </w:rPr>
        <w:t>الكوميديا:</w:t>
      </w:r>
    </w:p>
    <w:p w:rsidR="00DC7093" w:rsidRPr="00DC7093" w:rsidRDefault="00DC7093" w:rsidP="00DC7093">
      <w:pPr>
        <w:bidi/>
        <w:spacing w:after="160"/>
        <w:jc w:val="both"/>
        <w:rPr>
          <w:rFonts w:ascii="Traditional Arabic" w:eastAsia="Calibri" w:hAnsi="Traditional Arabic" w:cs="Traditional Arabic"/>
          <w:sz w:val="36"/>
          <w:szCs w:val="36"/>
          <w:shd w:val="clear" w:color="auto" w:fill="FFFFFF"/>
          <w:rtl/>
        </w:rPr>
      </w:pPr>
      <w:r w:rsidRPr="00DC7093">
        <w:rPr>
          <w:rFonts w:ascii="Traditional Arabic" w:eastAsia="Calibri" w:hAnsi="Traditional Arabic" w:cs="Traditional Arabic"/>
          <w:sz w:val="36"/>
          <w:szCs w:val="36"/>
          <w:shd w:val="clear" w:color="auto" w:fill="FFFFFF"/>
          <w:rtl/>
        </w:rPr>
        <w:t xml:space="preserve"> </w:t>
      </w:r>
      <w:r w:rsidRPr="00DC7093">
        <w:rPr>
          <w:rFonts w:ascii="Traditional Arabic" w:eastAsia="Calibri" w:hAnsi="Traditional Arabic" w:cs="Traditional Arabic" w:hint="cs"/>
          <w:sz w:val="36"/>
          <w:szCs w:val="36"/>
          <w:shd w:val="clear" w:color="auto" w:fill="FFFFFF"/>
          <w:rtl/>
        </w:rPr>
        <w:tab/>
      </w:r>
      <w:r w:rsidRPr="00DC7093">
        <w:rPr>
          <w:rFonts w:ascii="Traditional Arabic" w:eastAsia="Calibri" w:hAnsi="Traditional Arabic" w:cs="Traditional Arabic"/>
          <w:sz w:val="36"/>
          <w:szCs w:val="36"/>
          <w:shd w:val="clear" w:color="auto" w:fill="FFFFFF"/>
          <w:rtl/>
        </w:rPr>
        <w:t xml:space="preserve"> المسرحيات الكوميدية والتي تثير الضحك من خلال تقديم نكات ثانوية تنتج عن غباء وحمق الإنسان، وغالباً ما تحتوي على النهاية السعيدة</w:t>
      </w:r>
      <w:r w:rsidRPr="00DC7093">
        <w:rPr>
          <w:rFonts w:ascii="Traditional Arabic" w:eastAsia="Calibri" w:hAnsi="Traditional Arabic" w:cs="Traditional Arabic" w:hint="cs"/>
          <w:sz w:val="36"/>
          <w:szCs w:val="36"/>
          <w:shd w:val="clear" w:color="auto" w:fill="FFFFFF"/>
          <w:rtl/>
        </w:rPr>
        <w:t>.</w:t>
      </w:r>
    </w:p>
    <w:p w:rsidR="00DC7093" w:rsidRPr="00DC7093" w:rsidRDefault="00DC7093" w:rsidP="00DC7093">
      <w:pPr>
        <w:bidi/>
        <w:spacing w:after="160"/>
        <w:jc w:val="both"/>
        <w:rPr>
          <w:rFonts w:ascii="Traditional Arabic" w:eastAsia="Calibri" w:hAnsi="Traditional Arabic" w:cs="Traditional Arabic"/>
          <w:sz w:val="36"/>
          <w:szCs w:val="36"/>
          <w:shd w:val="clear" w:color="auto" w:fill="FFFFFF"/>
          <w:rtl/>
          <w:lang w:bidi="ar-MA"/>
        </w:rPr>
      </w:pPr>
      <w:r w:rsidRPr="00DC7093">
        <w:rPr>
          <w:rFonts w:ascii="Traditional Arabic" w:eastAsia="Calibri" w:hAnsi="Traditional Arabic" w:cs="Traditional Arabic" w:hint="cs"/>
          <w:sz w:val="36"/>
          <w:szCs w:val="36"/>
          <w:shd w:val="clear" w:color="auto" w:fill="FFFFFF"/>
          <w:rtl/>
        </w:rPr>
        <w:tab/>
      </w:r>
      <w:r w:rsidRPr="00DC7093">
        <w:rPr>
          <w:rFonts w:ascii="Traditional Arabic" w:eastAsia="Calibri" w:hAnsi="Traditional Arabic" w:cs="Traditional Arabic"/>
          <w:sz w:val="36"/>
          <w:szCs w:val="36"/>
          <w:shd w:val="clear" w:color="auto" w:fill="FFFFFF"/>
          <w:rtl/>
        </w:rPr>
        <w:t xml:space="preserve">ويرجع أصل الكوميديا الذي يجمع بين كلمة كوموس </w:t>
      </w:r>
      <w:r w:rsidRPr="00DC7093">
        <w:rPr>
          <w:rFonts w:ascii="Traditional Arabic" w:eastAsia="Calibri" w:hAnsi="Traditional Arabic" w:cs="Traditional Arabic"/>
          <w:sz w:val="36"/>
          <w:szCs w:val="36"/>
          <w:shd w:val="clear" w:color="auto" w:fill="FFFFFF"/>
        </w:rPr>
        <w:t>Komos</w:t>
      </w:r>
      <w:r w:rsidRPr="00DC7093">
        <w:rPr>
          <w:rFonts w:ascii="Traditional Arabic" w:eastAsia="Calibri" w:hAnsi="Traditional Arabic" w:cs="Traditional Arabic"/>
          <w:sz w:val="36"/>
          <w:szCs w:val="36"/>
          <w:shd w:val="clear" w:color="auto" w:fill="FFFFFF"/>
          <w:rtl/>
          <w:lang w:bidi="ar-MA"/>
        </w:rPr>
        <w:t xml:space="preserve">بمعنى احتفال أو موكب ريفي صاخب ومعربد وكلمة </w:t>
      </w:r>
      <w:r w:rsidRPr="00DC7093">
        <w:rPr>
          <w:rFonts w:ascii="Traditional Arabic" w:eastAsia="Calibri" w:hAnsi="Traditional Arabic" w:cs="Traditional Arabic"/>
          <w:sz w:val="36"/>
          <w:szCs w:val="36"/>
          <w:shd w:val="clear" w:color="auto" w:fill="FFFFFF"/>
          <w:lang w:bidi="ar-MA"/>
        </w:rPr>
        <w:t xml:space="preserve">Ode </w:t>
      </w:r>
      <w:r w:rsidRPr="00DC7093">
        <w:rPr>
          <w:rFonts w:ascii="Traditional Arabic" w:eastAsia="Calibri" w:hAnsi="Traditional Arabic" w:cs="Traditional Arabic"/>
          <w:sz w:val="36"/>
          <w:szCs w:val="36"/>
          <w:shd w:val="clear" w:color="auto" w:fill="FFFFFF"/>
          <w:rtl/>
          <w:lang w:bidi="ar-MA"/>
        </w:rPr>
        <w:t>بمعنى أغنية، إلى الأغاني والرقصات التي كانت تؤدى في أنحاء الريف الإغريقي إبان موسم الحصاد ولا سيما قطف الأعناب المرتبط بعبادة ديونيسوس إله الخمر</w:t>
      </w:r>
      <w:r w:rsidRPr="00DC7093">
        <w:rPr>
          <w:rFonts w:ascii="Traditional Arabic" w:eastAsia="Calibri" w:hAnsi="Traditional Arabic" w:cs="Traditional Arabic"/>
          <w:sz w:val="36"/>
          <w:szCs w:val="36"/>
          <w:shd w:val="clear" w:color="auto" w:fill="FFFFFF"/>
          <w:vertAlign w:val="superscript"/>
          <w:rtl/>
          <w:lang w:bidi="ar-MA"/>
        </w:rPr>
        <w:footnoteReference w:id="13"/>
      </w:r>
      <w:r w:rsidRPr="00DC7093">
        <w:rPr>
          <w:rFonts w:ascii="Traditional Arabic" w:eastAsia="Calibri" w:hAnsi="Traditional Arabic" w:cs="Traditional Arabic"/>
          <w:sz w:val="36"/>
          <w:szCs w:val="36"/>
          <w:shd w:val="clear" w:color="auto" w:fill="FFFFFF"/>
          <w:rtl/>
          <w:lang w:bidi="ar-MA"/>
        </w:rPr>
        <w:t>.</w:t>
      </w:r>
    </w:p>
    <w:p w:rsidR="00DC7093" w:rsidRPr="00DC7093" w:rsidRDefault="00DC7093" w:rsidP="00DC7093">
      <w:pPr>
        <w:bidi/>
        <w:spacing w:after="160"/>
        <w:jc w:val="both"/>
        <w:rPr>
          <w:rFonts w:ascii="Traditional Arabic" w:eastAsia="Calibri" w:hAnsi="Traditional Arabic" w:cs="Traditional Arabic"/>
          <w:sz w:val="36"/>
          <w:szCs w:val="36"/>
          <w:shd w:val="clear" w:color="auto" w:fill="FFFFFF"/>
          <w:rtl/>
          <w:lang w:bidi="ar-MA"/>
        </w:rPr>
      </w:pPr>
      <w:r w:rsidRPr="00DC7093">
        <w:rPr>
          <w:rFonts w:ascii="Traditional Arabic" w:eastAsia="Calibri" w:hAnsi="Traditional Arabic" w:cs="Traditional Arabic" w:hint="cs"/>
          <w:sz w:val="36"/>
          <w:szCs w:val="36"/>
          <w:shd w:val="clear" w:color="auto" w:fill="FFFFFF"/>
          <w:rtl/>
        </w:rPr>
        <w:lastRenderedPageBreak/>
        <w:tab/>
      </w:r>
      <w:r w:rsidRPr="00DC7093">
        <w:rPr>
          <w:rFonts w:ascii="Traditional Arabic" w:eastAsia="Calibri" w:hAnsi="Traditional Arabic" w:cs="Traditional Arabic"/>
          <w:sz w:val="36"/>
          <w:szCs w:val="36"/>
          <w:shd w:val="clear" w:color="auto" w:fill="FFFFFF"/>
          <w:rtl/>
        </w:rPr>
        <w:t>فقد رأى البعض أن الكوميديا القديمة كانت مرآة عصرها ويستدلون على ذلك بما يحكى عن طاغية</w:t>
      </w:r>
      <w:r w:rsidRPr="00DC7093">
        <w:rPr>
          <w:rFonts w:ascii="Traditional Arabic" w:eastAsia="Calibri" w:hAnsi="Traditional Arabic" w:cs="Traditional Arabic"/>
          <w:sz w:val="36"/>
          <w:szCs w:val="36"/>
          <w:shd w:val="clear" w:color="auto" w:fill="FFFFFF"/>
        </w:rPr>
        <w:t xml:space="preserve"> </w:t>
      </w:r>
      <w:r w:rsidRPr="00DC7093">
        <w:rPr>
          <w:rFonts w:ascii="Traditional Arabic" w:eastAsia="Calibri" w:hAnsi="Traditional Arabic" w:cs="Traditional Arabic"/>
          <w:sz w:val="36"/>
          <w:szCs w:val="36"/>
          <w:shd w:val="clear" w:color="auto" w:fill="FFFFFF"/>
          <w:rtl/>
        </w:rPr>
        <w:t>سيراكيوز</w:t>
      </w:r>
      <w:r w:rsidRPr="00DC7093">
        <w:rPr>
          <w:rFonts w:ascii="Traditional Arabic" w:eastAsia="Calibri" w:hAnsi="Traditional Arabic" w:cs="Traditional Arabic" w:hint="cs"/>
          <w:sz w:val="36"/>
          <w:szCs w:val="36"/>
          <w:shd w:val="clear" w:color="auto" w:fill="FFFFFF"/>
          <w:rtl/>
        </w:rPr>
        <w:t xml:space="preserve"> </w:t>
      </w:r>
      <w:r w:rsidRPr="00DC7093">
        <w:rPr>
          <w:rFonts w:ascii="Traditional Arabic" w:eastAsia="Calibri" w:hAnsi="Traditional Arabic" w:cs="Traditional Arabic"/>
          <w:sz w:val="36"/>
          <w:szCs w:val="36"/>
          <w:shd w:val="clear" w:color="auto" w:fill="FFFFFF"/>
          <w:rtl/>
        </w:rPr>
        <w:t>(سراقوصة) ديوينسيوس الأول(430-367 ق.م تقريبا)أراد ذات مرة أن يعرف كل شيء عن النظام</w:t>
      </w:r>
      <w:r w:rsidRPr="00DC7093">
        <w:rPr>
          <w:rFonts w:ascii="Traditional Arabic" w:eastAsia="Calibri" w:hAnsi="Traditional Arabic" w:cs="Traditional Arabic"/>
          <w:sz w:val="36"/>
          <w:szCs w:val="36"/>
          <w:shd w:val="clear" w:color="auto" w:fill="FFFFFF"/>
        </w:rPr>
        <w:t xml:space="preserve"> </w:t>
      </w:r>
      <w:r w:rsidRPr="00DC7093">
        <w:rPr>
          <w:rFonts w:ascii="Traditional Arabic" w:eastAsia="Calibri" w:hAnsi="Traditional Arabic" w:cs="Traditional Arabic"/>
          <w:sz w:val="36"/>
          <w:szCs w:val="36"/>
          <w:shd w:val="clear" w:color="auto" w:fill="FFFFFF"/>
          <w:rtl/>
        </w:rPr>
        <w:t>الأثيني شعبا وحكومة فطلب من أفلاطون أن يمده بالمعلومات الضرورية فما كان من هذا الأخير إلاّ أن أرسل إليه مسرحيات أريستوفانيس</w:t>
      </w:r>
      <w:r w:rsidRPr="00DC7093">
        <w:rPr>
          <w:rFonts w:ascii="Traditional Arabic" w:eastAsia="Calibri" w:hAnsi="Traditional Arabic" w:cs="Traditional Arabic"/>
          <w:sz w:val="36"/>
          <w:szCs w:val="36"/>
          <w:shd w:val="clear" w:color="auto" w:fill="FFFFFF"/>
          <w:vertAlign w:val="superscript"/>
          <w:rtl/>
        </w:rPr>
        <w:footnoteReference w:id="14"/>
      </w:r>
      <w:r w:rsidRPr="00DC7093">
        <w:rPr>
          <w:rFonts w:ascii="Traditional Arabic" w:eastAsia="Calibri" w:hAnsi="Traditional Arabic" w:cs="Traditional Arabic"/>
          <w:sz w:val="36"/>
          <w:szCs w:val="36"/>
          <w:shd w:val="clear" w:color="auto" w:fill="FFFFFF"/>
          <w:rtl/>
        </w:rPr>
        <w:t xml:space="preserve"> ومن أهم ما ألفه مسرحية "السلام عام 421ق.م"، ومسرحية" الطيور عام 414ق.م"، "برلمان النساء"، "البابليون عام 426ق.م"، "الفرسان عام424ق.م" ،"السحب"، "النساء في أعياد الثيسموفوريا"،"الزنابير"، "بلوتوس"، "المشتركون في الوليمة عام427ق.م"، "الأخارنيون عام 425ق.م"،"الحملة الصقلية عام 413ق.م"، "</w:t>
      </w:r>
      <w:r w:rsidRPr="00DC7093">
        <w:rPr>
          <w:rFonts w:ascii="Traditional Arabic" w:eastAsia="Calibri" w:hAnsi="Traditional Arabic" w:cs="Traditional Arabic"/>
          <w:sz w:val="36"/>
          <w:szCs w:val="36"/>
          <w:shd w:val="clear" w:color="auto" w:fill="FFFFFF"/>
          <w:rtl/>
          <w:lang w:bidi="ar-MA"/>
        </w:rPr>
        <w:t>ليسيسراتي 411ق.م"، "الضفادع 405ق.م".</w:t>
      </w:r>
    </w:p>
    <w:p w:rsidR="00DC7093" w:rsidRPr="00DC7093" w:rsidRDefault="00DC7093" w:rsidP="00DC7093">
      <w:pPr>
        <w:bidi/>
        <w:spacing w:after="160"/>
        <w:jc w:val="both"/>
        <w:rPr>
          <w:rFonts w:ascii="Traditional Arabic" w:eastAsia="Calibri" w:hAnsi="Traditional Arabic" w:cs="Traditional Arabic"/>
          <w:sz w:val="36"/>
          <w:szCs w:val="36"/>
          <w:shd w:val="clear" w:color="auto" w:fill="FFFFFF"/>
          <w:rtl/>
        </w:rPr>
      </w:pPr>
      <w:r w:rsidRPr="00DC7093">
        <w:rPr>
          <w:rFonts w:ascii="Traditional Arabic" w:eastAsia="Calibri" w:hAnsi="Traditional Arabic" w:cs="Traditional Arabic"/>
          <w:sz w:val="36"/>
          <w:szCs w:val="36"/>
          <w:shd w:val="clear" w:color="auto" w:fill="FFFFFF"/>
          <w:rtl/>
        </w:rPr>
        <w:t>وتتكون المسرحية الأريستوفاتية من ستة أجزاء هي:</w:t>
      </w:r>
    </w:p>
    <w:p w:rsidR="00DC7093" w:rsidRPr="00DC7093" w:rsidRDefault="00DC7093" w:rsidP="00DC7093">
      <w:pPr>
        <w:numPr>
          <w:ilvl w:val="0"/>
          <w:numId w:val="1"/>
        </w:numPr>
        <w:bidi/>
        <w:spacing w:after="160" w:line="259" w:lineRule="auto"/>
        <w:contextualSpacing/>
        <w:jc w:val="both"/>
        <w:rPr>
          <w:rFonts w:ascii="Traditional Arabic" w:eastAsia="Calibri" w:hAnsi="Traditional Arabic" w:cs="Traditional Arabic"/>
          <w:sz w:val="36"/>
          <w:szCs w:val="36"/>
          <w:shd w:val="clear" w:color="auto" w:fill="FFFFFF"/>
        </w:rPr>
      </w:pPr>
      <w:r w:rsidRPr="00DC7093">
        <w:rPr>
          <w:rFonts w:ascii="Traditional Arabic" w:eastAsia="Calibri" w:hAnsi="Traditional Arabic" w:cs="Traditional Arabic"/>
          <w:sz w:val="36"/>
          <w:szCs w:val="36"/>
          <w:shd w:val="clear" w:color="auto" w:fill="FFFFFF"/>
          <w:rtl/>
        </w:rPr>
        <w:t xml:space="preserve">البرولوج </w:t>
      </w:r>
      <w:r w:rsidRPr="00DC7093">
        <w:rPr>
          <w:rFonts w:ascii="Traditional Arabic" w:eastAsia="Calibri" w:hAnsi="Traditional Arabic" w:cs="Traditional Arabic"/>
          <w:sz w:val="36"/>
          <w:szCs w:val="36"/>
          <w:shd w:val="clear" w:color="auto" w:fill="FFFFFF"/>
        </w:rPr>
        <w:t>Prologos</w:t>
      </w:r>
      <w:r w:rsidRPr="00DC7093">
        <w:rPr>
          <w:rFonts w:ascii="Traditional Arabic" w:eastAsia="Calibri" w:hAnsi="Traditional Arabic" w:cs="Traditional Arabic"/>
          <w:sz w:val="36"/>
          <w:szCs w:val="36"/>
          <w:shd w:val="clear" w:color="auto" w:fill="FFFFFF"/>
          <w:rtl/>
          <w:lang w:bidi="ar-MA"/>
        </w:rPr>
        <w:t xml:space="preserve"> وهو الجزء الذي يسبق دخول الجوقة ويعرض فكرة وموضوع المسرحية.</w:t>
      </w:r>
    </w:p>
    <w:p w:rsidR="00DC7093" w:rsidRPr="00DC7093" w:rsidRDefault="00DC7093" w:rsidP="00DC7093">
      <w:pPr>
        <w:numPr>
          <w:ilvl w:val="0"/>
          <w:numId w:val="1"/>
        </w:numPr>
        <w:bidi/>
        <w:spacing w:after="160" w:line="259" w:lineRule="auto"/>
        <w:contextualSpacing/>
        <w:jc w:val="both"/>
        <w:rPr>
          <w:rFonts w:ascii="Traditional Arabic" w:eastAsia="Calibri" w:hAnsi="Traditional Arabic" w:cs="Traditional Arabic"/>
          <w:sz w:val="36"/>
          <w:szCs w:val="36"/>
          <w:shd w:val="clear" w:color="auto" w:fill="FFFFFF"/>
        </w:rPr>
      </w:pPr>
      <w:r w:rsidRPr="00DC7093">
        <w:rPr>
          <w:rFonts w:ascii="Traditional Arabic" w:eastAsia="Calibri" w:hAnsi="Traditional Arabic" w:cs="Traditional Arabic"/>
          <w:sz w:val="36"/>
          <w:szCs w:val="36"/>
          <w:shd w:val="clear" w:color="auto" w:fill="FFFFFF"/>
          <w:rtl/>
          <w:lang w:bidi="ar-MA"/>
        </w:rPr>
        <w:t xml:space="preserve">البارودوس </w:t>
      </w:r>
      <w:r w:rsidRPr="00DC7093">
        <w:rPr>
          <w:rFonts w:ascii="Traditional Arabic" w:eastAsia="Calibri" w:hAnsi="Traditional Arabic" w:cs="Traditional Arabic"/>
          <w:sz w:val="36"/>
          <w:szCs w:val="36"/>
          <w:shd w:val="clear" w:color="auto" w:fill="FFFFFF"/>
          <w:lang w:bidi="ar-MA"/>
        </w:rPr>
        <w:t>Parados</w:t>
      </w:r>
      <w:r w:rsidRPr="00DC7093">
        <w:rPr>
          <w:rFonts w:ascii="Traditional Arabic" w:eastAsia="Calibri" w:hAnsi="Traditional Arabic" w:cs="Traditional Arabic"/>
          <w:sz w:val="36"/>
          <w:szCs w:val="36"/>
          <w:shd w:val="clear" w:color="auto" w:fill="FFFFFF"/>
          <w:rtl/>
          <w:lang w:bidi="ar-MA"/>
        </w:rPr>
        <w:t xml:space="preserve"> أي أغنية الجوقة أثناء دخولها الأوركسترا وهو المكان الدائري المخصص لها بالمسرح وتؤدي فيه الأغاني الأخرى ولا تتركه إلاّ نهاية المسرحية.</w:t>
      </w:r>
    </w:p>
    <w:p w:rsidR="00DC7093" w:rsidRPr="00DC7093" w:rsidRDefault="00DC7093" w:rsidP="00DC7093">
      <w:pPr>
        <w:numPr>
          <w:ilvl w:val="0"/>
          <w:numId w:val="1"/>
        </w:numPr>
        <w:bidi/>
        <w:spacing w:after="160" w:line="259" w:lineRule="auto"/>
        <w:contextualSpacing/>
        <w:jc w:val="both"/>
        <w:rPr>
          <w:rFonts w:ascii="Traditional Arabic" w:eastAsia="Calibri" w:hAnsi="Traditional Arabic" w:cs="Traditional Arabic"/>
          <w:sz w:val="36"/>
          <w:szCs w:val="36"/>
          <w:shd w:val="clear" w:color="auto" w:fill="FFFFFF"/>
        </w:rPr>
      </w:pPr>
      <w:r w:rsidRPr="00DC7093">
        <w:rPr>
          <w:rFonts w:ascii="Traditional Arabic" w:eastAsia="Calibri" w:hAnsi="Traditional Arabic" w:cs="Traditional Arabic" w:hint="cs"/>
          <w:sz w:val="36"/>
          <w:szCs w:val="36"/>
          <w:shd w:val="clear" w:color="auto" w:fill="FFFFFF"/>
          <w:rtl/>
          <w:lang w:bidi="ar-MA"/>
        </w:rPr>
        <w:t>أجون</w:t>
      </w:r>
      <w:r w:rsidRPr="00DC7093">
        <w:rPr>
          <w:rFonts w:ascii="Traditional Arabic" w:eastAsia="Calibri" w:hAnsi="Traditional Arabic" w:cs="Traditional Arabic"/>
          <w:sz w:val="36"/>
          <w:szCs w:val="36"/>
          <w:shd w:val="clear" w:color="auto" w:fill="FFFFFF"/>
          <w:lang w:bidi="ar-MA"/>
        </w:rPr>
        <w:t xml:space="preserve"> agon </w:t>
      </w:r>
      <w:r w:rsidRPr="00DC7093">
        <w:rPr>
          <w:rFonts w:ascii="Traditional Arabic" w:eastAsia="Calibri" w:hAnsi="Traditional Arabic" w:cs="Traditional Arabic"/>
          <w:sz w:val="36"/>
          <w:szCs w:val="36"/>
          <w:shd w:val="clear" w:color="auto" w:fill="FFFFFF"/>
          <w:rtl/>
          <w:lang w:bidi="ar-MA"/>
        </w:rPr>
        <w:t>أي مناقشة جدلية أو مباراة كلامية أو مناظرة بين فردين حول نقطة شائكة وهي الموضوع الرئيسي أو محور المسرحية ككل، وتحتدم هذه المناقشة أحيانا وتصل إلى حد المشادات أو الاشتباك الكلامي المضحك بالطبع.</w:t>
      </w:r>
    </w:p>
    <w:p w:rsidR="00DC7093" w:rsidRPr="00DC7093" w:rsidRDefault="00DC7093" w:rsidP="00DC7093">
      <w:pPr>
        <w:numPr>
          <w:ilvl w:val="0"/>
          <w:numId w:val="1"/>
        </w:numPr>
        <w:bidi/>
        <w:spacing w:after="160" w:line="259" w:lineRule="auto"/>
        <w:contextualSpacing/>
        <w:jc w:val="both"/>
        <w:rPr>
          <w:rFonts w:ascii="Traditional Arabic" w:eastAsia="Calibri" w:hAnsi="Traditional Arabic" w:cs="Traditional Arabic"/>
          <w:sz w:val="36"/>
          <w:szCs w:val="36"/>
          <w:shd w:val="clear" w:color="auto" w:fill="FFFFFF"/>
        </w:rPr>
      </w:pPr>
      <w:r w:rsidRPr="00DC7093">
        <w:rPr>
          <w:rFonts w:ascii="Traditional Arabic" w:eastAsia="Calibri" w:hAnsi="Traditional Arabic" w:cs="Traditional Arabic"/>
          <w:sz w:val="36"/>
          <w:szCs w:val="36"/>
          <w:shd w:val="clear" w:color="auto" w:fill="FFFFFF"/>
          <w:rtl/>
          <w:lang w:bidi="ar-MA"/>
        </w:rPr>
        <w:t>الباراباسيس</w:t>
      </w:r>
      <w:r w:rsidRPr="00DC7093">
        <w:rPr>
          <w:rFonts w:ascii="Traditional Arabic" w:eastAsia="Calibri" w:hAnsi="Traditional Arabic" w:cs="Traditional Arabic"/>
          <w:sz w:val="36"/>
          <w:szCs w:val="36"/>
          <w:shd w:val="clear" w:color="auto" w:fill="FFFFFF"/>
          <w:lang w:bidi="ar-MA"/>
        </w:rPr>
        <w:t>parabasis</w:t>
      </w:r>
      <w:r w:rsidRPr="00DC7093">
        <w:rPr>
          <w:rFonts w:ascii="Traditional Arabic" w:eastAsia="Calibri" w:hAnsi="Traditional Arabic" w:cs="Traditional Arabic"/>
          <w:sz w:val="36"/>
          <w:szCs w:val="36"/>
          <w:shd w:val="clear" w:color="auto" w:fill="FFFFFF"/>
          <w:rtl/>
          <w:lang w:bidi="ar-MA"/>
        </w:rPr>
        <w:t xml:space="preserve"> أو الخطاب المباشر وهو الجزء الذي فيه تتقدم الجوقة إلى الأمام أو تأخذ جانباً لتخاطب الجمهور مباشرة باسم الشاعر ولقد تطور هذا الجزء عبر العصور.</w:t>
      </w:r>
    </w:p>
    <w:p w:rsidR="00DC7093" w:rsidRPr="00DC7093" w:rsidRDefault="00DC7093" w:rsidP="00DC7093">
      <w:pPr>
        <w:numPr>
          <w:ilvl w:val="0"/>
          <w:numId w:val="1"/>
        </w:numPr>
        <w:bidi/>
        <w:spacing w:after="160" w:line="259" w:lineRule="auto"/>
        <w:contextualSpacing/>
        <w:jc w:val="both"/>
        <w:rPr>
          <w:rFonts w:ascii="Traditional Arabic" w:eastAsia="Calibri" w:hAnsi="Traditional Arabic" w:cs="Traditional Arabic"/>
          <w:sz w:val="36"/>
          <w:szCs w:val="36"/>
          <w:shd w:val="clear" w:color="auto" w:fill="FFFFFF"/>
        </w:rPr>
      </w:pPr>
      <w:r w:rsidRPr="00DC7093">
        <w:rPr>
          <w:rFonts w:ascii="Traditional Arabic" w:eastAsia="Calibri" w:hAnsi="Traditional Arabic" w:cs="Traditional Arabic"/>
          <w:sz w:val="36"/>
          <w:szCs w:val="36"/>
          <w:shd w:val="clear" w:color="auto" w:fill="FFFFFF"/>
          <w:rtl/>
          <w:lang w:bidi="ar-MA"/>
        </w:rPr>
        <w:t xml:space="preserve">عدد ما يمكن أن نسميه الفصول </w:t>
      </w:r>
      <w:r w:rsidRPr="00DC7093">
        <w:rPr>
          <w:rFonts w:ascii="Traditional Arabic" w:eastAsia="Calibri" w:hAnsi="Traditional Arabic" w:cs="Traditional Arabic"/>
          <w:sz w:val="36"/>
          <w:szCs w:val="36"/>
          <w:shd w:val="clear" w:color="auto" w:fill="FFFFFF"/>
          <w:lang w:bidi="ar-MA"/>
        </w:rPr>
        <w:t>epeisodia</w:t>
      </w:r>
      <w:r w:rsidRPr="00DC7093">
        <w:rPr>
          <w:rFonts w:ascii="Traditional Arabic" w:eastAsia="Calibri" w:hAnsi="Traditional Arabic" w:cs="Traditional Arabic"/>
          <w:sz w:val="36"/>
          <w:szCs w:val="36"/>
          <w:shd w:val="clear" w:color="auto" w:fill="FFFFFF"/>
          <w:rtl/>
          <w:lang w:bidi="ar-MA"/>
        </w:rPr>
        <w:t xml:space="preserve"> وهي المشاهد الحوارية التي تفصل كل منها عن الآخر أغاني الجوقة التي تؤدى في الأوركسترا.</w:t>
      </w:r>
    </w:p>
    <w:p w:rsidR="00DC7093" w:rsidRPr="00DC7093" w:rsidRDefault="00DC7093" w:rsidP="00DC7093">
      <w:pPr>
        <w:numPr>
          <w:ilvl w:val="0"/>
          <w:numId w:val="1"/>
        </w:numPr>
        <w:bidi/>
        <w:spacing w:after="160" w:line="259" w:lineRule="auto"/>
        <w:contextualSpacing/>
        <w:jc w:val="both"/>
        <w:rPr>
          <w:rFonts w:ascii="Traditional Arabic" w:eastAsia="Calibri" w:hAnsi="Traditional Arabic" w:cs="Traditional Arabic"/>
          <w:sz w:val="36"/>
          <w:szCs w:val="36"/>
          <w:shd w:val="clear" w:color="auto" w:fill="FFFFFF"/>
          <w:rtl/>
        </w:rPr>
      </w:pPr>
      <w:r w:rsidRPr="00DC7093">
        <w:rPr>
          <w:rFonts w:ascii="Traditional Arabic" w:eastAsia="Calibri" w:hAnsi="Traditional Arabic" w:cs="Traditional Arabic"/>
          <w:sz w:val="36"/>
          <w:szCs w:val="36"/>
          <w:shd w:val="clear" w:color="auto" w:fill="FFFFFF"/>
          <w:rtl/>
        </w:rPr>
        <w:lastRenderedPageBreak/>
        <w:t xml:space="preserve">مشهد الخروج </w:t>
      </w:r>
      <w:r w:rsidRPr="00DC7093">
        <w:rPr>
          <w:rFonts w:ascii="Traditional Arabic" w:eastAsia="Calibri" w:hAnsi="Traditional Arabic" w:cs="Traditional Arabic"/>
          <w:sz w:val="36"/>
          <w:szCs w:val="36"/>
          <w:shd w:val="clear" w:color="auto" w:fill="FFFFFF"/>
        </w:rPr>
        <w:t xml:space="preserve">exodos </w:t>
      </w:r>
      <w:r w:rsidRPr="00DC7093">
        <w:rPr>
          <w:rFonts w:ascii="Traditional Arabic" w:eastAsia="Calibri" w:hAnsi="Traditional Arabic" w:cs="Traditional Arabic" w:hint="cs"/>
          <w:sz w:val="36"/>
          <w:szCs w:val="36"/>
          <w:shd w:val="clear" w:color="auto" w:fill="FFFFFF"/>
          <w:rtl/>
          <w:lang w:bidi="ar-MA"/>
        </w:rPr>
        <w:t>أي</w:t>
      </w:r>
      <w:r w:rsidRPr="00DC7093">
        <w:rPr>
          <w:rFonts w:ascii="Traditional Arabic" w:eastAsia="Calibri" w:hAnsi="Traditional Arabic" w:cs="Traditional Arabic"/>
          <w:sz w:val="36"/>
          <w:szCs w:val="36"/>
          <w:shd w:val="clear" w:color="auto" w:fill="FFFFFF"/>
          <w:rtl/>
          <w:lang w:bidi="ar-MA"/>
        </w:rPr>
        <w:t xml:space="preserve"> الجزء الختامي</w:t>
      </w:r>
      <w:r w:rsidRPr="00DC7093">
        <w:rPr>
          <w:rFonts w:ascii="Traditional Arabic" w:eastAsia="Calibri" w:hAnsi="Traditional Arabic" w:cs="Traditional Arabic" w:hint="cs"/>
          <w:sz w:val="36"/>
          <w:szCs w:val="36"/>
          <w:shd w:val="clear" w:color="auto" w:fill="FFFFFF"/>
          <w:rtl/>
          <w:lang w:bidi="ar-MA"/>
        </w:rPr>
        <w:t>.</w:t>
      </w:r>
      <w:r w:rsidRPr="00DC7093">
        <w:rPr>
          <w:rFonts w:ascii="Traditional Arabic" w:eastAsia="Calibri" w:hAnsi="Traditional Arabic" w:cs="Traditional Arabic"/>
          <w:sz w:val="36"/>
          <w:szCs w:val="36"/>
          <w:shd w:val="clear" w:color="auto" w:fill="FFFFFF"/>
          <w:rtl/>
          <w:lang w:bidi="ar-MA"/>
        </w:rPr>
        <w:t xml:space="preserve"> </w:t>
      </w:r>
      <w:r w:rsidRPr="00DC7093">
        <w:rPr>
          <w:rFonts w:ascii="Traditional Arabic" w:eastAsia="Calibri" w:hAnsi="Traditional Arabic" w:cs="Traditional Arabic"/>
          <w:sz w:val="36"/>
          <w:szCs w:val="36"/>
          <w:shd w:val="clear" w:color="auto" w:fill="FFFFFF"/>
          <w:vertAlign w:val="superscript"/>
          <w:rtl/>
          <w:lang w:bidi="ar-MA"/>
        </w:rPr>
        <w:footnoteReference w:id="15"/>
      </w:r>
    </w:p>
    <w:p w:rsidR="00DC7093" w:rsidRPr="00DC7093" w:rsidRDefault="00DC7093" w:rsidP="00DC7093">
      <w:pPr>
        <w:bidi/>
        <w:spacing w:after="160"/>
        <w:jc w:val="both"/>
        <w:rPr>
          <w:rFonts w:ascii="Traditional Arabic" w:eastAsia="Calibri" w:hAnsi="Traditional Arabic" w:cs="Traditional Arabic"/>
          <w:sz w:val="36"/>
          <w:szCs w:val="36"/>
          <w:shd w:val="clear" w:color="auto" w:fill="FFFFFF"/>
          <w:rtl/>
        </w:rPr>
      </w:pPr>
      <w:r w:rsidRPr="00DC7093">
        <w:rPr>
          <w:rFonts w:ascii="Traditional Arabic" w:eastAsia="Calibri" w:hAnsi="Traditional Arabic" w:cs="Traditional Arabic" w:hint="cs"/>
          <w:sz w:val="36"/>
          <w:szCs w:val="36"/>
          <w:shd w:val="clear" w:color="auto" w:fill="FFFFFF"/>
          <w:rtl/>
        </w:rPr>
        <w:tab/>
      </w:r>
      <w:r w:rsidRPr="00DC7093">
        <w:rPr>
          <w:rFonts w:ascii="Traditional Arabic" w:eastAsia="Calibri" w:hAnsi="Traditional Arabic" w:cs="Traditional Arabic"/>
          <w:sz w:val="36"/>
          <w:szCs w:val="36"/>
          <w:shd w:val="clear" w:color="auto" w:fill="FFFFFF"/>
          <w:rtl/>
        </w:rPr>
        <w:t>ونجد في كل مسرحيات الشاعر أريستوفانيس مزجاً فريداً بين الواقعة المحسوسة واللاواقعية المسرفة في الوهم والخيال، وتزاوجا بين الحقيقة وضدها وذلك في صورة واحدة متجانسة الأشكال ومنسجمة الألوان والظلال</w:t>
      </w:r>
      <w:r w:rsidRPr="00DC7093">
        <w:rPr>
          <w:rFonts w:ascii="Traditional Arabic" w:eastAsia="Calibri" w:hAnsi="Traditional Arabic" w:cs="Traditional Arabic"/>
          <w:sz w:val="36"/>
          <w:szCs w:val="36"/>
          <w:shd w:val="clear" w:color="auto" w:fill="FFFFFF"/>
          <w:vertAlign w:val="superscript"/>
          <w:rtl/>
        </w:rPr>
        <w:footnoteReference w:id="16"/>
      </w:r>
    </w:p>
    <w:p w:rsidR="00DC7093" w:rsidRPr="00DC7093" w:rsidRDefault="00DC7093" w:rsidP="00DC7093">
      <w:pPr>
        <w:bidi/>
        <w:spacing w:after="160"/>
        <w:jc w:val="both"/>
        <w:rPr>
          <w:rFonts w:ascii="Traditional Arabic" w:eastAsia="Calibri" w:hAnsi="Traditional Arabic" w:cs="Traditional Arabic"/>
          <w:sz w:val="36"/>
          <w:szCs w:val="36"/>
          <w:shd w:val="clear" w:color="auto" w:fill="FFFFFF"/>
          <w:rtl/>
        </w:rPr>
      </w:pPr>
      <w:r w:rsidRPr="00DC7093">
        <w:rPr>
          <w:rFonts w:ascii="Traditional Arabic" w:eastAsia="Calibri" w:hAnsi="Traditional Arabic" w:cs="Traditional Arabic" w:hint="cs"/>
          <w:sz w:val="36"/>
          <w:szCs w:val="36"/>
          <w:shd w:val="clear" w:color="auto" w:fill="FFFFFF"/>
          <w:rtl/>
        </w:rPr>
        <w:tab/>
      </w:r>
      <w:r w:rsidRPr="00DC7093">
        <w:rPr>
          <w:rFonts w:ascii="Traditional Arabic" w:eastAsia="Calibri" w:hAnsi="Traditional Arabic" w:cs="Traditional Arabic"/>
          <w:sz w:val="36"/>
          <w:szCs w:val="36"/>
          <w:shd w:val="clear" w:color="auto" w:fill="FFFFFF"/>
          <w:rtl/>
        </w:rPr>
        <w:t>وهذا يعني أن الكوميديا الأثينية القديمة تعطي لنا صورتين لحياة المجتمع الآثيني إحداهما خيالية مصطنعة تهدف إلى خلق الجو الكوميدي المضحك والمسلي للجمهور والأخرى الصورة البسيطة التلقائية التي تكوّن الحقيقة الواقعية للظروف الاجتماعية والسياسية السائدة في تلك الفترة.</w:t>
      </w:r>
    </w:p>
    <w:p w:rsidR="00DC7093" w:rsidRPr="00DC7093" w:rsidRDefault="00DC7093" w:rsidP="00DC7093">
      <w:pPr>
        <w:bidi/>
        <w:spacing w:after="160"/>
        <w:jc w:val="both"/>
        <w:rPr>
          <w:rFonts w:ascii="Traditional Arabic" w:eastAsia="Calibri" w:hAnsi="Traditional Arabic" w:cs="Traditional Arabic"/>
          <w:sz w:val="36"/>
          <w:szCs w:val="36"/>
          <w:shd w:val="clear" w:color="auto" w:fill="FFFFFF"/>
          <w:rtl/>
        </w:rPr>
      </w:pPr>
      <w:r w:rsidRPr="00DC7093">
        <w:rPr>
          <w:rFonts w:ascii="Traditional Arabic" w:eastAsia="Calibri" w:hAnsi="Traditional Arabic" w:cs="Traditional Arabic"/>
          <w:sz w:val="36"/>
          <w:szCs w:val="36"/>
          <w:shd w:val="clear" w:color="auto" w:fill="FFFFFF"/>
          <w:rtl/>
        </w:rPr>
        <w:t>ومن أقطاب الكوميديا أيضا نجد الشاعر كاراتينوس(520ق.م-423ق.م)، والشاعر يوبوليس</w:t>
      </w:r>
      <w:r w:rsidRPr="00DC7093">
        <w:rPr>
          <w:rFonts w:ascii="Traditional Arabic" w:eastAsia="Calibri" w:hAnsi="Traditional Arabic" w:cs="Traditional Arabic" w:hint="cs"/>
          <w:sz w:val="36"/>
          <w:szCs w:val="36"/>
          <w:shd w:val="clear" w:color="auto" w:fill="FFFFFF"/>
          <w:rtl/>
        </w:rPr>
        <w:t xml:space="preserve"> </w:t>
      </w:r>
      <w:r w:rsidRPr="00DC7093">
        <w:rPr>
          <w:rFonts w:ascii="Traditional Arabic" w:eastAsia="Calibri" w:hAnsi="Traditional Arabic" w:cs="Traditional Arabic"/>
          <w:sz w:val="36"/>
          <w:szCs w:val="36"/>
          <w:shd w:val="clear" w:color="auto" w:fill="FFFFFF"/>
          <w:rtl/>
        </w:rPr>
        <w:t>(حوالي 446ق.م-411ق.م).</w:t>
      </w:r>
    </w:p>
    <w:p w:rsidR="00DC7093" w:rsidRPr="00DC7093" w:rsidRDefault="00DC7093" w:rsidP="00DC7093">
      <w:pPr>
        <w:numPr>
          <w:ilvl w:val="0"/>
          <w:numId w:val="3"/>
        </w:numPr>
        <w:bidi/>
        <w:spacing w:after="160" w:line="259" w:lineRule="auto"/>
        <w:contextualSpacing/>
        <w:jc w:val="both"/>
        <w:rPr>
          <w:rFonts w:ascii="Traditional Arabic" w:eastAsia="Times New Roman" w:hAnsi="Traditional Arabic" w:cs="Traditional Arabic"/>
          <w:b/>
          <w:bCs/>
          <w:sz w:val="36"/>
          <w:szCs w:val="36"/>
          <w:lang w:eastAsia="fr-FR"/>
        </w:rPr>
      </w:pPr>
      <w:r w:rsidRPr="00DC7093">
        <w:rPr>
          <w:rFonts w:ascii="Traditional Arabic" w:eastAsia="Times New Roman" w:hAnsi="Traditional Arabic" w:cs="Traditional Arabic" w:hint="cs"/>
          <w:b/>
          <w:bCs/>
          <w:sz w:val="36"/>
          <w:szCs w:val="36"/>
          <w:rtl/>
          <w:lang w:eastAsia="fr-FR"/>
        </w:rPr>
        <w:t>الأدب اللاتيني:</w:t>
      </w:r>
    </w:p>
    <w:p w:rsidR="00DC7093" w:rsidRPr="00DC7093" w:rsidRDefault="00DC7093" w:rsidP="00DC7093">
      <w:pPr>
        <w:bidi/>
        <w:spacing w:after="160"/>
        <w:jc w:val="both"/>
        <w:rPr>
          <w:rFonts w:ascii="Traditional Arabic" w:eastAsia="Times New Roman" w:hAnsi="Traditional Arabic" w:cs="Traditional Arabic"/>
          <w:sz w:val="36"/>
          <w:szCs w:val="36"/>
          <w:rtl/>
          <w:lang w:eastAsia="fr-FR"/>
        </w:rPr>
      </w:pPr>
      <w:r w:rsidRPr="00DC7093">
        <w:rPr>
          <w:rFonts w:ascii="Traditional Arabic" w:eastAsia="Times New Roman" w:hAnsi="Traditional Arabic" w:cs="Traditional Arabic" w:hint="cs"/>
          <w:sz w:val="36"/>
          <w:szCs w:val="36"/>
          <w:rtl/>
          <w:lang w:eastAsia="fr-FR" w:bidi="ar-MA"/>
        </w:rPr>
        <w:tab/>
      </w:r>
      <w:r w:rsidRPr="00DC7093">
        <w:rPr>
          <w:rFonts w:ascii="Traditional Arabic" w:eastAsia="Times New Roman" w:hAnsi="Traditional Arabic" w:cs="Traditional Arabic"/>
          <w:sz w:val="36"/>
          <w:szCs w:val="36"/>
          <w:rtl/>
          <w:lang w:eastAsia="fr-FR" w:bidi="ar-MA"/>
        </w:rPr>
        <w:t xml:space="preserve"> </w:t>
      </w:r>
      <w:r w:rsidRPr="00DC7093">
        <w:rPr>
          <w:rFonts w:ascii="Traditional Arabic" w:eastAsia="Times New Roman" w:hAnsi="Traditional Arabic" w:cs="Traditional Arabic"/>
          <w:sz w:val="36"/>
          <w:szCs w:val="36"/>
          <w:rtl/>
          <w:lang w:eastAsia="fr-FR"/>
        </w:rPr>
        <w:t>قلّد الفاتحون الرومان الأساليب الأدبية الإغريقية.</w:t>
      </w:r>
      <w:r w:rsidRPr="00DC7093">
        <w:rPr>
          <w:rFonts w:ascii="Traditional Arabic" w:eastAsia="Times New Roman" w:hAnsi="Traditional Arabic" w:cs="Traditional Arabic" w:hint="cs"/>
          <w:sz w:val="36"/>
          <w:szCs w:val="36"/>
          <w:rtl/>
          <w:lang w:eastAsia="fr-FR"/>
        </w:rPr>
        <w:t xml:space="preserve"> </w:t>
      </w:r>
      <w:r w:rsidRPr="00DC7093">
        <w:rPr>
          <w:rFonts w:ascii="Traditional Arabic" w:eastAsia="Times New Roman" w:hAnsi="Traditional Arabic" w:cs="Traditional Arabic"/>
          <w:sz w:val="36"/>
          <w:szCs w:val="36"/>
          <w:rtl/>
          <w:lang w:eastAsia="fr-FR"/>
        </w:rPr>
        <w:t>وقد</w:t>
      </w:r>
      <w:r w:rsidRPr="00DC7093">
        <w:rPr>
          <w:rFonts w:ascii="Traditional Arabic" w:eastAsia="Times New Roman" w:hAnsi="Traditional Arabic" w:cs="Traditional Arabic" w:hint="cs"/>
          <w:sz w:val="36"/>
          <w:szCs w:val="36"/>
          <w:rtl/>
          <w:lang w:eastAsia="fr-FR"/>
        </w:rPr>
        <w:t xml:space="preserve"> </w:t>
      </w:r>
      <w:r w:rsidRPr="00DC7093">
        <w:rPr>
          <w:rFonts w:ascii="Traditional Arabic" w:eastAsia="Times New Roman" w:hAnsi="Traditional Arabic" w:cs="Traditional Arabic"/>
          <w:sz w:val="36"/>
          <w:szCs w:val="36"/>
          <w:rtl/>
          <w:lang w:eastAsia="fr-FR"/>
        </w:rPr>
        <w:t>وضع كل من </w:t>
      </w:r>
      <w:hyperlink r:id="rId13" w:tooltip="تيطس بلوتس (الصفحة غير موجودة)" w:history="1">
        <w:r w:rsidRPr="00DC7093">
          <w:rPr>
            <w:rFonts w:ascii="Traditional Arabic" w:eastAsia="Times New Roman" w:hAnsi="Traditional Arabic" w:cs="Traditional Arabic"/>
            <w:sz w:val="36"/>
            <w:szCs w:val="36"/>
            <w:rtl/>
            <w:lang w:eastAsia="fr-FR"/>
          </w:rPr>
          <w:t>تيطس بلوتس</w:t>
        </w:r>
      </w:hyperlink>
      <w:r w:rsidRPr="00DC7093">
        <w:rPr>
          <w:rFonts w:ascii="Traditional Arabic" w:eastAsia="Times New Roman" w:hAnsi="Traditional Arabic" w:cs="Traditional Arabic"/>
          <w:sz w:val="36"/>
          <w:szCs w:val="36"/>
          <w:lang w:eastAsia="fr-FR"/>
        </w:rPr>
        <w:t> </w:t>
      </w:r>
      <w:hyperlink r:id="rId14" w:tooltip="تيرنس (الصفحة غير موجودة)" w:history="1">
        <w:r w:rsidRPr="00DC7093">
          <w:rPr>
            <w:rFonts w:ascii="Traditional Arabic" w:eastAsia="Times New Roman" w:hAnsi="Traditional Arabic" w:cs="Traditional Arabic"/>
            <w:sz w:val="36"/>
            <w:szCs w:val="36"/>
            <w:rtl/>
            <w:lang w:eastAsia="fr-FR"/>
          </w:rPr>
          <w:t>وتيرنس</w:t>
        </w:r>
      </w:hyperlink>
      <w:r w:rsidRPr="00DC7093">
        <w:rPr>
          <w:rFonts w:ascii="Traditional Arabic" w:eastAsia="Times New Roman" w:hAnsi="Traditional Arabic" w:cs="Traditional Arabic"/>
          <w:sz w:val="36"/>
          <w:szCs w:val="36"/>
          <w:lang w:eastAsia="fr-FR"/>
        </w:rPr>
        <w:t> </w:t>
      </w:r>
      <w:r w:rsidRPr="00DC7093">
        <w:rPr>
          <w:rFonts w:ascii="Traditional Arabic" w:eastAsia="Times New Roman" w:hAnsi="Traditional Arabic" w:cs="Traditional Arabic"/>
          <w:sz w:val="36"/>
          <w:szCs w:val="36"/>
          <w:rtl/>
          <w:lang w:eastAsia="fr-FR"/>
        </w:rPr>
        <w:t>أكبر كتّاب </w:t>
      </w:r>
      <w:hyperlink r:id="rId15" w:tooltip="الملهاة اللاتينية (الصفحة غير موجودة)" w:history="1">
        <w:r w:rsidRPr="00DC7093">
          <w:rPr>
            <w:rFonts w:ascii="Traditional Arabic" w:eastAsia="Times New Roman" w:hAnsi="Traditional Arabic" w:cs="Traditional Arabic"/>
            <w:sz w:val="36"/>
            <w:szCs w:val="36"/>
            <w:rtl/>
            <w:lang w:eastAsia="fr-FR"/>
          </w:rPr>
          <w:t>الملهاة اللاتينية</w:t>
        </w:r>
      </w:hyperlink>
      <w:r w:rsidRPr="00DC7093">
        <w:rPr>
          <w:rFonts w:ascii="Traditional Arabic" w:eastAsia="Times New Roman" w:hAnsi="Traditional Arabic" w:cs="Traditional Arabic"/>
          <w:sz w:val="36"/>
          <w:szCs w:val="36"/>
          <w:rtl/>
          <w:lang w:eastAsia="fr-FR"/>
        </w:rPr>
        <w:t>، مسرحياتهما على أسس المسرحيات الإغريقية. أما أشهر الشعراء الرومان فهو </w:t>
      </w:r>
      <w:hyperlink r:id="rId16" w:tooltip="فيرجيل" w:history="1">
        <w:r w:rsidRPr="00DC7093">
          <w:rPr>
            <w:rFonts w:ascii="Traditional Arabic" w:eastAsia="Times New Roman" w:hAnsi="Traditional Arabic" w:cs="Traditional Arabic"/>
            <w:sz w:val="36"/>
            <w:szCs w:val="36"/>
            <w:rtl/>
            <w:lang w:eastAsia="fr-FR"/>
          </w:rPr>
          <w:t>فيرجيل</w:t>
        </w:r>
      </w:hyperlink>
      <w:r w:rsidRPr="00DC7093">
        <w:rPr>
          <w:rFonts w:ascii="Traditional Arabic" w:eastAsia="Times New Roman" w:hAnsi="Traditional Arabic" w:cs="Traditional Arabic"/>
          <w:sz w:val="36"/>
          <w:szCs w:val="36"/>
          <w:lang w:eastAsia="fr-FR"/>
        </w:rPr>
        <w:t> </w:t>
      </w:r>
      <w:r w:rsidRPr="00DC7093">
        <w:rPr>
          <w:rFonts w:ascii="Traditional Arabic" w:eastAsia="Times New Roman" w:hAnsi="Traditional Arabic" w:cs="Traditional Arabic"/>
          <w:sz w:val="36"/>
          <w:szCs w:val="36"/>
          <w:rtl/>
          <w:lang w:eastAsia="fr-FR"/>
        </w:rPr>
        <w:t>فقد كتب ملحمته الوطنية </w:t>
      </w:r>
      <w:hyperlink r:id="rId17" w:tooltip="الإنيادة" w:history="1">
        <w:r w:rsidRPr="00DC7093">
          <w:rPr>
            <w:rFonts w:ascii="Traditional Arabic" w:eastAsia="Times New Roman" w:hAnsi="Traditional Arabic" w:cs="Traditional Arabic"/>
            <w:sz w:val="36"/>
            <w:szCs w:val="36"/>
            <w:rtl/>
            <w:lang w:eastAsia="fr-FR"/>
          </w:rPr>
          <w:t>الإنيادة</w:t>
        </w:r>
      </w:hyperlink>
      <w:r w:rsidRPr="00DC7093">
        <w:rPr>
          <w:rFonts w:ascii="Traditional Arabic" w:eastAsia="Times New Roman" w:hAnsi="Traditional Arabic" w:cs="Traditional Arabic"/>
          <w:sz w:val="36"/>
          <w:szCs w:val="36"/>
          <w:lang w:eastAsia="fr-FR"/>
        </w:rPr>
        <w:t> </w:t>
      </w:r>
      <w:r w:rsidRPr="00DC7093">
        <w:rPr>
          <w:rFonts w:ascii="Traditional Arabic" w:eastAsia="Times New Roman" w:hAnsi="Traditional Arabic" w:cs="Traditional Arabic"/>
          <w:sz w:val="36"/>
          <w:szCs w:val="36"/>
          <w:rtl/>
          <w:lang w:eastAsia="fr-FR"/>
        </w:rPr>
        <w:t>على الأسس نفسها التي كُتبت بها </w:t>
      </w:r>
      <w:hyperlink r:id="rId18" w:tooltip="الإلياذة" w:history="1">
        <w:r w:rsidRPr="00DC7093">
          <w:rPr>
            <w:rFonts w:ascii="Traditional Arabic" w:eastAsia="Times New Roman" w:hAnsi="Traditional Arabic" w:cs="Traditional Arabic"/>
            <w:sz w:val="36"/>
            <w:szCs w:val="36"/>
            <w:rtl/>
            <w:lang w:eastAsia="fr-FR"/>
          </w:rPr>
          <w:t>الإلياذة</w:t>
        </w:r>
      </w:hyperlink>
      <w:r w:rsidRPr="00DC7093">
        <w:rPr>
          <w:rFonts w:ascii="Traditional Arabic" w:eastAsia="Times New Roman" w:hAnsi="Traditional Arabic" w:cs="Traditional Arabic"/>
          <w:sz w:val="36"/>
          <w:szCs w:val="36"/>
          <w:lang w:eastAsia="fr-FR"/>
        </w:rPr>
        <w:t> </w:t>
      </w:r>
      <w:hyperlink r:id="rId19" w:tooltip="الأوديسة" w:history="1">
        <w:r w:rsidRPr="00DC7093">
          <w:rPr>
            <w:rFonts w:ascii="Traditional Arabic" w:eastAsia="Times New Roman" w:hAnsi="Traditional Arabic" w:cs="Traditional Arabic"/>
            <w:sz w:val="36"/>
            <w:szCs w:val="36"/>
            <w:rtl/>
            <w:lang w:eastAsia="fr-FR"/>
          </w:rPr>
          <w:t>والأوديسة</w:t>
        </w:r>
      </w:hyperlink>
      <w:r w:rsidRPr="00DC7093">
        <w:rPr>
          <w:rFonts w:ascii="Traditional Arabic" w:eastAsia="Times New Roman" w:hAnsi="Traditional Arabic" w:cs="Traditional Arabic" w:hint="cs"/>
          <w:sz w:val="36"/>
          <w:szCs w:val="36"/>
          <w:rtl/>
          <w:lang w:eastAsia="fr-FR"/>
        </w:rPr>
        <w:t>.</w:t>
      </w:r>
      <w:r w:rsidRPr="00DC7093">
        <w:rPr>
          <w:rFonts w:ascii="Traditional Arabic" w:eastAsia="Times New Roman" w:hAnsi="Traditional Arabic" w:cs="Traditional Arabic"/>
          <w:sz w:val="36"/>
          <w:szCs w:val="36"/>
          <w:rtl/>
          <w:lang w:eastAsia="fr-FR"/>
        </w:rPr>
        <w:t xml:space="preserve"> </w:t>
      </w:r>
    </w:p>
    <w:p w:rsidR="00DC7093" w:rsidRPr="00DC7093" w:rsidRDefault="00DC7093" w:rsidP="00DC7093">
      <w:pPr>
        <w:numPr>
          <w:ilvl w:val="0"/>
          <w:numId w:val="2"/>
        </w:numPr>
        <w:bidi/>
        <w:spacing w:after="160" w:line="259" w:lineRule="auto"/>
        <w:contextualSpacing/>
        <w:jc w:val="both"/>
        <w:rPr>
          <w:rFonts w:ascii="Traditional Arabic" w:eastAsia="Calibri" w:hAnsi="Traditional Arabic" w:cs="Traditional Arabic"/>
          <w:b/>
          <w:bCs/>
          <w:sz w:val="36"/>
          <w:szCs w:val="36"/>
        </w:rPr>
      </w:pPr>
      <w:r w:rsidRPr="00DC7093">
        <w:rPr>
          <w:rFonts w:ascii="Traditional Arabic" w:eastAsia="Calibri" w:hAnsi="Traditional Arabic" w:cs="Traditional Arabic" w:hint="cs"/>
          <w:b/>
          <w:bCs/>
          <w:sz w:val="36"/>
          <w:szCs w:val="36"/>
          <w:rtl/>
        </w:rPr>
        <w:t>الإنياذة:</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tab/>
        <w:t xml:space="preserve">تروي الإنياذة قصصا أسطورية تصور أصل الشعب الروماني قبل تأسيس روما بزمن طويل </w:t>
      </w:r>
      <w:r w:rsidRPr="00DC7093">
        <w:rPr>
          <w:rFonts w:ascii="Traditional Arabic" w:eastAsia="Calibri" w:hAnsi="Traditional Arabic" w:cs="Traditional Arabic" w:hint="cs"/>
          <w:sz w:val="36"/>
          <w:szCs w:val="36"/>
          <w:rtl/>
        </w:rPr>
        <w:t>نظمت</w:t>
      </w:r>
      <w:r w:rsidRPr="00DC7093">
        <w:rPr>
          <w:rFonts w:ascii="Traditional Arabic" w:eastAsia="Calibri" w:hAnsi="Traditional Arabic" w:cs="Traditional Arabic"/>
          <w:sz w:val="36"/>
          <w:szCs w:val="36"/>
          <w:rtl/>
        </w:rPr>
        <w:t xml:space="preserve"> بطريقة الشعر البطولي"</w:t>
      </w:r>
      <w:r w:rsidRPr="00DC7093">
        <w:rPr>
          <w:rFonts w:ascii="Traditional Arabic" w:eastAsia="Calibri" w:hAnsi="Traditional Arabic" w:cs="Traditional Arabic"/>
          <w:sz w:val="36"/>
          <w:szCs w:val="36"/>
          <w:vertAlign w:val="superscript"/>
          <w:rtl/>
        </w:rPr>
        <w:footnoteReference w:id="17"/>
      </w:r>
      <w:r w:rsidRPr="00DC7093">
        <w:rPr>
          <w:rFonts w:ascii="Traditional Arabic" w:eastAsia="Calibri" w:hAnsi="Traditional Arabic" w:cs="Traditional Arabic" w:hint="cs"/>
          <w:sz w:val="36"/>
          <w:szCs w:val="36"/>
          <w:rtl/>
        </w:rPr>
        <w:t>،</w:t>
      </w:r>
      <w:r w:rsidRPr="00DC7093">
        <w:rPr>
          <w:rFonts w:ascii="Traditional Arabic" w:eastAsia="Calibri" w:hAnsi="Traditional Arabic" w:cs="Traditional Arabic"/>
          <w:sz w:val="36"/>
          <w:szCs w:val="36"/>
        </w:rPr>
        <w:t xml:space="preserve"> </w:t>
      </w:r>
      <w:r w:rsidRPr="00DC7093">
        <w:rPr>
          <w:rFonts w:ascii="Traditional Arabic" w:eastAsia="Calibri" w:hAnsi="Traditional Arabic" w:cs="Traditional Arabic"/>
          <w:sz w:val="36"/>
          <w:szCs w:val="36"/>
          <w:rtl/>
        </w:rPr>
        <w:t xml:space="preserve">يعود سبب تأليفها "لحاجة قومية في عهد أوغسطس الذي لفت نظر الشعراء ذوي الشأن إلى نظم ملحمة ترتبط ببعض أعماله </w:t>
      </w:r>
      <w:r w:rsidRPr="00DC7093">
        <w:rPr>
          <w:rFonts w:ascii="Traditional Arabic" w:eastAsia="Calibri" w:hAnsi="Traditional Arabic" w:cs="Traditional Arabic" w:hint="cs"/>
          <w:sz w:val="36"/>
          <w:szCs w:val="36"/>
          <w:rtl/>
        </w:rPr>
        <w:t>و</w:t>
      </w:r>
      <w:r w:rsidRPr="00DC7093">
        <w:rPr>
          <w:rFonts w:ascii="Traditional Arabic" w:eastAsia="Calibri" w:hAnsi="Traditional Arabic" w:cs="Traditional Arabic"/>
          <w:sz w:val="36"/>
          <w:szCs w:val="36"/>
          <w:rtl/>
        </w:rPr>
        <w:t xml:space="preserve">تسجل أمجاد الرومان مثلما سجل </w:t>
      </w:r>
      <w:r w:rsidRPr="00DC7093">
        <w:rPr>
          <w:rFonts w:ascii="Traditional Arabic" w:eastAsia="Calibri" w:hAnsi="Traditional Arabic" w:cs="Traditional Arabic"/>
          <w:sz w:val="36"/>
          <w:szCs w:val="36"/>
          <w:rtl/>
        </w:rPr>
        <w:lastRenderedPageBreak/>
        <w:t>هوميروس أمجاد اليونان، وكان فرجيل هو الذي نهض لتحقيق هذه الغاية"</w:t>
      </w:r>
      <w:r w:rsidRPr="00DC7093">
        <w:rPr>
          <w:rFonts w:ascii="Traditional Arabic" w:eastAsia="Calibri" w:hAnsi="Traditional Arabic" w:cs="Traditional Arabic"/>
          <w:sz w:val="36"/>
          <w:szCs w:val="36"/>
          <w:vertAlign w:val="superscript"/>
          <w:rtl/>
        </w:rPr>
        <w:footnoteReference w:id="18"/>
      </w:r>
      <w:r w:rsidRPr="00DC7093">
        <w:rPr>
          <w:rFonts w:ascii="Traditional Arabic" w:eastAsia="Calibri" w:hAnsi="Traditional Arabic" w:cs="Traditional Arabic"/>
          <w:sz w:val="36"/>
          <w:szCs w:val="36"/>
          <w:rtl/>
        </w:rPr>
        <w:t>،</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وبدأ تأليفها حوالي "ثلاثين قبل الميلاد أي حينما بلغ الأربعين من عمره وامتدت كتابتها تسعة أعوام أو إحدى عشر عاما"</w:t>
      </w:r>
      <w:r w:rsidRPr="00DC7093">
        <w:rPr>
          <w:rFonts w:ascii="Traditional Arabic" w:eastAsia="Calibri" w:hAnsi="Traditional Arabic" w:cs="Traditional Arabic"/>
          <w:sz w:val="36"/>
          <w:szCs w:val="36"/>
          <w:vertAlign w:val="superscript"/>
          <w:rtl/>
        </w:rPr>
        <w:footnoteReference w:id="19"/>
      </w:r>
      <w:r w:rsidRPr="00DC7093">
        <w:rPr>
          <w:rFonts w:ascii="Traditional Arabic" w:eastAsia="Calibri" w:hAnsi="Traditional Arabic" w:cs="Traditional Arabic"/>
          <w:sz w:val="36"/>
          <w:szCs w:val="36"/>
          <w:rtl/>
        </w:rPr>
        <w:t>.</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t>"إلا أنه فرجيل لم يرد نشر هذا العمل كونه لم ينته من تنقيحه فأمر "أن يلقى ما كتبه للنيران لكنه عدل في النهاية عن هذه الفكرة وآثر أن يتركها لصديقيه فاريوس</w:t>
      </w:r>
      <w:r w:rsidRPr="00DC7093">
        <w:rPr>
          <w:rFonts w:ascii="Traditional Arabic" w:eastAsia="Calibri" w:hAnsi="Traditional Arabic" w:cs="Traditional Arabic"/>
          <w:sz w:val="36"/>
          <w:szCs w:val="36"/>
        </w:rPr>
        <w:t xml:space="preserve"> Varuis </w:t>
      </w:r>
      <w:r w:rsidRPr="00DC7093">
        <w:rPr>
          <w:rFonts w:ascii="Traditional Arabic" w:eastAsia="Calibri" w:hAnsi="Traditional Arabic" w:cs="Traditional Arabic"/>
          <w:sz w:val="36"/>
          <w:szCs w:val="36"/>
          <w:rtl/>
        </w:rPr>
        <w:t>وتوكا</w:t>
      </w:r>
      <w:r w:rsidRPr="00DC7093">
        <w:rPr>
          <w:rFonts w:ascii="Traditional Arabic" w:eastAsia="Calibri" w:hAnsi="Traditional Arabic" w:cs="Traditional Arabic"/>
          <w:sz w:val="36"/>
          <w:szCs w:val="36"/>
        </w:rPr>
        <w:t xml:space="preserve"> Tucca </w:t>
      </w:r>
      <w:r w:rsidRPr="00DC7093">
        <w:rPr>
          <w:rFonts w:ascii="Traditional Arabic" w:eastAsia="Calibri" w:hAnsi="Traditional Arabic" w:cs="Traditional Arabic"/>
          <w:sz w:val="36"/>
          <w:szCs w:val="36"/>
          <w:rtl/>
        </w:rPr>
        <w:t>بشرط ألا ينشرا ما كتبه، إلا أن الإمبراطور أوغسطس أمرهما بنشرها على أن يقوما بمراجعتها وحذف مالا ضرورة منه دون أن يضيفا إليها شيء"</w:t>
      </w:r>
      <w:r w:rsidRPr="00DC7093">
        <w:rPr>
          <w:rFonts w:ascii="Traditional Arabic" w:eastAsia="Calibri" w:hAnsi="Traditional Arabic" w:cs="Traditional Arabic"/>
          <w:sz w:val="36"/>
          <w:szCs w:val="36"/>
          <w:vertAlign w:val="superscript"/>
          <w:rtl/>
        </w:rPr>
        <w:footnoteReference w:id="20"/>
      </w:r>
      <w:r w:rsidRPr="00DC7093">
        <w:rPr>
          <w:rFonts w:ascii="Traditional Arabic" w:eastAsia="Calibri" w:hAnsi="Traditional Arabic" w:cs="Traditional Arabic"/>
          <w:sz w:val="36"/>
          <w:szCs w:val="36"/>
          <w:rtl/>
        </w:rPr>
        <w:t>. وهكذا بعد مرور عامين على وفاة فرجيل نشرت الانياذة أي حوالي 17ق.م</w:t>
      </w:r>
      <w:r w:rsidRPr="00DC7093">
        <w:rPr>
          <w:rFonts w:ascii="Traditional Arabic" w:eastAsia="Calibri" w:hAnsi="Traditional Arabic" w:cs="Traditional Arabic"/>
          <w:sz w:val="36"/>
          <w:szCs w:val="36"/>
          <w:vertAlign w:val="superscript"/>
          <w:rtl/>
        </w:rPr>
        <w:footnoteReference w:id="21"/>
      </w:r>
      <w:r w:rsidRPr="00DC7093">
        <w:rPr>
          <w:rFonts w:ascii="Traditional Arabic" w:eastAsia="Calibri" w:hAnsi="Traditional Arabic" w:cs="Traditional Arabic"/>
          <w:sz w:val="36"/>
          <w:szCs w:val="36"/>
          <w:rtl/>
        </w:rPr>
        <w:t xml:space="preserve">. </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وبلغ عدد أبيات الإنياذة 9896 بيت"300 " تدور أحداثها حول(إنياس) الذي خرج بعد سقوط طروادة مع بعض أتباعه من طروادة لتأسيس الإمبراطورية الرومانية في روما وهي وصف لخروج هذا البطل من طروادة إلى إيطاليا، وما لاقاه في طريقه من أهوال وما حققه من انتصارات حتى تم له تأسيس الإمبراطورية الرومانية"</w:t>
      </w:r>
      <w:r w:rsidRPr="00DC7093">
        <w:rPr>
          <w:rFonts w:ascii="Traditional Arabic" w:eastAsia="Calibri" w:hAnsi="Traditional Arabic" w:cs="Traditional Arabic"/>
          <w:sz w:val="36"/>
          <w:szCs w:val="36"/>
          <w:vertAlign w:val="superscript"/>
          <w:rtl/>
        </w:rPr>
        <w:footnoteReference w:id="22"/>
      </w:r>
      <w:r w:rsidRPr="00DC7093">
        <w:rPr>
          <w:rFonts w:ascii="Traditional Arabic" w:eastAsia="Calibri" w:hAnsi="Traditional Arabic" w:cs="Traditional Arabic"/>
          <w:sz w:val="36"/>
          <w:szCs w:val="36"/>
          <w:rtl/>
        </w:rPr>
        <w:t>، إذ تصوره الانياذة جدا للدولة الرومانية فهي ملحمة فيها الحب والحر</w:t>
      </w:r>
      <w:r w:rsidRPr="00DC7093">
        <w:rPr>
          <w:rFonts w:ascii="Traditional Arabic" w:eastAsia="Calibri" w:hAnsi="Traditional Arabic" w:cs="Traditional Arabic" w:hint="cs"/>
          <w:sz w:val="36"/>
          <w:szCs w:val="36"/>
          <w:rtl/>
        </w:rPr>
        <w:t>ب.</w:t>
      </w:r>
      <w:r w:rsidRPr="00DC7093">
        <w:rPr>
          <w:rFonts w:ascii="Traditional Arabic" w:eastAsia="Calibri" w:hAnsi="Traditional Arabic" w:cs="Traditional Arabic"/>
          <w:sz w:val="36"/>
          <w:szCs w:val="36"/>
        </w:rPr>
        <w:t>  </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tab/>
        <w:t>وتنقسم الانياذة إلى "اثني عشرة قسما أو كتابا حيث تناول في الكتاب الأول قصة إنياس عندما اقترب من الأرض الموعودة في الغرب، فتضرب الرياح سفنه وتلقي بها على الساحل الإفريقي، ويتضح أن يونو زوجة جوبيتر هي التي أرسلت هذه العاصفة وسببت كل هذه المتاعب لأنها تعادي طروادة وسلالتها، وتستقبل ديدو الطرواديين في مملكتها المؤسسة حديثا."</w:t>
      </w:r>
      <w:r w:rsidRPr="00DC7093">
        <w:rPr>
          <w:rFonts w:ascii="Traditional Arabic" w:eastAsia="Calibri" w:hAnsi="Traditional Arabic" w:cs="Traditional Arabic"/>
          <w:sz w:val="36"/>
          <w:szCs w:val="36"/>
          <w:vertAlign w:val="superscript"/>
          <w:rtl/>
        </w:rPr>
        <w:footnoteReference w:id="23"/>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lastRenderedPageBreak/>
        <w:tab/>
      </w:r>
      <w:r w:rsidRPr="00DC7093">
        <w:rPr>
          <w:rFonts w:ascii="Traditional Arabic" w:eastAsia="Calibri" w:hAnsi="Traditional Arabic" w:cs="Traditional Arabic"/>
          <w:sz w:val="36"/>
          <w:szCs w:val="36"/>
          <w:rtl/>
        </w:rPr>
        <w:t>أما في الكتاب الثاني وعلى مأدبة حافلة تعدها ديدو لآينياس يحكي لها الأخير قصة سقوط طروادة وقصة الحصان الخشبي وكيفية هروبه من ركام الحريق بأمر الآلهة ومعه والده أنخيسيس وأبنه أسكانيوس وآلهة البيناتيس الطروادية</w:t>
      </w:r>
      <w:r w:rsidRPr="00DC7093">
        <w:rPr>
          <w:rFonts w:ascii="Traditional Arabic" w:eastAsia="Calibri" w:hAnsi="Traditional Arabic" w:cs="Traditional Arabic"/>
          <w:sz w:val="36"/>
          <w:szCs w:val="36"/>
        </w:rPr>
        <w:t>.</w:t>
      </w:r>
      <w:r w:rsidRPr="00DC7093">
        <w:rPr>
          <w:rFonts w:ascii="Traditional Arabic" w:eastAsia="Calibri" w:hAnsi="Traditional Arabic" w:cs="Traditional Arabic"/>
          <w:sz w:val="36"/>
          <w:szCs w:val="36"/>
          <w:rtl/>
        </w:rPr>
        <w:t xml:space="preserve"> </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أما الكتاب الثالث فضمنه فرجيليوس قصة نزول آينياس على ساحل أكتيوم الموطن الجديد للعراف الإغريقي هيلينوس وينتهي بموت والد آينياس أي انخيسيس في صقلية</w:t>
      </w:r>
      <w:r w:rsidRPr="00DC7093">
        <w:rPr>
          <w:rFonts w:ascii="Traditional Arabic" w:eastAsia="Calibri" w:hAnsi="Traditional Arabic" w:cs="Traditional Arabic"/>
          <w:sz w:val="36"/>
          <w:szCs w:val="36"/>
        </w:rPr>
        <w:t>.</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وفي الكتاب الرابع ترغب يونو في إحباط خطة إقامة طروادة الجديدة في إيطاليا، حيث وحدت جهودها مع آلهة الحب والجمال والتناسل فينوس بهدف إخضاع آينياس لحب الملكة الفينيقية ديدو، علما أن هذه الملكة عاهدت نفسها على ألا ترتبط بأي رجل بعد وفاة زوجها سيخايوس.</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ولكن تقع في حب آينياس وتنقض عهدها وتحاول إبقاء محبوبها إلى جوارها...حتى وصل الأمر على حد أن جوبيتر اضطر لأن يذكر آينياس برسالته السماوية على لسان رسوله ميركوريوس، فاستيقظ من غفوته وأحلامه وقرر الرحيل وباءت كل جهود ديدو بالفشل فلعنت حظها وانتحرت."</w:t>
      </w:r>
      <w:r w:rsidRPr="00DC7093">
        <w:rPr>
          <w:rFonts w:ascii="Traditional Arabic" w:eastAsia="Calibri" w:hAnsi="Traditional Arabic" w:cs="Traditional Arabic"/>
          <w:sz w:val="36"/>
          <w:szCs w:val="36"/>
          <w:vertAlign w:val="superscript"/>
          <w:rtl/>
        </w:rPr>
        <w:footnoteReference w:id="24"/>
      </w:r>
      <w:r w:rsidRPr="00DC7093">
        <w:rPr>
          <w:rFonts w:ascii="Traditional Arabic" w:eastAsia="Calibri" w:hAnsi="Traditional Arabic" w:cs="Traditional Arabic"/>
          <w:sz w:val="36"/>
          <w:szCs w:val="36"/>
        </w:rPr>
        <w:t xml:space="preserve"> </w:t>
      </w:r>
      <w:r w:rsidRPr="00DC7093">
        <w:rPr>
          <w:rFonts w:ascii="Traditional Arabic" w:eastAsia="Calibri" w:hAnsi="Traditional Arabic" w:cs="Traditional Arabic"/>
          <w:sz w:val="36"/>
          <w:szCs w:val="36"/>
        </w:rPr>
        <w:br/>
      </w: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أما الملاحظ على الكتاب الخامس فنجده "يمثل مرحلة انتقال تخفف من حدة مأساة ديدو وتمهد لغموض وروعة الكتاب السادس"</w:t>
      </w:r>
      <w:r w:rsidRPr="00DC7093">
        <w:rPr>
          <w:rFonts w:ascii="Traditional Arabic" w:eastAsia="Calibri" w:hAnsi="Traditional Arabic" w:cs="Traditional Arabic"/>
          <w:sz w:val="36"/>
          <w:szCs w:val="36"/>
          <w:vertAlign w:val="superscript"/>
          <w:rtl/>
        </w:rPr>
        <w:footnoteReference w:id="25"/>
      </w:r>
      <w:r w:rsidRPr="00DC7093">
        <w:rPr>
          <w:rFonts w:ascii="Traditional Arabic" w:eastAsia="Calibri" w:hAnsi="Traditional Arabic" w:cs="Traditional Arabic"/>
          <w:sz w:val="36"/>
          <w:szCs w:val="36"/>
          <w:rtl/>
        </w:rPr>
        <w:t>، حيث بدأ الكتاب "تفاجئ آينياس عاصفة قوية وهو في طريقه إلى الساحل الإيطالي فيرسي مراسيه في صقلية. وهناك يقيم احتفالات دينية وألعابا جنائزية بمناسبة ذكرى وفاة والده"</w:t>
      </w:r>
      <w:r w:rsidRPr="00DC7093">
        <w:rPr>
          <w:rFonts w:ascii="Traditional Arabic" w:eastAsia="Calibri" w:hAnsi="Traditional Arabic" w:cs="Traditional Arabic"/>
          <w:sz w:val="36"/>
          <w:szCs w:val="36"/>
          <w:vertAlign w:val="superscript"/>
          <w:rtl/>
        </w:rPr>
        <w:footnoteReference w:id="26"/>
      </w:r>
      <w:r w:rsidRPr="00DC7093">
        <w:rPr>
          <w:rFonts w:ascii="Traditional Arabic" w:eastAsia="Calibri" w:hAnsi="Traditional Arabic" w:cs="Traditional Arabic"/>
          <w:sz w:val="36"/>
          <w:szCs w:val="36"/>
          <w:rtl/>
        </w:rPr>
        <w:t>.</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وينتهي الكتاب "بإنقاذ بعض سفن آينياس بمعجزة من الحريق الذي اشتعل في الأسطول بإيعاز من يونو"</w:t>
      </w:r>
      <w:r w:rsidRPr="00DC7093">
        <w:rPr>
          <w:rFonts w:ascii="Traditional Arabic" w:eastAsia="Calibri" w:hAnsi="Traditional Arabic" w:cs="Traditional Arabic"/>
          <w:sz w:val="36"/>
          <w:szCs w:val="36"/>
          <w:vertAlign w:val="superscript"/>
          <w:rtl/>
        </w:rPr>
        <w:footnoteReference w:id="27"/>
      </w:r>
      <w:r w:rsidRPr="00DC7093">
        <w:rPr>
          <w:rFonts w:ascii="Traditional Arabic" w:eastAsia="Calibri" w:hAnsi="Traditional Arabic" w:cs="Traditional Arabic"/>
          <w:sz w:val="36"/>
          <w:szCs w:val="36"/>
        </w:rPr>
        <w:t>. </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lastRenderedPageBreak/>
        <w:tab/>
        <w:t xml:space="preserve"> وبالفعل في الكتاب السادس "يرسي أسطول آينياس مراسيه في كوماي بإيطاليا وتقوده الكاهنة سبيلا</w:t>
      </w:r>
      <w:r w:rsidRPr="00DC7093">
        <w:rPr>
          <w:rFonts w:ascii="Traditional Arabic" w:eastAsia="Calibri" w:hAnsi="Traditional Arabic" w:cs="Traditional Arabic"/>
          <w:sz w:val="36"/>
          <w:szCs w:val="36"/>
        </w:rPr>
        <w:t xml:space="preserve"> Sibylla </w:t>
      </w:r>
      <w:r w:rsidRPr="00DC7093">
        <w:rPr>
          <w:rFonts w:ascii="Traditional Arabic" w:eastAsia="Calibri" w:hAnsi="Traditional Arabic" w:cs="Traditional Arabic"/>
          <w:sz w:val="36"/>
          <w:szCs w:val="36"/>
          <w:rtl/>
        </w:rPr>
        <w:t>بعد أن يتزود بالغصن الذهبي السحري حيث يدخل العالم السفلي عند بحيرة افيرنوس، وهناك يلتقي بالكثيرين ومنهم ديدو حبيبته الفينيقية المنتحرة، ثم يلتقي بوالده في الإليسيوم مقام السعداء والمباركين. ويطلعه أبوه على الأرواح التي ستولد يوما ما في روما ثم تنمو وتكبر وتصبح شخصيات ورجالات التاريخ الروماني منذ تأسيس المدينة وحتى عصر أوغسطس"</w:t>
      </w:r>
      <w:r w:rsidRPr="00DC7093">
        <w:rPr>
          <w:rFonts w:ascii="Traditional Arabic" w:eastAsia="Calibri" w:hAnsi="Traditional Arabic" w:cs="Traditional Arabic"/>
          <w:sz w:val="36"/>
          <w:szCs w:val="36"/>
          <w:vertAlign w:val="superscript"/>
          <w:rtl/>
        </w:rPr>
        <w:footnoteReference w:id="28"/>
      </w:r>
      <w:r w:rsidRPr="00DC7093">
        <w:rPr>
          <w:rFonts w:ascii="Traditional Arabic" w:eastAsia="Calibri" w:hAnsi="Traditional Arabic" w:cs="Traditional Arabic"/>
          <w:sz w:val="36"/>
          <w:szCs w:val="36"/>
          <w:rtl/>
        </w:rPr>
        <w:t>.</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ab/>
        <w:t>والملاحظ على هذا الكتاب "أن فرجيل يبدو أكثر غنى وثراء وأكثر استقلالا وبعدا عن النقل والتقليد، فقد جمع فيه كل ثمار دراسته وثقافته واطلاعه عن الأساطير والنبوءات والطقوس والتاريخ والفلسفة ووضعها جميعا في تلك الصورة الخيالية الرائعة التي صور بها رحلة آينياس إلى العالم الآخر."</w:t>
      </w:r>
      <w:r w:rsidRPr="00DC7093">
        <w:rPr>
          <w:rFonts w:ascii="Traditional Arabic" w:eastAsia="Calibri" w:hAnsi="Traditional Arabic" w:cs="Traditional Arabic"/>
          <w:sz w:val="36"/>
          <w:szCs w:val="36"/>
          <w:vertAlign w:val="superscript"/>
          <w:rtl/>
        </w:rPr>
        <w:footnoteReference w:id="29"/>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وبعد زيارة العالم ال</w:t>
      </w:r>
      <w:r w:rsidRPr="00DC7093">
        <w:rPr>
          <w:rFonts w:ascii="Traditional Arabic" w:eastAsia="Calibri" w:hAnsi="Traditional Arabic" w:cs="Traditional Arabic" w:hint="cs"/>
          <w:sz w:val="36"/>
          <w:szCs w:val="36"/>
          <w:rtl/>
        </w:rPr>
        <w:t>آ</w:t>
      </w:r>
      <w:r w:rsidRPr="00DC7093">
        <w:rPr>
          <w:rFonts w:ascii="Traditional Arabic" w:eastAsia="Calibri" w:hAnsi="Traditional Arabic" w:cs="Traditional Arabic"/>
          <w:sz w:val="36"/>
          <w:szCs w:val="36"/>
          <w:rtl/>
        </w:rPr>
        <w:t xml:space="preserve">خر أو السفلي نصل للكتاب السابع "حيث </w:t>
      </w:r>
      <w:r w:rsidRPr="00DC7093">
        <w:rPr>
          <w:rFonts w:ascii="Traditional Arabic" w:eastAsia="Calibri" w:hAnsi="Traditional Arabic" w:cs="Traditional Arabic" w:hint="cs"/>
          <w:sz w:val="36"/>
          <w:szCs w:val="36"/>
          <w:rtl/>
        </w:rPr>
        <w:t>ي</w:t>
      </w:r>
      <w:r w:rsidRPr="00DC7093">
        <w:rPr>
          <w:rFonts w:ascii="Traditional Arabic" w:eastAsia="Calibri" w:hAnsi="Traditional Arabic" w:cs="Traditional Arabic"/>
          <w:sz w:val="36"/>
          <w:szCs w:val="36"/>
          <w:rtl/>
        </w:rPr>
        <w:t>رسل آينياس وفدا إلى الملك لاتينوس</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(طاعة لنبوءة قديمة) الذي يستقبل الوفد بترحاب غامر</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بل يعرض على آينياس يد ابنته لافينيا</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بيد أن يونو الحقودة تثير البغضاء بين الطرواديين وال</w:t>
      </w:r>
      <w:r w:rsidRPr="00DC7093">
        <w:rPr>
          <w:rFonts w:ascii="Traditional Arabic" w:eastAsia="Calibri" w:hAnsi="Traditional Arabic" w:cs="Traditional Arabic" w:hint="cs"/>
          <w:sz w:val="36"/>
          <w:szCs w:val="36"/>
          <w:rtl/>
        </w:rPr>
        <w:t>ل</w:t>
      </w:r>
      <w:r w:rsidRPr="00DC7093">
        <w:rPr>
          <w:rFonts w:ascii="Traditional Arabic" w:eastAsia="Calibri" w:hAnsi="Traditional Arabic" w:cs="Traditional Arabic"/>
          <w:sz w:val="36"/>
          <w:szCs w:val="36"/>
          <w:rtl/>
        </w:rPr>
        <w:t>اتين فتشتعل نار الحرب بينهما</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 xml:space="preserve">حيث لا يشترك </w:t>
      </w:r>
      <w:r w:rsidRPr="00DC7093">
        <w:rPr>
          <w:rFonts w:ascii="Traditional Arabic" w:eastAsia="Calibri" w:hAnsi="Traditional Arabic" w:cs="Traditional Arabic" w:hint="cs"/>
          <w:sz w:val="36"/>
          <w:szCs w:val="36"/>
          <w:rtl/>
        </w:rPr>
        <w:t>في</w:t>
      </w:r>
      <w:r w:rsidRPr="00DC7093">
        <w:rPr>
          <w:rFonts w:ascii="Traditional Arabic" w:eastAsia="Calibri" w:hAnsi="Traditional Arabic" w:cs="Traditional Arabic"/>
          <w:sz w:val="36"/>
          <w:szCs w:val="36"/>
          <w:rtl/>
        </w:rPr>
        <w:t xml:space="preserve"> المعركة لاتينوس ويقودها تورنوس الذي طلب لافينيا لنفسه وتعضده الملكة أماتا</w:t>
      </w:r>
      <w:r w:rsidRPr="00DC7093">
        <w:rPr>
          <w:rFonts w:ascii="Traditional Arabic" w:eastAsia="Calibri" w:hAnsi="Traditional Arabic" w:cs="Traditional Arabic"/>
          <w:sz w:val="36"/>
          <w:szCs w:val="36"/>
        </w:rPr>
        <w:t xml:space="preserve">( Amata  </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الحبيبة</w:t>
      </w:r>
      <w:r w:rsidRPr="00DC7093">
        <w:rPr>
          <w:rFonts w:ascii="Traditional Arabic" w:eastAsia="Calibri" w:hAnsi="Traditional Arabic" w:cs="Traditional Arabic" w:hint="cs"/>
          <w:sz w:val="36"/>
          <w:szCs w:val="36"/>
          <w:rtl/>
        </w:rPr>
        <w:t xml:space="preserve">. </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tab/>
        <w:t>أما في الكتاب الثامن فيسع</w:t>
      </w:r>
      <w:r w:rsidRPr="00DC7093">
        <w:rPr>
          <w:rFonts w:ascii="Traditional Arabic" w:eastAsia="Calibri" w:hAnsi="Traditional Arabic" w:cs="Traditional Arabic" w:hint="cs"/>
          <w:sz w:val="36"/>
          <w:szCs w:val="36"/>
          <w:rtl/>
        </w:rPr>
        <w:t>ى</w:t>
      </w:r>
      <w:r w:rsidRPr="00DC7093">
        <w:rPr>
          <w:rFonts w:ascii="Traditional Arabic" w:eastAsia="Calibri" w:hAnsi="Traditional Arabic" w:cs="Traditional Arabic"/>
          <w:sz w:val="36"/>
          <w:szCs w:val="36"/>
          <w:rtl/>
        </w:rPr>
        <w:t xml:space="preserve"> آينياس إلى توسيع دائرة حلفائه.</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حيث بادر إفاندر حاكم المكان الذي تقوم عليه روما فيما بعد بتزويد الطرواديين بقوات تحت قيادة ابنه الشاب باللاس...وبطلب من فينوس صنع فولكانوس إله الصناعة والحدادة أسلحة آينياس ومن بينها الدرع الذي زينته مشاهد تنبؤية تبشر بمستقبل التاريخ الروماني المجيد</w:t>
      </w:r>
      <w:r w:rsidRPr="00DC7093">
        <w:rPr>
          <w:rFonts w:ascii="Traditional Arabic" w:eastAsia="Calibri" w:hAnsi="Traditional Arabic" w:cs="Traditional Arabic"/>
          <w:sz w:val="36"/>
          <w:szCs w:val="36"/>
        </w:rPr>
        <w:t>.</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tab/>
        <w:t>وفي الكتاب التاسع يشدد تورنوس الضغط العسكري على الطرواديين منتهزا فرصة غياب آينياس عن الساحة.</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 xml:space="preserve">ويحاول كل من نيسوس وصديقه يوريالوس أن يشقا طريقا بين صفوف العدو </w:t>
      </w:r>
      <w:r w:rsidRPr="00DC7093">
        <w:rPr>
          <w:rFonts w:ascii="Traditional Arabic" w:eastAsia="Calibri" w:hAnsi="Traditional Arabic" w:cs="Traditional Arabic"/>
          <w:sz w:val="36"/>
          <w:szCs w:val="36"/>
          <w:rtl/>
        </w:rPr>
        <w:lastRenderedPageBreak/>
        <w:t>ليصلا على آينياس ويحيطانه علما بالموقف.</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ولكنهما وبسبب تهور يوريالوس يدفعان حياتهما ثمنا لهذه المغامرة.</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وفي اليوم التالي يخوض الطرواديين معركة خاسرة للمرة الثانية</w:t>
      </w:r>
      <w:r w:rsidRPr="00DC7093">
        <w:rPr>
          <w:rFonts w:ascii="Traditional Arabic" w:eastAsia="Calibri" w:hAnsi="Traditional Arabic" w:cs="Traditional Arabic" w:hint="cs"/>
          <w:sz w:val="36"/>
          <w:szCs w:val="36"/>
          <w:rtl/>
        </w:rPr>
        <w:t>.</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tab/>
      </w:r>
      <w:r w:rsidRPr="00DC7093">
        <w:rPr>
          <w:rFonts w:ascii="Traditional Arabic" w:eastAsia="Calibri" w:hAnsi="Traditional Arabic" w:cs="Traditional Arabic"/>
          <w:sz w:val="36"/>
          <w:szCs w:val="36"/>
        </w:rPr>
        <w:t xml:space="preserve"> </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 xml:space="preserve">وقد بدأ الكتاب العاشر باجتماع </w:t>
      </w:r>
      <w:r w:rsidRPr="00DC7093">
        <w:rPr>
          <w:rFonts w:ascii="Traditional Arabic" w:eastAsia="Calibri" w:hAnsi="Traditional Arabic" w:cs="Traditional Arabic" w:hint="cs"/>
          <w:sz w:val="36"/>
          <w:szCs w:val="36"/>
          <w:rtl/>
        </w:rPr>
        <w:t>إلهي</w:t>
      </w:r>
      <w:r w:rsidRPr="00DC7093">
        <w:rPr>
          <w:rFonts w:ascii="Traditional Arabic" w:eastAsia="Calibri" w:hAnsi="Traditional Arabic" w:cs="Traditional Arabic"/>
          <w:sz w:val="36"/>
          <w:szCs w:val="36"/>
          <w:rtl/>
        </w:rPr>
        <w:t xml:space="preserve"> علوي حيث يؤنب جوبيتر كلا من يونو وفينوس لتدخلهما في الصراع بين البشر.</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وفي نفس اليوم مضت الحرب الأرضية دون تدخل إلهي</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وكان آينياس قد عاد إلى ساحة الوغى.</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 xml:space="preserve">وحدث أن كان تورنوس قد أحرز نصرا سهلا على الشاب الصغير بالاس فقتله </w:t>
      </w:r>
      <w:r w:rsidRPr="00DC7093">
        <w:rPr>
          <w:rFonts w:ascii="Traditional Arabic" w:eastAsia="Calibri" w:hAnsi="Traditional Arabic" w:cs="Traditional Arabic" w:hint="cs"/>
          <w:sz w:val="36"/>
          <w:szCs w:val="36"/>
          <w:rtl/>
        </w:rPr>
        <w:t>و</w:t>
      </w:r>
      <w:r w:rsidRPr="00DC7093">
        <w:rPr>
          <w:rFonts w:ascii="Traditional Arabic" w:eastAsia="Calibri" w:hAnsi="Traditional Arabic" w:cs="Traditional Arabic"/>
          <w:sz w:val="36"/>
          <w:szCs w:val="36"/>
          <w:rtl/>
        </w:rPr>
        <w:t>استولى على أسلحته ومثل بجثته"</w:t>
      </w:r>
      <w:r w:rsidRPr="00DC7093">
        <w:rPr>
          <w:rFonts w:ascii="Traditional Arabic" w:eastAsia="Calibri" w:hAnsi="Traditional Arabic" w:cs="Traditional Arabic"/>
          <w:sz w:val="36"/>
          <w:szCs w:val="36"/>
          <w:vertAlign w:val="superscript"/>
          <w:rtl/>
        </w:rPr>
        <w:footnoteReference w:id="30"/>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فيثور آينياس ويثأر لمقتله بالقضاء على عدد غير قليل من أبطال الأعداء</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ولكن يونو تتمكن من انقاذ تورنوس بإبعاده عن الميدان فينازل آينياس ميزنتيوس</w:t>
      </w:r>
      <w:r w:rsidRPr="00DC7093">
        <w:rPr>
          <w:rFonts w:ascii="Traditional Arabic" w:eastAsia="Calibri" w:hAnsi="Traditional Arabic" w:cs="Traditional Arabic" w:hint="cs"/>
          <w:sz w:val="36"/>
          <w:szCs w:val="36"/>
          <w:rtl/>
        </w:rPr>
        <w:t xml:space="preserve"> و</w:t>
      </w:r>
      <w:r w:rsidRPr="00DC7093">
        <w:rPr>
          <w:rFonts w:ascii="Traditional Arabic" w:eastAsia="Calibri" w:hAnsi="Traditional Arabic" w:cs="Traditional Arabic"/>
          <w:sz w:val="36"/>
          <w:szCs w:val="36"/>
          <w:rtl/>
        </w:rPr>
        <w:t>يقتله"</w:t>
      </w:r>
      <w:r w:rsidRPr="00DC7093">
        <w:rPr>
          <w:rFonts w:ascii="Traditional Arabic" w:eastAsia="Calibri" w:hAnsi="Traditional Arabic" w:cs="Traditional Arabic"/>
          <w:sz w:val="36"/>
          <w:szCs w:val="36"/>
          <w:vertAlign w:val="superscript"/>
          <w:rtl/>
        </w:rPr>
        <w:footnoteReference w:id="31"/>
      </w:r>
      <w:r w:rsidRPr="00DC7093">
        <w:rPr>
          <w:rFonts w:ascii="Traditional Arabic" w:eastAsia="Calibri" w:hAnsi="Traditional Arabic" w:cs="Traditional Arabic"/>
          <w:sz w:val="36"/>
          <w:szCs w:val="36"/>
          <w:rtl/>
        </w:rPr>
        <w:t>.</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sz w:val="36"/>
          <w:szCs w:val="36"/>
          <w:rtl/>
        </w:rPr>
        <w:t xml:space="preserve">وقد "دفع لاوسوس حياته ثمنا عندما حمى ظهر أبيه آينياس الذي انسحب من المعركة على </w:t>
      </w:r>
      <w:r w:rsidRPr="00DC7093">
        <w:rPr>
          <w:rFonts w:ascii="Traditional Arabic" w:eastAsia="Calibri" w:hAnsi="Traditional Arabic" w:cs="Traditional Arabic" w:hint="cs"/>
          <w:sz w:val="36"/>
          <w:szCs w:val="36"/>
          <w:rtl/>
        </w:rPr>
        <w:t>إ</w:t>
      </w:r>
      <w:r w:rsidRPr="00DC7093">
        <w:rPr>
          <w:rFonts w:ascii="Traditional Arabic" w:eastAsia="Calibri" w:hAnsi="Traditional Arabic" w:cs="Traditional Arabic"/>
          <w:sz w:val="36"/>
          <w:szCs w:val="36"/>
          <w:rtl/>
        </w:rPr>
        <w:t>ثر جرح أصابه"</w:t>
      </w:r>
      <w:r w:rsidRPr="00DC7093">
        <w:rPr>
          <w:rFonts w:ascii="Traditional Arabic" w:eastAsia="Calibri" w:hAnsi="Traditional Arabic" w:cs="Traditional Arabic"/>
          <w:sz w:val="36"/>
          <w:szCs w:val="36"/>
          <w:vertAlign w:val="superscript"/>
          <w:rtl/>
        </w:rPr>
        <w:footnoteReference w:id="32"/>
      </w:r>
      <w:r w:rsidRPr="00DC7093">
        <w:rPr>
          <w:rFonts w:ascii="Traditional Arabic" w:eastAsia="Calibri" w:hAnsi="Traditional Arabic" w:cs="Traditional Arabic" w:hint="cs"/>
          <w:sz w:val="36"/>
          <w:szCs w:val="36"/>
          <w:rtl/>
        </w:rPr>
        <w:t>.</w:t>
      </w:r>
    </w:p>
    <w:p w:rsidR="00DC7093" w:rsidRPr="00DC7093" w:rsidRDefault="00DC7093" w:rsidP="00DC7093">
      <w:pPr>
        <w:bidi/>
        <w:spacing w:after="160"/>
        <w:jc w:val="both"/>
        <w:rPr>
          <w:rFonts w:ascii="Traditional Arabic" w:eastAsia="Calibri" w:hAnsi="Traditional Arabic" w:cs="Traditional Arabic"/>
          <w:sz w:val="36"/>
          <w:szCs w:val="36"/>
          <w:rtl/>
        </w:rPr>
      </w:pPr>
      <w:r w:rsidRPr="00DC7093">
        <w:rPr>
          <w:rFonts w:ascii="Traditional Arabic" w:eastAsia="Calibri" w:hAnsi="Traditional Arabic" w:cs="Traditional Arabic" w:hint="cs"/>
          <w:sz w:val="36"/>
          <w:szCs w:val="36"/>
          <w:rtl/>
        </w:rPr>
        <w:tab/>
      </w:r>
      <w:r w:rsidRPr="00DC7093">
        <w:rPr>
          <w:rFonts w:ascii="Traditional Arabic" w:eastAsia="Calibri" w:hAnsi="Traditional Arabic" w:cs="Traditional Arabic"/>
          <w:sz w:val="36"/>
          <w:szCs w:val="36"/>
          <w:rtl/>
        </w:rPr>
        <w:t>وفي الكتاب الحادي عشر "تعقد هدنة ويوقف القتال لدفن الميت</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 xml:space="preserve">حيث عرض آينياس خطة </w:t>
      </w:r>
      <w:r w:rsidRPr="00DC7093">
        <w:rPr>
          <w:rFonts w:ascii="Traditional Arabic" w:eastAsia="Calibri" w:hAnsi="Traditional Arabic" w:cs="Traditional Arabic" w:hint="cs"/>
          <w:sz w:val="36"/>
          <w:szCs w:val="36"/>
          <w:rtl/>
        </w:rPr>
        <w:t>لإنهاء</w:t>
      </w:r>
      <w:r w:rsidRPr="00DC7093">
        <w:rPr>
          <w:rFonts w:ascii="Traditional Arabic" w:eastAsia="Calibri" w:hAnsi="Traditional Arabic" w:cs="Traditional Arabic"/>
          <w:sz w:val="36"/>
          <w:szCs w:val="36"/>
          <w:rtl/>
        </w:rPr>
        <w:t xml:space="preserve"> الحرب على </w:t>
      </w:r>
      <w:r w:rsidRPr="00DC7093">
        <w:rPr>
          <w:rFonts w:ascii="Traditional Arabic" w:eastAsia="Calibri" w:hAnsi="Traditional Arabic" w:cs="Traditional Arabic" w:hint="cs"/>
          <w:sz w:val="36"/>
          <w:szCs w:val="36"/>
          <w:rtl/>
        </w:rPr>
        <w:t>أ</w:t>
      </w:r>
      <w:r w:rsidRPr="00DC7093">
        <w:rPr>
          <w:rFonts w:ascii="Traditional Arabic" w:eastAsia="Calibri" w:hAnsi="Traditional Arabic" w:cs="Traditional Arabic"/>
          <w:sz w:val="36"/>
          <w:szCs w:val="36"/>
          <w:rtl/>
        </w:rPr>
        <w:t>ن تجرى مبارزة فردية بينه وبين تورنوس لحسم الموقف</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ويبدي الملك لاتينوس استعداده لقبول هذا العرض</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ولكن تورنوس يصر على مواصلة الحرب</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لكن بعد مقتل حليف تورنوس القوي كاميللا يميل ميزان القتال لصالح آينياس الذي يستعد لدخول المدينة.</w:t>
      </w:r>
      <w:r w:rsidRPr="00DC7093">
        <w:rPr>
          <w:rFonts w:ascii="Traditional Arabic" w:eastAsia="Calibri" w:hAnsi="Traditional Arabic" w:cs="Traditional Arabic"/>
          <w:sz w:val="36"/>
          <w:szCs w:val="36"/>
          <w:vertAlign w:val="superscript"/>
          <w:rtl/>
        </w:rPr>
        <w:footnoteReference w:id="33"/>
      </w:r>
      <w:r w:rsidRPr="00DC7093">
        <w:rPr>
          <w:rFonts w:ascii="Traditional Arabic" w:eastAsia="Calibri" w:hAnsi="Traditional Arabic" w:cs="Traditional Arabic"/>
          <w:sz w:val="36"/>
          <w:szCs w:val="36"/>
          <w:rtl/>
        </w:rPr>
        <w:t>"</w:t>
      </w:r>
      <w:r w:rsidRPr="00DC7093">
        <w:rPr>
          <w:rFonts w:ascii="Traditional Arabic" w:eastAsia="Calibri" w:hAnsi="Traditional Arabic" w:cs="Traditional Arabic"/>
          <w:sz w:val="36"/>
          <w:szCs w:val="36"/>
        </w:rPr>
        <w:t xml:space="preserve"> </w:t>
      </w:r>
    </w:p>
    <w:p w:rsidR="00DC7093" w:rsidRPr="00DC7093" w:rsidRDefault="00DC7093" w:rsidP="00DC7093">
      <w:pPr>
        <w:bidi/>
        <w:spacing w:after="160"/>
        <w:jc w:val="both"/>
        <w:rPr>
          <w:rFonts w:ascii="Calibri" w:eastAsia="Calibri" w:hAnsi="Calibri" w:cs="Arial"/>
          <w:sz w:val="36"/>
          <w:szCs w:val="36"/>
          <w:lang w:bidi="ar-MA"/>
        </w:rPr>
      </w:pPr>
      <w:r w:rsidRPr="00DC7093">
        <w:rPr>
          <w:rFonts w:ascii="Traditional Arabic" w:eastAsia="Calibri" w:hAnsi="Traditional Arabic" w:cs="Traditional Arabic"/>
          <w:sz w:val="36"/>
          <w:szCs w:val="36"/>
          <w:rtl/>
        </w:rPr>
        <w:tab/>
        <w:t>ويبدأ الكتاب الثاني عشر والأخير "بالاستعداد للمبارزة الفردية حيث خضع تورنوس لذلك بعد أن انفض الحلفاء من حوله</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ودخل آينياس المدينة عنوة</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وبالتالي لم تعد يونو قادرة على أن توقف سير القدر.</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وفي النهاية يهزم تورنوس في المبارزة ويطلب الرحمة</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 xml:space="preserve">ويميل آينياس للعفو عنه لولا أن </w:t>
      </w:r>
      <w:r w:rsidRPr="00DC7093">
        <w:rPr>
          <w:rFonts w:ascii="Traditional Arabic" w:eastAsia="Calibri" w:hAnsi="Traditional Arabic" w:cs="Traditional Arabic"/>
          <w:sz w:val="36"/>
          <w:szCs w:val="36"/>
          <w:rtl/>
        </w:rPr>
        <w:lastRenderedPageBreak/>
        <w:t>تقع عيناه على الأسلاب الحربية ولا سيما أسلحة باللاس التي يتسلح بها تورنوس.</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فيعرف أنه ليس من الصواب أن يعفو عنه.</w:t>
      </w:r>
      <w:r w:rsidRPr="00DC7093">
        <w:rPr>
          <w:rFonts w:ascii="Traditional Arabic" w:eastAsia="Calibri" w:hAnsi="Traditional Arabic" w:cs="Traditional Arabic" w:hint="cs"/>
          <w:sz w:val="36"/>
          <w:szCs w:val="36"/>
          <w:rtl/>
        </w:rPr>
        <w:t xml:space="preserve"> </w:t>
      </w:r>
      <w:r w:rsidRPr="00DC7093">
        <w:rPr>
          <w:rFonts w:ascii="Traditional Arabic" w:eastAsia="Calibri" w:hAnsi="Traditional Arabic" w:cs="Traditional Arabic"/>
          <w:sz w:val="36"/>
          <w:szCs w:val="36"/>
          <w:rtl/>
        </w:rPr>
        <w:t>وبالضربة القاضية التي يتلقاها تورنوس تن</w:t>
      </w:r>
      <w:r w:rsidRPr="00DC7093">
        <w:rPr>
          <w:rFonts w:ascii="Traditional Arabic" w:eastAsia="Calibri" w:hAnsi="Traditional Arabic" w:cs="Traditional Arabic" w:hint="cs"/>
          <w:sz w:val="36"/>
          <w:szCs w:val="36"/>
          <w:rtl/>
        </w:rPr>
        <w:t>ت</w:t>
      </w:r>
      <w:r w:rsidRPr="00DC7093">
        <w:rPr>
          <w:rFonts w:ascii="Traditional Arabic" w:eastAsia="Calibri" w:hAnsi="Traditional Arabic" w:cs="Traditional Arabic"/>
          <w:sz w:val="36"/>
          <w:szCs w:val="36"/>
          <w:rtl/>
        </w:rPr>
        <w:t>هي الانياذة"</w:t>
      </w:r>
      <w:r w:rsidRPr="00DC7093">
        <w:rPr>
          <w:rFonts w:ascii="Traditional Arabic" w:eastAsia="Calibri" w:hAnsi="Traditional Arabic" w:cs="Traditional Arabic"/>
          <w:sz w:val="36"/>
          <w:szCs w:val="36"/>
          <w:vertAlign w:val="superscript"/>
          <w:rtl/>
        </w:rPr>
        <w:footnoteReference w:id="34"/>
      </w:r>
      <w:r w:rsidRPr="00DC7093">
        <w:rPr>
          <w:rFonts w:ascii="Traditional Arabic" w:eastAsia="Calibri" w:hAnsi="Traditional Arabic" w:cs="Traditional Arabic"/>
          <w:sz w:val="36"/>
          <w:szCs w:val="36"/>
        </w:rPr>
        <w:t>.</w:t>
      </w:r>
      <w:r w:rsidRPr="00DC7093">
        <w:rPr>
          <w:rFonts w:ascii="Calibri" w:eastAsia="Calibri" w:hAnsi="Calibri" w:cs="Arial"/>
          <w:sz w:val="36"/>
          <w:szCs w:val="36"/>
          <w:lang w:bidi="ar-MA"/>
        </w:rPr>
        <w:t xml:space="preserve"> </w:t>
      </w: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Calibri" w:eastAsia="Calibri" w:hAnsi="Calibri" w:cs="Arial"/>
          <w:sz w:val="36"/>
          <w:szCs w:val="36"/>
          <w:rtl/>
          <w:lang w:bidi="ar-MA"/>
        </w:rPr>
      </w:pPr>
    </w:p>
    <w:p w:rsidR="00DC7093" w:rsidRPr="00DC7093" w:rsidRDefault="00DC7093" w:rsidP="00DC7093">
      <w:pPr>
        <w:bidi/>
        <w:spacing w:after="160"/>
        <w:rPr>
          <w:rFonts w:ascii="Traditional Arabic" w:eastAsia="Calibri" w:hAnsi="Traditional Arabic" w:cs="Traditional Arabic"/>
          <w:b/>
          <w:bCs/>
          <w:sz w:val="36"/>
          <w:szCs w:val="36"/>
          <w:lang w:bidi="ar-MA"/>
        </w:rPr>
      </w:pPr>
    </w:p>
    <w:p w:rsidR="00DC7093" w:rsidRPr="00DC7093" w:rsidRDefault="00DC7093" w:rsidP="00DC7093">
      <w:pPr>
        <w:bidi/>
        <w:spacing w:after="160"/>
        <w:rPr>
          <w:rFonts w:ascii="Traditional Arabic" w:eastAsia="Calibri" w:hAnsi="Traditional Arabic" w:cs="Traditional Arabic"/>
          <w:b/>
          <w:bCs/>
          <w:sz w:val="36"/>
          <w:szCs w:val="36"/>
          <w:lang w:bidi="ar-MA"/>
        </w:rPr>
      </w:pPr>
    </w:p>
    <w:p w:rsidR="000B2EF1" w:rsidRPr="00DC7093" w:rsidRDefault="000B2EF1" w:rsidP="00DC7093">
      <w:pPr>
        <w:bidi/>
      </w:pPr>
      <w:bookmarkStart w:id="0" w:name="_GoBack"/>
      <w:bookmarkEnd w:id="0"/>
    </w:p>
    <w:sectPr w:rsidR="000B2EF1" w:rsidRPr="00DC70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F6" w:rsidRDefault="007B15F6" w:rsidP="00DC7093">
      <w:pPr>
        <w:spacing w:after="0" w:line="240" w:lineRule="auto"/>
      </w:pPr>
      <w:r>
        <w:separator/>
      </w:r>
    </w:p>
  </w:endnote>
  <w:endnote w:type="continuationSeparator" w:id="0">
    <w:p w:rsidR="007B15F6" w:rsidRDefault="007B15F6" w:rsidP="00DC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F6" w:rsidRDefault="007B15F6" w:rsidP="00DC7093">
      <w:pPr>
        <w:spacing w:after="0" w:line="240" w:lineRule="auto"/>
      </w:pPr>
      <w:r>
        <w:separator/>
      </w:r>
    </w:p>
  </w:footnote>
  <w:footnote w:type="continuationSeparator" w:id="0">
    <w:p w:rsidR="007B15F6" w:rsidRDefault="007B15F6" w:rsidP="00DC7093">
      <w:pPr>
        <w:spacing w:after="0" w:line="240" w:lineRule="auto"/>
      </w:pPr>
      <w:r>
        <w:continuationSeparator/>
      </w:r>
    </w:p>
  </w:footnote>
  <w:footnote w:id="1">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lang w:bidi="ar-MA"/>
        </w:rPr>
        <w:t>- أحمد عثمان: الشعر الاغريقي، عالم المعرفة، ماي 1984، ص 29.</w:t>
      </w:r>
    </w:p>
  </w:footnote>
  <w:footnote w:id="2">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 30.</w:t>
      </w:r>
    </w:p>
  </w:footnote>
  <w:footnote w:id="3">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السابق، ص32.</w:t>
      </w:r>
    </w:p>
  </w:footnote>
  <w:footnote w:id="4">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Pr>
          <w:rFonts w:ascii="Traditional Arabic" w:hAnsi="Traditional Arabic" w:cs="Traditional Arabic"/>
          <w:sz w:val="24"/>
          <w:szCs w:val="24"/>
          <w:rtl/>
        </w:rPr>
        <w:t>- المرجع</w:t>
      </w:r>
      <w:r w:rsidRPr="00265409">
        <w:rPr>
          <w:rFonts w:ascii="Traditional Arabic" w:hAnsi="Traditional Arabic" w:cs="Traditional Arabic" w:hint="cs"/>
          <w:sz w:val="24"/>
          <w:szCs w:val="24"/>
          <w:rtl/>
        </w:rPr>
        <w:t xml:space="preserve"> </w:t>
      </w:r>
      <w:r>
        <w:rPr>
          <w:rFonts w:ascii="Traditional Arabic" w:hAnsi="Traditional Arabic" w:cs="Traditional Arabic" w:hint="cs"/>
          <w:sz w:val="24"/>
          <w:szCs w:val="24"/>
          <w:rtl/>
        </w:rPr>
        <w:t>السابق</w:t>
      </w:r>
      <w:r w:rsidRPr="002D532D">
        <w:rPr>
          <w:rFonts w:ascii="Traditional Arabic" w:hAnsi="Traditional Arabic" w:cs="Traditional Arabic"/>
          <w:sz w:val="24"/>
          <w:szCs w:val="24"/>
          <w:rtl/>
        </w:rPr>
        <w:t>، ص 35.</w:t>
      </w:r>
    </w:p>
  </w:footnote>
  <w:footnote w:id="5">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المرجع</w:t>
      </w:r>
      <w:r>
        <w:rPr>
          <w:rFonts w:ascii="Traditional Arabic" w:hAnsi="Traditional Arabic" w:cs="Traditional Arabic"/>
          <w:sz w:val="24"/>
          <w:szCs w:val="24"/>
        </w:rPr>
        <w:t xml:space="preserve"> </w:t>
      </w:r>
      <w:r>
        <w:rPr>
          <w:rFonts w:ascii="Traditional Arabic" w:hAnsi="Traditional Arabic" w:cs="Traditional Arabic" w:hint="cs"/>
          <w:sz w:val="24"/>
          <w:szCs w:val="24"/>
          <w:rtl/>
          <w:lang w:bidi="ar-MA"/>
        </w:rPr>
        <w:t>نفسه</w:t>
      </w:r>
      <w:r>
        <w:rPr>
          <w:rFonts w:ascii="Traditional Arabic" w:hAnsi="Traditional Arabic" w:cs="Traditional Arabic" w:hint="cs"/>
          <w:sz w:val="24"/>
          <w:szCs w:val="24"/>
          <w:rtl/>
        </w:rPr>
        <w:t>،</w:t>
      </w:r>
      <w:r w:rsidRPr="002D532D">
        <w:rPr>
          <w:rFonts w:ascii="Traditional Arabic" w:hAnsi="Traditional Arabic" w:cs="Traditional Arabic"/>
          <w:sz w:val="24"/>
          <w:szCs w:val="24"/>
          <w:rtl/>
        </w:rPr>
        <w:t xml:space="preserve"> ص 90.</w:t>
      </w:r>
    </w:p>
  </w:footnote>
  <w:footnote w:id="6">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المرجع </w:t>
      </w:r>
      <w:r>
        <w:rPr>
          <w:rFonts w:ascii="Traditional Arabic" w:hAnsi="Traditional Arabic" w:cs="Traditional Arabic" w:hint="cs"/>
          <w:sz w:val="24"/>
          <w:szCs w:val="24"/>
          <w:rtl/>
          <w:lang w:bidi="ar-DZ"/>
        </w:rPr>
        <w:t>نفسه</w:t>
      </w:r>
      <w:r w:rsidRPr="002D532D">
        <w:rPr>
          <w:rFonts w:ascii="Traditional Arabic" w:hAnsi="Traditional Arabic" w:cs="Traditional Arabic"/>
          <w:sz w:val="24"/>
          <w:szCs w:val="24"/>
          <w:rtl/>
        </w:rPr>
        <w:t>، ص91.</w:t>
      </w:r>
    </w:p>
  </w:footnote>
  <w:footnote w:id="7">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ص92.</w:t>
      </w:r>
    </w:p>
  </w:footnote>
  <w:footnote w:id="8">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ص93.</w:t>
      </w:r>
    </w:p>
  </w:footnote>
  <w:footnote w:id="9">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ص92.</w:t>
      </w:r>
    </w:p>
  </w:footnote>
  <w:footnote w:id="10">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r>
        <w:rPr>
          <w:rFonts w:ascii="Traditional Arabic" w:hAnsi="Traditional Arabic" w:cs="Traditional Arabic" w:hint="cs"/>
          <w:sz w:val="24"/>
          <w:szCs w:val="24"/>
          <w:rtl/>
        </w:rPr>
        <w:t>المرجع</w:t>
      </w:r>
      <w:r w:rsidRPr="002D532D">
        <w:rPr>
          <w:rFonts w:ascii="Traditional Arabic" w:hAnsi="Traditional Arabic" w:cs="Traditional Arabic"/>
          <w:sz w:val="24"/>
          <w:szCs w:val="24"/>
          <w:rtl/>
        </w:rPr>
        <w:t xml:space="preserve"> نفسه</w:t>
      </w:r>
      <w:r>
        <w:rPr>
          <w:rFonts w:ascii="Traditional Arabic" w:hAnsi="Traditional Arabic" w:cs="Traditional Arabic" w:hint="cs"/>
          <w:sz w:val="24"/>
          <w:szCs w:val="24"/>
          <w:rtl/>
        </w:rPr>
        <w:t>،</w:t>
      </w:r>
      <w:r w:rsidRPr="002D532D">
        <w:rPr>
          <w:rFonts w:ascii="Traditional Arabic" w:hAnsi="Traditional Arabic" w:cs="Traditional Arabic"/>
          <w:sz w:val="24"/>
          <w:szCs w:val="24"/>
          <w:rtl/>
        </w:rPr>
        <w:t xml:space="preserve"> ص197.</w:t>
      </w:r>
    </w:p>
  </w:footnote>
  <w:footnote w:id="11">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 242.</w:t>
      </w:r>
    </w:p>
  </w:footnote>
  <w:footnote w:id="12">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ينظر بن كاملة نجاة: الفعل الدرامي في النص المسرحي الكوميدي الجزائري، رسالة ماجستير، جامعة أحمد بن بلة، وهران، 2015\2016، ص 31.</w:t>
      </w:r>
    </w:p>
  </w:footnote>
  <w:footnote w:id="13">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r w:rsidRPr="002D532D">
        <w:rPr>
          <w:rFonts w:ascii="Traditional Arabic" w:hAnsi="Traditional Arabic" w:cs="Traditional Arabic"/>
          <w:sz w:val="24"/>
          <w:szCs w:val="24"/>
          <w:rtl/>
          <w:lang w:bidi="ar-MA"/>
        </w:rPr>
        <w:t>أحمد عثمان: الشعر الاغريقي، ص306.</w:t>
      </w:r>
    </w:p>
  </w:footnote>
  <w:footnote w:id="14">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 302.</w:t>
      </w:r>
    </w:p>
  </w:footnote>
  <w:footnote w:id="15">
    <w:p w:rsidR="00DC7093" w:rsidRPr="002D532D" w:rsidRDefault="00DC7093" w:rsidP="00DC7093">
      <w:pPr>
        <w:pStyle w:val="Notedebasdepage"/>
        <w:bidi/>
        <w:rPr>
          <w:rFonts w:ascii="Traditional Arabic" w:hAnsi="Traditional Arabic" w:cs="Traditional Arabic"/>
          <w:sz w:val="24"/>
          <w:szCs w:val="24"/>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r w:rsidRPr="002D532D">
        <w:rPr>
          <w:rFonts w:ascii="Traditional Arabic" w:hAnsi="Traditional Arabic" w:cs="Traditional Arabic"/>
          <w:sz w:val="24"/>
          <w:szCs w:val="24"/>
          <w:rtl/>
          <w:lang w:bidi="ar-MA"/>
        </w:rPr>
        <w:t>أحمد عثمان: الشعر الاغريقي، ص310.</w:t>
      </w:r>
    </w:p>
  </w:footnote>
  <w:footnote w:id="16">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 303.</w:t>
      </w:r>
    </w:p>
  </w:footnote>
  <w:footnote w:id="17">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عنبرة سلام الخالدي: الانياذة لفرجيل، دار العلم للملايين، بيروت، ط2، 1978، ص7.</w:t>
      </w:r>
    </w:p>
  </w:footnote>
  <w:footnote w:id="18">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فايز الترحيني: الدراما ومذاهب الأدب، ص46، </w:t>
      </w:r>
    </w:p>
  </w:footnote>
  <w:footnote w:id="19">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بنظر محمد عبد السلام كفافي: في الأدب المقارن، ص133</w:t>
      </w:r>
    </w:p>
  </w:footnote>
  <w:footnote w:id="20">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بنظر أمين سلامة: الانياذة لفرجيل، دار الفكر العربي، مصر، دط، دت، ص37</w:t>
      </w:r>
    </w:p>
  </w:footnote>
  <w:footnote w:id="21">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ينظر إبراهيم سكر، الانياذة لفرجيل، الهيئة المصرية العامة للكتاب، مصر، دط،1994،</w:t>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ص30</w:t>
      </w:r>
    </w:p>
  </w:footnote>
  <w:footnote w:id="22">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ينظر إبراهيم عبد الرحمان محمد:</w:t>
      </w:r>
      <w:r>
        <w:rPr>
          <w:rFonts w:ascii="Traditional Arabic" w:hAnsi="Traditional Arabic" w:cs="Traditional Arabic" w:hint="cs"/>
          <w:sz w:val="24"/>
          <w:szCs w:val="24"/>
          <w:rtl/>
        </w:rPr>
        <w:t xml:space="preserve"> الانياذة،</w:t>
      </w:r>
      <w:r w:rsidRPr="002D532D">
        <w:rPr>
          <w:rFonts w:ascii="Traditional Arabic" w:hAnsi="Traditional Arabic" w:cs="Traditional Arabic"/>
          <w:sz w:val="24"/>
          <w:szCs w:val="24"/>
          <w:rtl/>
        </w:rPr>
        <w:t xml:space="preserve"> دار العودة، بيروت، دط،1982، ص57</w:t>
      </w:r>
    </w:p>
  </w:footnote>
  <w:footnote w:id="23">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احمد عثمان: الأدب اللاتيني ودوره الحضاري، عالم المعرفة، الكويت،1989،</w:t>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ص194</w:t>
      </w:r>
    </w:p>
  </w:footnote>
  <w:footnote w:id="24">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المرجع </w:t>
      </w:r>
      <w:r>
        <w:rPr>
          <w:rFonts w:ascii="Traditional Arabic" w:hAnsi="Traditional Arabic" w:cs="Traditional Arabic" w:hint="cs"/>
          <w:sz w:val="24"/>
          <w:szCs w:val="24"/>
          <w:rtl/>
          <w:lang w:bidi="ar-MA"/>
        </w:rPr>
        <w:t>نفسه</w:t>
      </w:r>
      <w:r w:rsidRPr="002D532D">
        <w:rPr>
          <w:rFonts w:ascii="Traditional Arabic" w:hAnsi="Traditional Arabic" w:cs="Traditional Arabic"/>
          <w:sz w:val="24"/>
          <w:szCs w:val="24"/>
          <w:rtl/>
        </w:rPr>
        <w:t>، ص194</w:t>
      </w:r>
    </w:p>
  </w:footnote>
  <w:footnote w:id="25">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إبراهيم سكر: الإنياذة لفرجيل، ص43</w:t>
      </w:r>
    </w:p>
  </w:footnote>
  <w:footnote w:id="26">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ص195</w:t>
      </w:r>
    </w:p>
  </w:footnote>
  <w:footnote w:id="27">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المرجع نفسه، ص43</w:t>
      </w:r>
    </w:p>
  </w:footnote>
  <w:footnote w:id="28">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أحمد عثمان: الأدب اللاتيني ودوره الحضاري، ص195</w:t>
      </w:r>
    </w:p>
  </w:footnote>
  <w:footnote w:id="29">
    <w:p w:rsidR="00DC7093" w:rsidRPr="002D532D" w:rsidRDefault="00DC7093" w:rsidP="00DC7093">
      <w:pPr>
        <w:pStyle w:val="Notedebasdepage"/>
        <w:bidi/>
        <w:rPr>
          <w:rFonts w:ascii="Traditional Arabic" w:hAnsi="Traditional Arabic" w:cs="Traditional Arabic"/>
          <w:sz w:val="24"/>
          <w:szCs w:val="24"/>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إبراهيم سكر: الانياذة لفرجيل، ص44</w:t>
      </w:r>
    </w:p>
  </w:footnote>
  <w:footnote w:id="30">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Pr>
          <w:rFonts w:ascii="Traditional Arabic" w:hAnsi="Traditional Arabic" w:cs="Traditional Arabic"/>
          <w:sz w:val="24"/>
          <w:szCs w:val="24"/>
          <w:rtl/>
        </w:rPr>
        <w:t xml:space="preserve">- ينظر المرجع </w:t>
      </w:r>
      <w:r>
        <w:rPr>
          <w:rFonts w:ascii="Traditional Arabic" w:hAnsi="Traditional Arabic" w:cs="Traditional Arabic" w:hint="cs"/>
          <w:sz w:val="24"/>
          <w:szCs w:val="24"/>
          <w:rtl/>
        </w:rPr>
        <w:t>السابق</w:t>
      </w:r>
      <w:r w:rsidRPr="002D532D">
        <w:rPr>
          <w:rFonts w:ascii="Traditional Arabic" w:hAnsi="Traditional Arabic" w:cs="Traditional Arabic"/>
          <w:sz w:val="24"/>
          <w:szCs w:val="24"/>
          <w:rtl/>
        </w:rPr>
        <w:t>،</w:t>
      </w:r>
      <w:r>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ص19</w:t>
      </w:r>
    </w:p>
  </w:footnote>
  <w:footnote w:id="31">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w:t>
      </w:r>
      <w:r>
        <w:rPr>
          <w:rFonts w:ascii="Traditional Arabic" w:hAnsi="Traditional Arabic" w:cs="Traditional Arabic"/>
          <w:sz w:val="24"/>
          <w:szCs w:val="24"/>
          <w:rtl/>
        </w:rPr>
        <w:t xml:space="preserve">ينظر المرجع </w:t>
      </w:r>
      <w:r>
        <w:rPr>
          <w:rFonts w:ascii="Traditional Arabic" w:hAnsi="Traditional Arabic" w:cs="Traditional Arabic" w:hint="cs"/>
          <w:sz w:val="24"/>
          <w:szCs w:val="24"/>
          <w:rtl/>
        </w:rPr>
        <w:t>نفسه</w:t>
      </w:r>
      <w:r w:rsidRPr="002D532D">
        <w:rPr>
          <w:rFonts w:ascii="Traditional Arabic" w:hAnsi="Traditional Arabic" w:cs="Traditional Arabic"/>
          <w:sz w:val="24"/>
          <w:szCs w:val="24"/>
          <w:rtl/>
        </w:rPr>
        <w:t>، ص58</w:t>
      </w:r>
    </w:p>
  </w:footnote>
  <w:footnote w:id="32">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أحمد عثمان: الأدب اللاتيني ودوره الحضاري، ص196</w:t>
      </w:r>
    </w:p>
  </w:footnote>
  <w:footnote w:id="33">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ينظر المرجع نفسه، ص196</w:t>
      </w:r>
    </w:p>
  </w:footnote>
  <w:footnote w:id="34">
    <w:p w:rsidR="00DC7093" w:rsidRPr="002D532D" w:rsidRDefault="00DC7093" w:rsidP="00DC7093">
      <w:pPr>
        <w:pStyle w:val="Notedebasdepage"/>
        <w:bidi/>
        <w:rPr>
          <w:rFonts w:ascii="Traditional Arabic" w:hAnsi="Traditional Arabic" w:cs="Traditional Arabic"/>
          <w:sz w:val="24"/>
          <w:szCs w:val="24"/>
          <w:rtl/>
          <w:lang w:bidi="ar-MA"/>
        </w:rPr>
      </w:pPr>
      <w:r w:rsidRPr="002D532D">
        <w:rPr>
          <w:rStyle w:val="Appelnotedebasdep"/>
          <w:rFonts w:ascii="Traditional Arabic" w:hAnsi="Traditional Arabic" w:cs="Traditional Arabic"/>
          <w:sz w:val="24"/>
          <w:szCs w:val="24"/>
        </w:rPr>
        <w:footnoteRef/>
      </w:r>
      <w:r w:rsidRPr="002D532D">
        <w:rPr>
          <w:rFonts w:ascii="Traditional Arabic" w:hAnsi="Traditional Arabic" w:cs="Traditional Arabic"/>
          <w:sz w:val="24"/>
          <w:szCs w:val="24"/>
        </w:rPr>
        <w:t xml:space="preserve"> </w:t>
      </w:r>
      <w:r w:rsidRPr="002D532D">
        <w:rPr>
          <w:rFonts w:ascii="Traditional Arabic" w:hAnsi="Traditional Arabic" w:cs="Traditional Arabic"/>
          <w:sz w:val="24"/>
          <w:szCs w:val="24"/>
          <w:rtl/>
        </w:rPr>
        <w:t xml:space="preserve">- المرجع </w:t>
      </w:r>
      <w:r>
        <w:rPr>
          <w:rFonts w:ascii="Traditional Arabic" w:hAnsi="Traditional Arabic" w:cs="Traditional Arabic" w:hint="cs"/>
          <w:sz w:val="24"/>
          <w:szCs w:val="24"/>
          <w:rtl/>
        </w:rPr>
        <w:t>السابق</w:t>
      </w:r>
      <w:r w:rsidRPr="002D532D">
        <w:rPr>
          <w:rFonts w:ascii="Traditional Arabic" w:hAnsi="Traditional Arabic" w:cs="Traditional Arabic"/>
          <w:sz w:val="24"/>
          <w:szCs w:val="24"/>
          <w:rtl/>
        </w:rPr>
        <w:t>، ص197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0546"/>
    <w:multiLevelType w:val="hybridMultilevel"/>
    <w:tmpl w:val="AFF008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6680BE8"/>
    <w:multiLevelType w:val="hybridMultilevel"/>
    <w:tmpl w:val="C6DA2EF2"/>
    <w:lvl w:ilvl="0" w:tplc="79EA845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5930B24"/>
    <w:multiLevelType w:val="hybridMultilevel"/>
    <w:tmpl w:val="2DC8E166"/>
    <w:lvl w:ilvl="0" w:tplc="91EA3666">
      <w:start w:val="1"/>
      <w:numFmt w:val="decimal"/>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93"/>
    <w:rsid w:val="000B2EF1"/>
    <w:rsid w:val="007B15F6"/>
    <w:rsid w:val="00DC709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C7093"/>
    <w:pPr>
      <w:spacing w:after="0" w:line="240" w:lineRule="auto"/>
    </w:pPr>
    <w:rPr>
      <w:sz w:val="20"/>
      <w:szCs w:val="20"/>
    </w:rPr>
  </w:style>
  <w:style w:type="character" w:customStyle="1" w:styleId="NotedebasdepageCar">
    <w:name w:val="Note de bas de page Car"/>
    <w:basedOn w:val="Policepardfaut"/>
    <w:link w:val="Notedebasdepage"/>
    <w:uiPriority w:val="99"/>
    <w:rsid w:val="00DC7093"/>
    <w:rPr>
      <w:sz w:val="20"/>
      <w:szCs w:val="20"/>
    </w:rPr>
  </w:style>
  <w:style w:type="character" w:styleId="Appelnotedebasdep">
    <w:name w:val="footnote reference"/>
    <w:basedOn w:val="Policepardfaut"/>
    <w:semiHidden/>
    <w:unhideWhenUsed/>
    <w:rsid w:val="00DC70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C7093"/>
    <w:pPr>
      <w:spacing w:after="0" w:line="240" w:lineRule="auto"/>
    </w:pPr>
    <w:rPr>
      <w:sz w:val="20"/>
      <w:szCs w:val="20"/>
    </w:rPr>
  </w:style>
  <w:style w:type="character" w:customStyle="1" w:styleId="NotedebasdepageCar">
    <w:name w:val="Note de bas de page Car"/>
    <w:basedOn w:val="Policepardfaut"/>
    <w:link w:val="Notedebasdepage"/>
    <w:uiPriority w:val="99"/>
    <w:rsid w:val="00DC7093"/>
    <w:rPr>
      <w:sz w:val="20"/>
      <w:szCs w:val="20"/>
    </w:rPr>
  </w:style>
  <w:style w:type="character" w:styleId="Appelnotedebasdep">
    <w:name w:val="footnote reference"/>
    <w:basedOn w:val="Policepardfaut"/>
    <w:semiHidden/>
    <w:unhideWhenUsed/>
    <w:rsid w:val="00DC7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efa.org/index.php?title=%D8%A7%D9%84%D8%B9%D8%B5%D8%B1_%D8%A7%D9%84%D9%87%D9%84%D9%86%D8%B3%D8%AA%D9%8A&amp;action=edit&amp;redlink=1" TargetMode="External"/><Relationship Id="rId13" Type="http://schemas.openxmlformats.org/officeDocument/2006/relationships/hyperlink" Target="https://www.marefa.org/index.php?title=%D8%AA%D9%8A%D8%B7%D8%B3_%D8%A8%D9%84%D9%88%D8%AA%D8%B3&amp;action=edit&amp;redlink=1" TargetMode="External"/><Relationship Id="rId18" Type="http://schemas.openxmlformats.org/officeDocument/2006/relationships/hyperlink" Target="https://www.marefa.org/%D8%A7%D9%84%D8%A5%D9%84%D9%8A%D8%A7%D8%B0%D8%A9"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refa.org/%D8%B3%D9%84%D9%8A%D9%85%D8%A7%D9%86_%D8%A7%D9%84%D8%A8%D8%B3%D8%AA%D8%A7%D9%86%D9%8A" TargetMode="External"/><Relationship Id="rId17" Type="http://schemas.openxmlformats.org/officeDocument/2006/relationships/hyperlink" Target="https://www.marefa.org/%D8%A7%D9%84%D8%A5%D9%86%D9%8A%D8%A7%D8%AF%D8%A9" TargetMode="External"/><Relationship Id="rId2" Type="http://schemas.openxmlformats.org/officeDocument/2006/relationships/styles" Target="styles.xml"/><Relationship Id="rId16" Type="http://schemas.openxmlformats.org/officeDocument/2006/relationships/hyperlink" Target="https://www.marefa.org/%D9%81%D9%8A%D8%B1%D8%AC%D9%8A%D9%8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refa.org/%D8%AC%D8%A7%D9%85%D8%B9%D8%A9_%D8%A3%D9%83%D8%B3%D9%81%D9%88%D8%B1%D8%AF" TargetMode="External"/><Relationship Id="rId5" Type="http://schemas.openxmlformats.org/officeDocument/2006/relationships/webSettings" Target="webSettings.xml"/><Relationship Id="rId15" Type="http://schemas.openxmlformats.org/officeDocument/2006/relationships/hyperlink" Target="https://www.marefa.org/index.php?title=%D8%A7%D9%84%D9%85%D9%84%D9%87%D8%A7%D8%A9_%D8%A7%D9%84%D9%84%D8%A7%D8%AA%D9%8A%D9%86%D9%8A%D8%A9&amp;action=edit&amp;redlink=1" TargetMode="External"/><Relationship Id="rId10" Type="http://schemas.openxmlformats.org/officeDocument/2006/relationships/hyperlink" Target="https://www.marefa.org/%D9%81%D9%84%D9%88%D8%B1%D9%86%D8%B3%D8%A7" TargetMode="External"/><Relationship Id="rId19" Type="http://schemas.openxmlformats.org/officeDocument/2006/relationships/hyperlink" Target="https://www.marefa.org/%D8%A7%D9%84%D8%A3%D9%88%D8%AF%D9%8A%D8%B3%D8%A9" TargetMode="External"/><Relationship Id="rId4" Type="http://schemas.openxmlformats.org/officeDocument/2006/relationships/settings" Target="settings.xml"/><Relationship Id="rId9" Type="http://schemas.openxmlformats.org/officeDocument/2006/relationships/hyperlink" Target="https://www.marefa.org/%D8%A7%D9%84%D8%A5%D8%B3%D9%83%D9%86%D8%AF%D8%B1%D9%8A%D8%A9" TargetMode="External"/><Relationship Id="rId14" Type="http://schemas.openxmlformats.org/officeDocument/2006/relationships/hyperlink" Target="https://www.marefa.org/index.php?title=%D8%AA%D9%8A%D8%B1%D9%86%D8%B3&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3583</Words>
  <Characters>19712</Characters>
  <Application>Microsoft Office Word</Application>
  <DocSecurity>0</DocSecurity>
  <Lines>164</Lines>
  <Paragraphs>46</Paragraphs>
  <ScaleCrop>false</ScaleCrop>
  <Company/>
  <LinksUpToDate>false</LinksUpToDate>
  <CharactersWithSpaces>23249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OOOKKK</dc:creator>
  <cp:lastModifiedBy>OOOKKK</cp:lastModifiedBy>
  <cp:revision>1</cp:revision>
  <dcterms:created xsi:type="dcterms:W3CDTF">2025-02-19T18:48:00Z</dcterms:created>
  <dcterms:modified xsi:type="dcterms:W3CDTF">2025-02-19T18:48:00Z</dcterms:modified>
</cp:coreProperties>
</file>