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64" w:rsidRDefault="00F20964" w:rsidP="00F2096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Question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254744" w:rsidRPr="00F20964" w:rsidRDefault="00F20964" w:rsidP="00F20964">
      <w:pPr>
        <w:rPr>
          <w:rFonts w:asciiTheme="majorBidi" w:hAnsiTheme="majorBidi" w:cstheme="majorBidi"/>
          <w:sz w:val="32"/>
          <w:szCs w:val="32"/>
        </w:rPr>
      </w:pPr>
      <w:r w:rsidRPr="00F20964">
        <w:rPr>
          <w:rFonts w:asciiTheme="majorBidi" w:hAnsiTheme="majorBidi" w:cstheme="majorBidi"/>
          <w:sz w:val="32"/>
          <w:szCs w:val="32"/>
        </w:rPr>
        <w:t>Quelles sont  les étapes de réalisation  du processus de recrutement et du plan de formation ?</w:t>
      </w:r>
    </w:p>
    <w:sectPr w:rsidR="00254744" w:rsidRPr="00F2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64"/>
    <w:rsid w:val="00166353"/>
    <w:rsid w:val="004A46C0"/>
    <w:rsid w:val="00F2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2019-05-24T13:39:00Z</dcterms:created>
  <dcterms:modified xsi:type="dcterms:W3CDTF">2019-05-24T13:41:00Z</dcterms:modified>
</cp:coreProperties>
</file>