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7D4" w:rsidRPr="002B24D1" w:rsidRDefault="00C947D4" w:rsidP="00C947D4">
      <w:pPr>
        <w:bidi/>
        <w:spacing w:after="0" w:line="240" w:lineRule="auto"/>
        <w:jc w:val="center"/>
        <w:rPr>
          <w:rFonts w:ascii="Sakkal Majalla" w:hAnsi="Sakkal Majalla" w:cs="Sakkal Majalla"/>
          <w:b/>
          <w:bCs/>
          <w:sz w:val="32"/>
          <w:szCs w:val="32"/>
          <w:rtl/>
        </w:rPr>
      </w:pPr>
      <w:r w:rsidRPr="002B24D1">
        <w:rPr>
          <w:rFonts w:ascii="Sakkal Majalla" w:hAnsi="Sakkal Majalla" w:cs="Sakkal Majalla" w:hint="cs"/>
          <w:b/>
          <w:bCs/>
          <w:sz w:val="32"/>
          <w:szCs w:val="32"/>
          <w:rtl/>
        </w:rPr>
        <w:t xml:space="preserve">حاضرة </w:t>
      </w:r>
      <w:r w:rsidRPr="002B24D1">
        <w:rPr>
          <w:rFonts w:ascii="Sakkal Majalla" w:hAnsi="Sakkal Majalla" w:cs="Sakkal Majalla"/>
          <w:b/>
          <w:bCs/>
          <w:sz w:val="32"/>
          <w:szCs w:val="32"/>
          <w:rtl/>
        </w:rPr>
        <w:t>(</w:t>
      </w:r>
      <w:r w:rsidRPr="002B24D1">
        <w:rPr>
          <w:rFonts w:ascii="Sakkal Majalla" w:hAnsi="Sakkal Majalla" w:cs="Sakkal Majalla" w:hint="cs"/>
          <w:b/>
          <w:bCs/>
          <w:sz w:val="32"/>
          <w:szCs w:val="32"/>
          <w:rtl/>
        </w:rPr>
        <w:t>4</w:t>
      </w:r>
      <w:r w:rsidRPr="002B24D1">
        <w:rPr>
          <w:rFonts w:ascii="Sakkal Majalla" w:hAnsi="Sakkal Majalla" w:cs="Sakkal Majalla"/>
          <w:b/>
          <w:bCs/>
          <w:sz w:val="32"/>
          <w:szCs w:val="32"/>
          <w:rtl/>
        </w:rPr>
        <w:t xml:space="preserve">) </w:t>
      </w:r>
      <w:r w:rsidRPr="002B24D1">
        <w:rPr>
          <w:rFonts w:ascii="Sakkal Majalla" w:hAnsi="Sakkal Majalla" w:cs="Sakkal Majalla" w:hint="cs"/>
          <w:b/>
          <w:bCs/>
          <w:sz w:val="32"/>
          <w:szCs w:val="32"/>
          <w:rtl/>
        </w:rPr>
        <w:t>النظريات اليونانية حول</w:t>
      </w:r>
      <w:r w:rsidRPr="002B24D1">
        <w:rPr>
          <w:rFonts w:ascii="Sakkal Majalla" w:hAnsi="Sakkal Majalla" w:cs="Sakkal Majalla"/>
          <w:b/>
          <w:bCs/>
          <w:sz w:val="32"/>
          <w:szCs w:val="32"/>
          <w:rtl/>
        </w:rPr>
        <w:t xml:space="preserve"> علم </w:t>
      </w:r>
      <w:r w:rsidRPr="002B24D1">
        <w:rPr>
          <w:rFonts w:ascii="Sakkal Majalla" w:hAnsi="Sakkal Majalla" w:cs="Sakkal Majalla" w:hint="cs"/>
          <w:b/>
          <w:bCs/>
          <w:sz w:val="32"/>
          <w:szCs w:val="32"/>
          <w:rtl/>
        </w:rPr>
        <w:t>الجمال</w:t>
      </w:r>
      <w:r>
        <w:rPr>
          <w:rFonts w:ascii="Sakkal Majalla" w:hAnsi="Sakkal Majalla" w:cs="Sakkal Majalla" w:hint="cs"/>
          <w:b/>
          <w:bCs/>
          <w:sz w:val="32"/>
          <w:szCs w:val="32"/>
          <w:rtl/>
        </w:rPr>
        <w:t xml:space="preserve"> </w:t>
      </w:r>
      <w:r>
        <w:rPr>
          <w:rFonts w:ascii="Sakkal Majalla" w:hAnsi="Sakkal Majalla" w:cs="Sakkal Majalla"/>
          <w:b/>
          <w:bCs/>
          <w:sz w:val="32"/>
          <w:szCs w:val="32"/>
          <w:rtl/>
        </w:rPr>
        <w:t>(</w:t>
      </w:r>
      <w:r>
        <w:rPr>
          <w:rFonts w:ascii="Sakkal Majalla" w:hAnsi="Sakkal Majalla" w:cs="Sakkal Majalla" w:hint="cs"/>
          <w:b/>
          <w:bCs/>
          <w:sz w:val="32"/>
          <w:szCs w:val="32"/>
          <w:rtl/>
        </w:rPr>
        <w:t>02)</w:t>
      </w:r>
    </w:p>
    <w:p w:rsidR="00C947D4" w:rsidRPr="00206844" w:rsidRDefault="00C947D4" w:rsidP="00C947D4">
      <w:pPr>
        <w:bidi/>
        <w:spacing w:after="0"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5-</w:t>
      </w:r>
      <w:r w:rsidRPr="00206844">
        <w:rPr>
          <w:rFonts w:ascii="Sakkal Majalla" w:hAnsi="Sakkal Majalla" w:cs="Sakkal Majalla"/>
          <w:b/>
          <w:bCs/>
          <w:sz w:val="32"/>
          <w:szCs w:val="32"/>
          <w:rtl/>
        </w:rPr>
        <w:t>الجمال عند سقراط</w:t>
      </w:r>
    </w:p>
    <w:p w:rsidR="00C947D4" w:rsidRPr="00206844" w:rsidRDefault="00C947D4" w:rsidP="00C947D4">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   من بين المواضيع التي كانت محل اهتمام لدى العديد من الفلاسفة والمفكرين هي موضوع الأخلاق، والتي تحمل في طياتها الفضيلة والخير والحق، ومن بين هؤلاء الفلاسفة نجد سقراط</w:t>
      </w:r>
      <w:r w:rsidRPr="00206844">
        <w:rPr>
          <w:rFonts w:ascii="Sakkal Majalla" w:hAnsi="Sakkal Majalla" w:cs="Sakkal Majalla"/>
          <w:b/>
          <w:bCs/>
          <w:sz w:val="32"/>
          <w:szCs w:val="32"/>
        </w:rPr>
        <w:t>socrate</w:t>
      </w:r>
      <w:r w:rsidRPr="00206844">
        <w:rPr>
          <w:rFonts w:ascii="Sakkal Majalla" w:hAnsi="Sakkal Majalla" w:cs="Sakkal Majalla"/>
          <w:sz w:val="32"/>
          <w:szCs w:val="32"/>
          <w:rtl/>
        </w:rPr>
        <w:t xml:space="preserve">  </w:t>
      </w:r>
      <w:r w:rsidRPr="00206844">
        <w:rPr>
          <w:rFonts w:ascii="Sakkal Majalla" w:hAnsi="Sakkal Majalla" w:cs="Sakkal Majalla"/>
          <w:sz w:val="32"/>
          <w:szCs w:val="32"/>
        </w:rPr>
        <w:t>)</w:t>
      </w:r>
      <w:r w:rsidRPr="00206844">
        <w:rPr>
          <w:rFonts w:ascii="Sakkal Majalla" w:hAnsi="Sakkal Majalla" w:cs="Sakkal Majalla"/>
          <w:sz w:val="32"/>
          <w:szCs w:val="32"/>
          <w:rtl/>
        </w:rPr>
        <w:t xml:space="preserve"> 480-399</w:t>
      </w:r>
      <w:r w:rsidRPr="00206844">
        <w:rPr>
          <w:rFonts w:ascii="Sakkal Majalla" w:hAnsi="Sakkal Majalla" w:cs="Sakkal Majalla"/>
          <w:sz w:val="32"/>
          <w:szCs w:val="32"/>
        </w:rPr>
        <w:t>(</w:t>
      </w:r>
      <w:r w:rsidRPr="00206844">
        <w:rPr>
          <w:rFonts w:ascii="Sakkal Majalla" w:hAnsi="Sakkal Majalla" w:cs="Sakkal Majalla"/>
          <w:sz w:val="32"/>
          <w:szCs w:val="32"/>
          <w:rtl/>
        </w:rPr>
        <w:t>ق.م</w:t>
      </w:r>
      <w:r w:rsidRPr="00206844">
        <w:rPr>
          <w:rFonts w:ascii="Sakkal Majalla" w:hAnsi="Sakkal Majalla" w:cs="Sakkal Majalla"/>
          <w:sz w:val="32"/>
          <w:szCs w:val="32"/>
        </w:rPr>
        <w:t xml:space="preserve"> </w:t>
      </w:r>
      <w:r w:rsidRPr="00206844">
        <w:rPr>
          <w:rFonts w:ascii="Sakkal Majalla" w:hAnsi="Sakkal Majalla" w:cs="Sakkal Majalla"/>
          <w:sz w:val="32"/>
          <w:szCs w:val="32"/>
          <w:rtl/>
        </w:rPr>
        <w:t>فسقراط رجل اشتغل بالتأمل طويلا حول أمور التربية والفضيلة" فمن الأمور التي كانت تشغل باله هي أمور الفلسفة والحكمة أو العلم وبوجه خاص أمور التربية والفضيلة"</w:t>
      </w:r>
      <w:r w:rsidRPr="00206844">
        <w:rPr>
          <w:rStyle w:val="Appelnotedebasdep"/>
          <w:rFonts w:ascii="Sakkal Majalla" w:hAnsi="Sakkal Majalla" w:cs="Sakkal Majalla"/>
          <w:sz w:val="32"/>
          <w:szCs w:val="32"/>
          <w:rtl/>
        </w:rPr>
        <w:footnoteReference w:id="1"/>
      </w:r>
      <w:r w:rsidRPr="00206844">
        <w:rPr>
          <w:rFonts w:ascii="Sakkal Majalla" w:hAnsi="Sakkal Majalla" w:cs="Sakkal Majalla"/>
          <w:sz w:val="32"/>
          <w:szCs w:val="32"/>
          <w:rtl/>
        </w:rPr>
        <w:t xml:space="preserve"> ومن المواضيع كذلك التي شغلت تفكير سقراط نجد الجمال فقد</w:t>
      </w:r>
      <w:r>
        <w:rPr>
          <w:rFonts w:ascii="Sakkal Majalla" w:hAnsi="Sakkal Majalla" w:cs="Sakkal Majalla" w:hint="cs"/>
          <w:sz w:val="32"/>
          <w:szCs w:val="32"/>
          <w:rtl/>
        </w:rPr>
        <w:t xml:space="preserve"> كان </w:t>
      </w:r>
      <w:r w:rsidRPr="00206844">
        <w:rPr>
          <w:rFonts w:ascii="Sakkal Majalla" w:hAnsi="Sakkal Majalla" w:cs="Sakkal Majalla"/>
          <w:sz w:val="32"/>
          <w:szCs w:val="32"/>
          <w:rtl/>
        </w:rPr>
        <w:t xml:space="preserve"> الجمال عنده له علاقة وثيقة بالأخلاق لهذا نجده ربط الفن بالأخلاق </w:t>
      </w:r>
      <w:r>
        <w:rPr>
          <w:rFonts w:ascii="Sakkal Majalla" w:hAnsi="Sakkal Majalla" w:cs="Sakkal Majalla" w:hint="cs"/>
          <w:sz w:val="32"/>
          <w:szCs w:val="32"/>
          <w:rtl/>
        </w:rPr>
        <w:t>و</w:t>
      </w:r>
      <w:r w:rsidRPr="00206844">
        <w:rPr>
          <w:rFonts w:ascii="Sakkal Majalla" w:hAnsi="Sakkal Majalla" w:cs="Sakkal Majalla"/>
          <w:sz w:val="32"/>
          <w:szCs w:val="32"/>
          <w:rtl/>
        </w:rPr>
        <w:t xml:space="preserve">الحق </w:t>
      </w:r>
      <w:r>
        <w:rPr>
          <w:rFonts w:ascii="Sakkal Majalla" w:hAnsi="Sakkal Majalla" w:cs="Sakkal Majalla" w:hint="cs"/>
          <w:sz w:val="32"/>
          <w:szCs w:val="32"/>
          <w:rtl/>
        </w:rPr>
        <w:t>و</w:t>
      </w:r>
      <w:r w:rsidRPr="00206844">
        <w:rPr>
          <w:rFonts w:ascii="Sakkal Majalla" w:hAnsi="Sakkal Majalla" w:cs="Sakkal Majalla"/>
          <w:sz w:val="32"/>
          <w:szCs w:val="32"/>
          <w:rtl/>
        </w:rPr>
        <w:t>الجمال والخير، ومن هنا نلاحظ أن مفهوم الجمال عند سقراط لا يبتعد عن المفاهيم الأخلاقية أو القيم الأخلاقية، فقد كان يبحث عن المعرفة في القيم الخلقية (الجمال والفضيلة والخير).</w:t>
      </w:r>
    </w:p>
    <w:p w:rsidR="00C947D4" w:rsidRPr="00206844" w:rsidRDefault="00C947D4" w:rsidP="00C947D4">
      <w:pPr>
        <w:bidi/>
        <w:spacing w:after="0" w:line="240" w:lineRule="auto"/>
        <w:jc w:val="both"/>
        <w:rPr>
          <w:rFonts w:ascii="Sakkal Majalla" w:hAnsi="Sakkal Majalla" w:cs="Sakkal Majalla"/>
          <w:b/>
          <w:bCs/>
          <w:sz w:val="32"/>
          <w:szCs w:val="32"/>
          <w:rtl/>
        </w:rPr>
      </w:pPr>
      <w:r w:rsidRPr="00206844">
        <w:rPr>
          <w:rFonts w:ascii="Sakkal Majalla" w:hAnsi="Sakkal Majalla" w:cs="Sakkal Majalla"/>
          <w:b/>
          <w:bCs/>
          <w:sz w:val="32"/>
          <w:szCs w:val="32"/>
          <w:rtl/>
        </w:rPr>
        <w:t>المحاكاة</w:t>
      </w:r>
      <w:r w:rsidRPr="00206844">
        <w:rPr>
          <w:rFonts w:ascii="Sakkal Majalla" w:hAnsi="Sakkal Majalla" w:cs="Sakkal Majalla"/>
          <w:b/>
          <w:bCs/>
          <w:sz w:val="32"/>
          <w:szCs w:val="32"/>
        </w:rPr>
        <w:t>:</w:t>
      </w:r>
    </w:p>
    <w:p w:rsidR="00C947D4" w:rsidRPr="00206844" w:rsidRDefault="00C947D4" w:rsidP="00C947D4">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أما بالنسبة للمحاكاة عنده ليست تقليدا للطبيعة بحذافيرها، وإنما تعبير عما يمكن أن نستخلصه من الطبيعة، فعندما نرسم إنسانا جميلا فإننا نأخذ من عدد من الناس أجمل ما عندهم ونجمعه في رسم، لنحصل على الإنسان الذي نسميه جميلا" أي أن الفنان لا يقلد الطبيعة بل يستخلص منها الأشياء الجميلة ويحاول جمعها ليعطي لنا أجمل ما يكون، كذلك يمكن التعبير عن الأشياء التي ليس لها مظهر مدرك كالصفات الروحية والحالة النفسية الكراهية والطيبة كلها بوسع الفنان أن يظهرها في عمله الفني" </w:t>
      </w:r>
      <w:r w:rsidRPr="00206844">
        <w:rPr>
          <w:rStyle w:val="Appelnotedebasdep"/>
          <w:rFonts w:ascii="Sakkal Majalla" w:hAnsi="Sakkal Majalla" w:cs="Sakkal Majalla"/>
          <w:sz w:val="32"/>
          <w:szCs w:val="32"/>
          <w:rtl/>
        </w:rPr>
        <w:footnoteReference w:id="2"/>
      </w:r>
    </w:p>
    <w:p w:rsidR="00C947D4" w:rsidRPr="00206844" w:rsidRDefault="00C947D4" w:rsidP="00C947D4">
      <w:pPr>
        <w:bidi/>
        <w:spacing w:after="0"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6-الجمال عند أرسطو</w:t>
      </w:r>
      <w:r w:rsidRPr="00206844">
        <w:rPr>
          <w:rFonts w:ascii="Sakkal Majalla" w:hAnsi="Sakkal Majalla" w:cs="Sakkal Majalla"/>
          <w:b/>
          <w:bCs/>
          <w:sz w:val="32"/>
          <w:szCs w:val="32"/>
        </w:rPr>
        <w:t>:</w:t>
      </w:r>
    </w:p>
    <w:p w:rsidR="00C947D4" w:rsidRPr="00206844" w:rsidRDefault="00C947D4" w:rsidP="00C947D4">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أدرك أرسطو الجانب الفني من الشعر بقيمة الجمال، وظل الصدق هو المعيار الذي يحدد قيمة الصدق عند ارسطو، ولكن هذا الصدق ليس مطابقة العبارة للواقع بل محاكاة الواقع أو تخييل الواقع، فعظمة هوميروس بالنسبة إليه ترجع إلى ما سماه بالاحتيال الفني حيث نصدق العبارة الفنية بمقدار ما تقدمه من خيال قريب من الواقع، وهذه الحيلة مرتبطة بالعقل فصدق إحدى الوقائع يلزم صدق أخرى توهما وهذا الأمر يفيد الشاعر في صوغ الحبكة الدرامية في شعره</w:t>
      </w:r>
      <w:r w:rsidRPr="00206844">
        <w:rPr>
          <w:rFonts w:ascii="Sakkal Majalla" w:hAnsi="Sakkal Majalla" w:cs="Sakkal Majalla"/>
          <w:sz w:val="32"/>
          <w:szCs w:val="32"/>
        </w:rPr>
        <w:t>.</w:t>
      </w:r>
    </w:p>
    <w:p w:rsidR="00C947D4" w:rsidRPr="00206844" w:rsidRDefault="00C947D4" w:rsidP="00C947D4">
      <w:pPr>
        <w:bidi/>
        <w:spacing w:after="0" w:line="240" w:lineRule="auto"/>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206844">
        <w:rPr>
          <w:rFonts w:ascii="Sakkal Majalla" w:hAnsi="Sakkal Majalla" w:cs="Sakkal Majalla"/>
          <w:sz w:val="32"/>
          <w:szCs w:val="32"/>
          <w:rtl/>
        </w:rPr>
        <w:t xml:space="preserve">هذا ما يسمى حديثا بالصدق الفني ضده الصدق العلمي، ويتغافل أرسطو عن أي خطأ يمس علوم الطبيعة، لكنه يتشدد في الخطأ الفني فيقول ": الشعر أكثر نزوعا فلسفيا من التاريخ " بما يمنحه من قيم الحق المجاورة للمفهوم الفلسفي وان كانت صوره متوهمة لكن مقدار الوثوقية الفنية لديه أعلى منزلة من الوثوقية التاريخية لأنها ثابتة </w:t>
      </w:r>
      <w:r w:rsidRPr="00206844">
        <w:rPr>
          <w:rFonts w:ascii="Sakkal Majalla" w:hAnsi="Sakkal Majalla" w:cs="Sakkal Majalla" w:hint="cs"/>
          <w:sz w:val="32"/>
          <w:szCs w:val="32"/>
          <w:rtl/>
        </w:rPr>
        <w:t>وجافة،</w:t>
      </w:r>
      <w:r w:rsidRPr="00206844">
        <w:rPr>
          <w:rFonts w:ascii="Sakkal Majalla" w:hAnsi="Sakkal Majalla" w:cs="Sakkal Majalla"/>
          <w:sz w:val="32"/>
          <w:szCs w:val="32"/>
          <w:rtl/>
        </w:rPr>
        <w:t xml:space="preserve"> وعن ذلك يقول أرسطو ": لأن الشعر يروي الكلي بينما التاريخ يروي</w:t>
      </w:r>
    </w:p>
    <w:p w:rsidR="00C947D4" w:rsidRPr="00206844" w:rsidRDefault="00C947D4" w:rsidP="00C947D4">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الجزئي، وأعني بالكلي أن هذا الرجل سيفعل هذه الاشياء أو تلك على وجه الاحتمال أو الضرورة </w:t>
      </w:r>
      <w:r w:rsidRPr="00206844">
        <w:rPr>
          <w:rFonts w:ascii="Sakkal Majalla" w:hAnsi="Sakkal Majalla" w:cs="Sakkal Majalla" w:hint="cs"/>
          <w:sz w:val="32"/>
          <w:szCs w:val="32"/>
          <w:rtl/>
        </w:rPr>
        <w:t>«،</w:t>
      </w:r>
      <w:r w:rsidRPr="00206844">
        <w:rPr>
          <w:rFonts w:ascii="Sakkal Majalla" w:hAnsi="Sakkal Majalla" w:cs="Sakkal Majalla"/>
          <w:sz w:val="32"/>
          <w:szCs w:val="32"/>
          <w:rtl/>
        </w:rPr>
        <w:t xml:space="preserve"> كما أن الشعر يخضع مظاهر الأشياء لرغبات </w:t>
      </w:r>
      <w:r w:rsidRPr="00206844">
        <w:rPr>
          <w:rFonts w:ascii="Sakkal Majalla" w:hAnsi="Sakkal Majalla" w:cs="Sakkal Majalla" w:hint="cs"/>
          <w:sz w:val="32"/>
          <w:szCs w:val="32"/>
          <w:rtl/>
        </w:rPr>
        <w:t>العقل،</w:t>
      </w:r>
      <w:r w:rsidRPr="00206844">
        <w:rPr>
          <w:rFonts w:ascii="Sakkal Majalla" w:hAnsi="Sakkal Majalla" w:cs="Sakkal Majalla"/>
          <w:sz w:val="32"/>
          <w:szCs w:val="32"/>
          <w:rtl/>
        </w:rPr>
        <w:t xml:space="preserve"> كما بين غراهام في استنتاجاته لفلسفة </w:t>
      </w:r>
      <w:r w:rsidRPr="00206844">
        <w:rPr>
          <w:rFonts w:ascii="Sakkal Majalla" w:hAnsi="Sakkal Majalla" w:cs="Sakkal Majalla" w:hint="cs"/>
          <w:sz w:val="32"/>
          <w:szCs w:val="32"/>
          <w:rtl/>
        </w:rPr>
        <w:t>أرسطو،</w:t>
      </w:r>
      <w:r w:rsidRPr="00206844">
        <w:rPr>
          <w:rFonts w:ascii="Sakkal Majalla" w:hAnsi="Sakkal Majalla" w:cs="Sakkal Majalla"/>
          <w:sz w:val="32"/>
          <w:szCs w:val="32"/>
          <w:rtl/>
        </w:rPr>
        <w:t xml:space="preserve"> بينما يعرض التاريخ مظاهر الأشياء كما هي في الواقع دون إخضاعها لرغبات العقل القائمة على الكليات أو على مبدأ</w:t>
      </w:r>
    </w:p>
    <w:p w:rsidR="00C947D4" w:rsidRPr="00206844" w:rsidRDefault="00C947D4" w:rsidP="00C947D4">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lastRenderedPageBreak/>
        <w:t>الاحتمال أو الضرورة ، فتأتي الحبكة الشعرية أكثر اقناعا من التاريخ والعبارة التالية دالة على ذلك ( كذب مرتب خير من صدق مفكك).</w:t>
      </w:r>
      <w:r w:rsidRPr="00206844">
        <w:rPr>
          <w:rStyle w:val="Appelnotedebasdep"/>
          <w:rFonts w:ascii="Sakkal Majalla" w:hAnsi="Sakkal Majalla" w:cs="Sakkal Majalla"/>
          <w:sz w:val="32"/>
          <w:szCs w:val="32"/>
          <w:rtl/>
        </w:rPr>
        <w:footnoteReference w:id="3"/>
      </w:r>
    </w:p>
    <w:p w:rsidR="00C947D4" w:rsidRPr="00206844" w:rsidRDefault="00C947D4" w:rsidP="00C947D4">
      <w:pPr>
        <w:bidi/>
        <w:spacing w:after="0" w:line="240" w:lineRule="auto"/>
        <w:jc w:val="both"/>
        <w:rPr>
          <w:rFonts w:ascii="Sakkal Majalla" w:hAnsi="Sakkal Majalla" w:cs="Sakkal Majalla"/>
          <w:b/>
          <w:bCs/>
          <w:sz w:val="32"/>
          <w:szCs w:val="32"/>
          <w:rtl/>
        </w:rPr>
      </w:pPr>
      <w:r w:rsidRPr="00206844">
        <w:rPr>
          <w:rFonts w:ascii="Sakkal Majalla" w:hAnsi="Sakkal Majalla" w:cs="Sakkal Majalla"/>
          <w:b/>
          <w:bCs/>
          <w:sz w:val="32"/>
          <w:szCs w:val="32"/>
          <w:rtl/>
        </w:rPr>
        <w:t>المحاكاة</w:t>
      </w:r>
      <w:r w:rsidRPr="00206844">
        <w:rPr>
          <w:rFonts w:ascii="Sakkal Majalla" w:hAnsi="Sakkal Majalla" w:cs="Sakkal Majalla"/>
          <w:b/>
          <w:bCs/>
          <w:sz w:val="32"/>
          <w:szCs w:val="32"/>
        </w:rPr>
        <w:t>:</w:t>
      </w:r>
    </w:p>
    <w:p w:rsidR="00BC3732" w:rsidRDefault="00A80753" w:rsidP="00751C5F">
      <w:pPr>
        <w:bidi/>
        <w:rPr>
          <w:sz w:val="36"/>
          <w:szCs w:val="36"/>
        </w:rPr>
      </w:pPr>
      <w:bookmarkStart w:id="0" w:name="_GoBack"/>
      <w:bookmarkEnd w:id="0"/>
      <w:r>
        <w:rPr>
          <w:rFonts w:hint="cs"/>
          <w:sz w:val="36"/>
          <w:szCs w:val="36"/>
          <w:rtl/>
        </w:rPr>
        <w:t>يتبع...</w:t>
      </w: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Pr="00BC3732" w:rsidRDefault="00BC3732" w:rsidP="00BC3732">
      <w:pPr>
        <w:bidi/>
        <w:rPr>
          <w:sz w:val="36"/>
          <w:szCs w:val="36"/>
        </w:rPr>
      </w:pPr>
    </w:p>
    <w:p w:rsidR="00BC3732" w:rsidRDefault="00BC3732" w:rsidP="00BC3732">
      <w:pPr>
        <w:bidi/>
        <w:rPr>
          <w:sz w:val="36"/>
          <w:szCs w:val="36"/>
        </w:rPr>
      </w:pPr>
    </w:p>
    <w:p w:rsidR="0029309C" w:rsidRPr="00BC3732" w:rsidRDefault="00C46DE0" w:rsidP="00BC3732">
      <w:pPr>
        <w:bidi/>
        <w:rPr>
          <w:sz w:val="36"/>
          <w:szCs w:val="36"/>
        </w:rPr>
      </w:pPr>
      <w:hyperlink r:id="rId7" w:history="1">
        <w:r w:rsidR="00BC3732" w:rsidRPr="00E814F9">
          <w:rPr>
            <w:rStyle w:val="Lienhypertexte"/>
            <w:sz w:val="36"/>
            <w:szCs w:val="36"/>
          </w:rPr>
          <w:t>https://elearn.univ-tlemcen.dz/course/view.php?id=8570&amp;notifyeditingon=1</w:t>
        </w:r>
      </w:hyperlink>
      <w:r w:rsidR="00BC3732">
        <w:rPr>
          <w:rFonts w:hint="cs"/>
          <w:sz w:val="36"/>
          <w:szCs w:val="36"/>
          <w:rtl/>
        </w:rPr>
        <w:t xml:space="preserve"> مبادئ الاعلام والاتصال ماستر 1 نقد مسرحي</w:t>
      </w:r>
    </w:p>
    <w:sectPr w:rsidR="0029309C" w:rsidRPr="00BC37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DE0" w:rsidRDefault="00C46DE0" w:rsidP="002451A2">
      <w:pPr>
        <w:spacing w:after="0" w:line="240" w:lineRule="auto"/>
      </w:pPr>
      <w:r>
        <w:separator/>
      </w:r>
    </w:p>
  </w:endnote>
  <w:endnote w:type="continuationSeparator" w:id="0">
    <w:p w:rsidR="00C46DE0" w:rsidRDefault="00C46DE0" w:rsidP="0024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DE0" w:rsidRDefault="00C46DE0" w:rsidP="002451A2">
      <w:pPr>
        <w:spacing w:after="0" w:line="240" w:lineRule="auto"/>
      </w:pPr>
      <w:r>
        <w:separator/>
      </w:r>
    </w:p>
  </w:footnote>
  <w:footnote w:type="continuationSeparator" w:id="0">
    <w:p w:rsidR="00C46DE0" w:rsidRDefault="00C46DE0" w:rsidP="002451A2">
      <w:pPr>
        <w:spacing w:after="0" w:line="240" w:lineRule="auto"/>
      </w:pPr>
      <w:r>
        <w:continuationSeparator/>
      </w:r>
    </w:p>
  </w:footnote>
  <w:footnote w:id="1">
    <w:p w:rsidR="00C947D4" w:rsidRPr="00750FDF" w:rsidRDefault="00C947D4" w:rsidP="00C947D4">
      <w:pPr>
        <w:pStyle w:val="Notedebasdepage"/>
        <w:bidi/>
        <w:jc w:val="both"/>
        <w:rPr>
          <w:rFonts w:ascii="Sakkal Majalla" w:hAnsi="Sakkal Majalla" w:cs="Sakkal Majalla"/>
          <w:sz w:val="28"/>
          <w:szCs w:val="28"/>
          <w:rtl/>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-أفلاطون، في السفسطائية والتربية (محاورة بروتاغوراس) تر: عزت قرني (القاهرة: دار قباء لطباعة والنشر والتوزيع، د ط2001) ص21.</w:t>
      </w:r>
    </w:p>
  </w:footnote>
  <w:footnote w:id="2">
    <w:p w:rsidR="00C947D4" w:rsidRPr="00750FDF" w:rsidRDefault="00C947D4" w:rsidP="00C947D4">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-هديل بسام زكارنه،</w:t>
      </w:r>
      <w:r w:rsidRPr="00750FDF">
        <w:rPr>
          <w:rFonts w:ascii="Sakkal Majalla" w:hAnsi="Sakkal Majalla" w:cs="Sakkal Majalla"/>
          <w:sz w:val="28"/>
          <w:szCs w:val="28"/>
        </w:rPr>
        <w:t xml:space="preserve"> </w:t>
      </w:r>
      <w:r w:rsidRPr="00750FDF">
        <w:rPr>
          <w:rFonts w:ascii="Sakkal Majalla" w:hAnsi="Sakkal Majalla" w:cs="Sakkal Majalla"/>
          <w:sz w:val="28"/>
          <w:szCs w:val="28"/>
          <w:rtl/>
        </w:rPr>
        <w:t>مدخل إلى علم الجمال، مرجع سابق، ص20</w:t>
      </w:r>
    </w:p>
  </w:footnote>
  <w:footnote w:id="3">
    <w:p w:rsidR="00C947D4" w:rsidRPr="00750FDF" w:rsidRDefault="00C947D4" w:rsidP="00C947D4">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أرسطو ": فن الشعر " تر: إبراهيم حمادة، مكتبة الأنجلو المصرية دط ص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F48"/>
    <w:multiLevelType w:val="hybridMultilevel"/>
    <w:tmpl w:val="040810DE"/>
    <w:lvl w:ilvl="0" w:tplc="3530D5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A2"/>
    <w:rsid w:val="00061DA3"/>
    <w:rsid w:val="001B7BB3"/>
    <w:rsid w:val="001D5F05"/>
    <w:rsid w:val="002451A2"/>
    <w:rsid w:val="0029309C"/>
    <w:rsid w:val="00751C5F"/>
    <w:rsid w:val="00890DD1"/>
    <w:rsid w:val="009C4E35"/>
    <w:rsid w:val="00A80753"/>
    <w:rsid w:val="00AC72F8"/>
    <w:rsid w:val="00AF3BF9"/>
    <w:rsid w:val="00BC3732"/>
    <w:rsid w:val="00BF74E6"/>
    <w:rsid w:val="00C13B22"/>
    <w:rsid w:val="00C46DE0"/>
    <w:rsid w:val="00C947D4"/>
    <w:rsid w:val="00D32C9C"/>
    <w:rsid w:val="00E45507"/>
    <w:rsid w:val="00EF4A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7BDD4-B08B-4E0A-9CE4-AA1F77B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75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2451A2"/>
    <w:pPr>
      <w:spacing w:after="0" w:line="240" w:lineRule="auto"/>
    </w:pPr>
    <w:rPr>
      <w:sz w:val="20"/>
      <w:szCs w:val="20"/>
    </w:rPr>
  </w:style>
  <w:style w:type="character" w:customStyle="1" w:styleId="NotedebasdepageCar">
    <w:name w:val="Note de bas de page Car"/>
    <w:basedOn w:val="Policepardfaut"/>
    <w:link w:val="Notedebasdepage"/>
    <w:uiPriority w:val="99"/>
    <w:rsid w:val="002451A2"/>
    <w:rPr>
      <w:sz w:val="20"/>
      <w:szCs w:val="20"/>
    </w:rPr>
  </w:style>
  <w:style w:type="character" w:styleId="Appelnotedebasdep">
    <w:name w:val="footnote reference"/>
    <w:basedOn w:val="Policepardfaut"/>
    <w:uiPriority w:val="99"/>
    <w:semiHidden/>
    <w:unhideWhenUsed/>
    <w:rsid w:val="002451A2"/>
    <w:rPr>
      <w:vertAlign w:val="superscript"/>
    </w:rPr>
  </w:style>
  <w:style w:type="character" w:styleId="Lienhypertexte">
    <w:name w:val="Hyperlink"/>
    <w:basedOn w:val="Policepardfaut"/>
    <w:uiPriority w:val="99"/>
    <w:unhideWhenUsed/>
    <w:rsid w:val="00BC3732"/>
    <w:rPr>
      <w:color w:val="0563C1" w:themeColor="hyperlink"/>
      <w:u w:val="single"/>
    </w:rPr>
  </w:style>
  <w:style w:type="paragraph" w:styleId="Paragraphedeliste">
    <w:name w:val="List Paragraph"/>
    <w:basedOn w:val="Normal"/>
    <w:uiPriority w:val="34"/>
    <w:qFormat/>
    <w:rsid w:val="001D5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earn.univ-tlemcen.dz/course/view.php?id=8570&amp;notifyeditingo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408</Words>
  <Characters>2248</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2025-02-22T21:01:00Z</dcterms:created>
  <dcterms:modified xsi:type="dcterms:W3CDTF">2025-02-23T19:04:00Z</dcterms:modified>
</cp:coreProperties>
</file>