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E0" w:rsidRPr="001B4FE0" w:rsidRDefault="001B4FE0" w:rsidP="0025724B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2696210</wp:posOffset>
            </wp:positionH>
            <wp:positionV relativeFrom="margin">
              <wp:posOffset>175895</wp:posOffset>
            </wp:positionV>
            <wp:extent cx="529590" cy="461010"/>
            <wp:effectExtent l="19050" t="0" r="0" b="0"/>
            <wp:wrapSquare wrapText="bothSides"/>
            <wp:docPr id="4" name="Image 4" descr="logo 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versit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t>Ministère de l’enseignement supérieur et de la recherche scientifique</w:t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br/>
        <w:t>Faculté de médecine de TLEMCEN</w:t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br/>
        <w:t>Département de Pharmacie</w:t>
      </w:r>
    </w:p>
    <w:p w:rsidR="0025724B" w:rsidRDefault="0025724B" w:rsidP="001B4FE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</w:pPr>
    </w:p>
    <w:p w:rsidR="007F7395" w:rsidRDefault="00F52A74" w:rsidP="00187D8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  <w:t>PHARMACOLOGIE</w:t>
      </w:r>
      <w:r w:rsidR="00187D89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  <w:t xml:space="preserve"> DES ANTIPARKINSONIENS</w:t>
      </w:r>
    </w:p>
    <w:p w:rsidR="009A6E73" w:rsidRPr="00DE082E" w:rsidRDefault="009A6E73" w:rsidP="009A6E73">
      <w:pPr>
        <w:spacing w:after="0" w:line="360" w:lineRule="auto"/>
        <w:rPr>
          <w:rFonts w:ascii="Georgia" w:hAnsi="Georgia"/>
          <w:sz w:val="28"/>
          <w:szCs w:val="28"/>
        </w:rPr>
      </w:pPr>
    </w:p>
    <w:p w:rsidR="00187D89" w:rsidRPr="00187D89" w:rsidRDefault="00187D89" w:rsidP="001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187D89">
        <w:rPr>
          <w:rFonts w:ascii="Times New Roman" w:eastAsia="Times New Roman" w:hAnsi="Symbol" w:cs="Times New Roman"/>
          <w:sz w:val="24"/>
          <w:szCs w:val="24"/>
          <w:lang w:val="en-US" w:eastAsia="en-US"/>
        </w:rPr>
        <w:t>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Comprendre</w:t>
      </w:r>
      <w:proofErr w:type="gramEnd"/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les mécanismes physiopathologiques du Parkinson</w:t>
      </w:r>
    </w:p>
    <w:p w:rsidR="00187D89" w:rsidRPr="00187D89" w:rsidRDefault="00187D89" w:rsidP="00187D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>Étudier les bases de la maladie de Parkinson, notamment les déséquilibres des neurotransmetteurs (dopamine, acétylcholine) et leurs conséquences sur les fonctions motrices.</w:t>
      </w:r>
    </w:p>
    <w:p w:rsidR="00187D89" w:rsidRPr="00187D89" w:rsidRDefault="00187D89" w:rsidP="001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187D89">
        <w:rPr>
          <w:rFonts w:ascii="Times New Roman" w:eastAsia="Times New Roman" w:hAnsi="Symbol" w:cs="Times New Roman"/>
          <w:sz w:val="24"/>
          <w:szCs w:val="24"/>
          <w:lang w:val="en-US" w:eastAsia="en-US"/>
        </w:rPr>
        <w:t>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Analyser</w:t>
      </w:r>
      <w:proofErr w:type="gramEnd"/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les principaux médicaments utilisés dans le traitement du Parkinson</w:t>
      </w:r>
    </w:p>
    <w:p w:rsidR="00187D89" w:rsidRPr="00187D89" w:rsidRDefault="00187D89" w:rsidP="00187D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>Présenter et décrire les différentes classes de médicaments antiparkinsoniens (agonistes dopaminergiques, inhibiteurs de la COMT, inhibiteurs de la MAO-B, précurseurs de la dopamine, etc.).</w:t>
      </w:r>
    </w:p>
    <w:p w:rsidR="00187D89" w:rsidRPr="00187D89" w:rsidRDefault="00187D89" w:rsidP="001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187D89">
        <w:rPr>
          <w:rFonts w:ascii="Times New Roman" w:eastAsia="Times New Roman" w:hAnsi="Symbol" w:cs="Times New Roman"/>
          <w:sz w:val="24"/>
          <w:szCs w:val="24"/>
          <w:lang w:val="en-US" w:eastAsia="en-US"/>
        </w:rPr>
        <w:t>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Expliquer</w:t>
      </w:r>
      <w:proofErr w:type="gramEnd"/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les mécanismes d'action des médicaments antiparkinsoniens</w:t>
      </w:r>
    </w:p>
    <w:p w:rsidR="00187D89" w:rsidRPr="00187D89" w:rsidRDefault="00187D89" w:rsidP="00187D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>Comprendre comment chaque catégorie de médicament agit au niveau du système nerveux central pour compenser le déficit en dopamine et améliorer les symptômes moteurs.</w:t>
      </w:r>
    </w:p>
    <w:p w:rsidR="00187D89" w:rsidRPr="00187D89" w:rsidRDefault="00187D89" w:rsidP="001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187D89">
        <w:rPr>
          <w:rFonts w:ascii="Times New Roman" w:eastAsia="Times New Roman" w:hAnsi="Symbol" w:cs="Times New Roman"/>
          <w:sz w:val="24"/>
          <w:szCs w:val="24"/>
          <w:lang w:val="en-US" w:eastAsia="en-US"/>
        </w:rPr>
        <w:t>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Analyser</w:t>
      </w:r>
      <w:proofErr w:type="gramEnd"/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les effets secondaires et les interactions médicamenteuses</w:t>
      </w:r>
    </w:p>
    <w:p w:rsidR="00187D89" w:rsidRPr="00187D89" w:rsidRDefault="00187D89" w:rsidP="00187D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>Étudier les effets indésirables associés aux médicaments antiparkinsoniens, ainsi que les risques d'interactions médicamenteuses et leur gestion.</w:t>
      </w:r>
    </w:p>
    <w:p w:rsidR="00187D89" w:rsidRPr="00187D89" w:rsidRDefault="00187D89" w:rsidP="001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proofErr w:type="gramStart"/>
      <w:r w:rsidRPr="00187D89">
        <w:rPr>
          <w:rFonts w:ascii="Times New Roman" w:eastAsia="Times New Roman" w:hAnsi="Symbol" w:cs="Times New Roman"/>
          <w:sz w:val="24"/>
          <w:szCs w:val="24"/>
          <w:lang w:val="en-US" w:eastAsia="en-US"/>
        </w:rPr>
        <w:t></w:t>
      </w: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Discuter</w:t>
      </w:r>
      <w:proofErr w:type="gramEnd"/>
      <w:r w:rsidRPr="00187D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des nouvelles approches thérapeutiques et des perspectives de recherche</w:t>
      </w:r>
    </w:p>
    <w:p w:rsidR="00187D89" w:rsidRPr="00187D89" w:rsidRDefault="00187D89" w:rsidP="00187D8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Examiner les recherches actuelles et les approches émergentes dans le traitement de la maladie de Parkinson, y compris les thérapies géniques, les </w:t>
      </w:r>
      <w:proofErr w:type="spellStart"/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>neuroprotecteurs</w:t>
      </w:r>
      <w:proofErr w:type="spellEnd"/>
      <w:r w:rsidRPr="00187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et les traitements innovants</w:t>
      </w:r>
    </w:p>
    <w:p w:rsidR="00597DAB" w:rsidRPr="008A5444" w:rsidRDefault="00597DAB" w:rsidP="008A5444">
      <w:pPr>
        <w:tabs>
          <w:tab w:val="left" w:pos="7575"/>
        </w:tabs>
        <w:rPr>
          <w:rFonts w:asciiTheme="majorBidi" w:hAnsiTheme="majorBidi" w:cstheme="majorBidi"/>
          <w:sz w:val="24"/>
          <w:szCs w:val="24"/>
        </w:rPr>
      </w:pPr>
    </w:p>
    <w:sectPr w:rsidR="00597DAB" w:rsidRPr="008A5444" w:rsidSect="00384EF7">
      <w:footerReference w:type="default" r:id="rId8"/>
      <w:pgSz w:w="11906" w:h="16838"/>
      <w:pgMar w:top="612" w:right="1133" w:bottom="426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C6" w:rsidRDefault="007C1CC6" w:rsidP="00601253">
      <w:pPr>
        <w:spacing w:after="0" w:line="240" w:lineRule="auto"/>
      </w:pPr>
      <w:r>
        <w:separator/>
      </w:r>
    </w:p>
  </w:endnote>
  <w:endnote w:type="continuationSeparator" w:id="0">
    <w:p w:rsidR="007C1CC6" w:rsidRDefault="007C1CC6" w:rsidP="0060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D1" w:rsidRDefault="00BD68D1" w:rsidP="00274E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3</w:t>
    </w:r>
    <w:r w:rsidRPr="00756AAA">
      <w:rPr>
        <w:rFonts w:asciiTheme="majorHAnsi" w:hAnsiTheme="majorHAnsi"/>
        <w:vertAlign w:val="superscript"/>
      </w:rPr>
      <w:t>éme</w:t>
    </w:r>
    <w:r>
      <w:rPr>
        <w:rFonts w:asciiTheme="majorHAnsi" w:hAnsiTheme="majorHAnsi"/>
      </w:rPr>
      <w:t xml:space="preserve"> année Pharmacie                                                      20</w:t>
    </w:r>
    <w:r w:rsidR="00F52A74">
      <w:rPr>
        <w:rFonts w:asciiTheme="majorHAnsi" w:hAnsiTheme="majorHAnsi"/>
      </w:rPr>
      <w:t>2</w:t>
    </w:r>
    <w:r w:rsidR="00274EE7">
      <w:rPr>
        <w:rFonts w:asciiTheme="majorHAnsi" w:hAnsiTheme="majorHAnsi"/>
      </w:rPr>
      <w:t>4</w:t>
    </w:r>
    <w:r>
      <w:rPr>
        <w:rFonts w:asciiTheme="majorHAnsi" w:hAnsiTheme="majorHAnsi"/>
      </w:rPr>
      <w:t>/20</w:t>
    </w:r>
    <w:r w:rsidR="00F52A74">
      <w:rPr>
        <w:rFonts w:asciiTheme="majorHAnsi" w:hAnsiTheme="majorHAnsi"/>
      </w:rPr>
      <w:t>2</w:t>
    </w:r>
    <w:r w:rsidR="00274EE7">
      <w:rPr>
        <w:rFonts w:asciiTheme="majorHAnsi" w:hAnsiTheme="majorHAnsi"/>
      </w:rPr>
      <w:t>5</w:t>
    </w:r>
    <w:r>
      <w:rPr>
        <w:rFonts w:asciiTheme="majorHAnsi" w:hAnsiTheme="majorHAnsi"/>
      </w:rPr>
      <w:t xml:space="preserve">                              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C1CC6">
      <w:fldChar w:fldCharType="begin"/>
    </w:r>
    <w:r w:rsidR="007C1CC6">
      <w:instrText xml:space="preserve"> PAGE   \* MERGEFORMAT </w:instrText>
    </w:r>
    <w:r w:rsidR="007C1CC6">
      <w:fldChar w:fldCharType="separate"/>
    </w:r>
    <w:r w:rsidR="00187D89" w:rsidRPr="00187D89">
      <w:rPr>
        <w:rFonts w:asciiTheme="majorHAnsi" w:hAnsiTheme="majorHAnsi"/>
        <w:noProof/>
      </w:rPr>
      <w:t>1</w:t>
    </w:r>
    <w:r w:rsidR="007C1CC6">
      <w:rPr>
        <w:rFonts w:asciiTheme="majorHAnsi" w:hAnsiTheme="majorHAnsi"/>
        <w:noProof/>
      </w:rPr>
      <w:fldChar w:fldCharType="end"/>
    </w:r>
  </w:p>
  <w:p w:rsidR="00BD68D1" w:rsidRDefault="00BD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C6" w:rsidRDefault="007C1CC6" w:rsidP="00601253">
      <w:pPr>
        <w:spacing w:after="0" w:line="240" w:lineRule="auto"/>
      </w:pPr>
      <w:r>
        <w:separator/>
      </w:r>
    </w:p>
  </w:footnote>
  <w:footnote w:type="continuationSeparator" w:id="0">
    <w:p w:rsidR="007C1CC6" w:rsidRDefault="007C1CC6" w:rsidP="0060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05pt;height:11.05pt" o:bullet="t">
        <v:imagedata r:id="rId1" o:title="mso5AE8"/>
      </v:shape>
    </w:pict>
  </w:numPicBullet>
  <w:numPicBullet w:numPicBulletId="1">
    <w:pict>
      <v:shape id="_x0000_i1046" type="#_x0000_t75" style="width:11.05pt;height:11.05pt" o:bullet="t">
        <v:imagedata r:id="rId2" o:title="BD14752_"/>
      </v:shape>
    </w:pict>
  </w:numPicBullet>
  <w:numPicBullet w:numPicBulletId="2">
    <w:pict>
      <v:shape id="_x0000_i1047" type="#_x0000_t75" style="width:11.05pt;height:11.05pt" o:bullet="t">
        <v:imagedata r:id="rId3" o:title="BD14578_"/>
      </v:shape>
    </w:pict>
  </w:numPicBullet>
  <w:abstractNum w:abstractNumId="0">
    <w:nsid w:val="01747C0D"/>
    <w:multiLevelType w:val="hybridMultilevel"/>
    <w:tmpl w:val="7500F6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52317"/>
    <w:multiLevelType w:val="hybridMultilevel"/>
    <w:tmpl w:val="8592A37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255AFC"/>
    <w:multiLevelType w:val="hybridMultilevel"/>
    <w:tmpl w:val="8FFA10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96968"/>
    <w:multiLevelType w:val="hybridMultilevel"/>
    <w:tmpl w:val="081C8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86B6E"/>
    <w:multiLevelType w:val="hybridMultilevel"/>
    <w:tmpl w:val="DC08A3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024B2"/>
    <w:multiLevelType w:val="hybridMultilevel"/>
    <w:tmpl w:val="E57ECE9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80E42"/>
    <w:multiLevelType w:val="hybridMultilevel"/>
    <w:tmpl w:val="1DF6A5BC"/>
    <w:lvl w:ilvl="0" w:tplc="69348B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6CC236C"/>
    <w:multiLevelType w:val="hybridMultilevel"/>
    <w:tmpl w:val="8592A37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58175C"/>
    <w:multiLevelType w:val="multilevel"/>
    <w:tmpl w:val="A61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A248D"/>
    <w:multiLevelType w:val="hybridMultilevel"/>
    <w:tmpl w:val="24842A1A"/>
    <w:lvl w:ilvl="0" w:tplc="8EFCDD4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5D5555"/>
    <w:multiLevelType w:val="multilevel"/>
    <w:tmpl w:val="CD50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DF4D79"/>
    <w:multiLevelType w:val="multilevel"/>
    <w:tmpl w:val="A3E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230EE"/>
    <w:multiLevelType w:val="hybridMultilevel"/>
    <w:tmpl w:val="569E5BB2"/>
    <w:lvl w:ilvl="0" w:tplc="E64CB2A8">
      <w:start w:val="1"/>
      <w:numFmt w:val="bullet"/>
      <w:lvlText w:val="-"/>
      <w:lvlJc w:val="left"/>
      <w:pPr>
        <w:ind w:left="862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D87528E"/>
    <w:multiLevelType w:val="hybridMultilevel"/>
    <w:tmpl w:val="C3B46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70A2A"/>
    <w:multiLevelType w:val="hybridMultilevel"/>
    <w:tmpl w:val="43206FFE"/>
    <w:lvl w:ilvl="0" w:tplc="BBBE03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67EC6"/>
    <w:multiLevelType w:val="multilevel"/>
    <w:tmpl w:val="905E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B3E19"/>
    <w:multiLevelType w:val="hybridMultilevel"/>
    <w:tmpl w:val="F21E04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669CD"/>
    <w:multiLevelType w:val="hybridMultilevel"/>
    <w:tmpl w:val="54E8D872"/>
    <w:lvl w:ilvl="0" w:tplc="6E8431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4228A"/>
    <w:multiLevelType w:val="hybridMultilevel"/>
    <w:tmpl w:val="93386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D449A"/>
    <w:multiLevelType w:val="hybridMultilevel"/>
    <w:tmpl w:val="2738FB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4079C"/>
    <w:multiLevelType w:val="hybridMultilevel"/>
    <w:tmpl w:val="DCFC48D0"/>
    <w:lvl w:ilvl="0" w:tplc="C2DC2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25C23"/>
    <w:multiLevelType w:val="hybridMultilevel"/>
    <w:tmpl w:val="2C6C74E8"/>
    <w:lvl w:ilvl="0" w:tplc="8264D11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782623"/>
    <w:multiLevelType w:val="hybridMultilevel"/>
    <w:tmpl w:val="3F4A8C1A"/>
    <w:lvl w:ilvl="0" w:tplc="4A2A92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EB0693"/>
    <w:multiLevelType w:val="hybridMultilevel"/>
    <w:tmpl w:val="EC78625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076E9"/>
    <w:multiLevelType w:val="hybridMultilevel"/>
    <w:tmpl w:val="B3FA3482"/>
    <w:lvl w:ilvl="0" w:tplc="D4322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341"/>
    <w:multiLevelType w:val="hybridMultilevel"/>
    <w:tmpl w:val="8FA896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A2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90F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604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065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E9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ED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588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900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7BD5D9D"/>
    <w:multiLevelType w:val="hybridMultilevel"/>
    <w:tmpl w:val="2A8A7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D3114C"/>
    <w:multiLevelType w:val="hybridMultilevel"/>
    <w:tmpl w:val="C068FFB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103B38"/>
    <w:multiLevelType w:val="multilevel"/>
    <w:tmpl w:val="1F4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3C4C9C"/>
    <w:multiLevelType w:val="hybridMultilevel"/>
    <w:tmpl w:val="9A88E4B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AC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2B890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47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474D8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D52C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16EE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A26A9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3E0B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0">
    <w:nsid w:val="49754D18"/>
    <w:multiLevelType w:val="hybridMultilevel"/>
    <w:tmpl w:val="C06EBB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9818B1"/>
    <w:multiLevelType w:val="hybridMultilevel"/>
    <w:tmpl w:val="F3AA4BEA"/>
    <w:lvl w:ilvl="0" w:tplc="2E90C61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55A9C"/>
    <w:multiLevelType w:val="hybridMultilevel"/>
    <w:tmpl w:val="9AF08BA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AC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2B890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47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474D8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D52C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16EE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A26A9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3E0B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3">
    <w:nsid w:val="4CA04AFA"/>
    <w:multiLevelType w:val="hybridMultilevel"/>
    <w:tmpl w:val="4A5400C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9274F3"/>
    <w:multiLevelType w:val="hybridMultilevel"/>
    <w:tmpl w:val="E0F6CA1A"/>
    <w:lvl w:ilvl="0" w:tplc="2730C358">
      <w:start w:val="1"/>
      <w:numFmt w:val="bullet"/>
      <w:lvlText w:val="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4FF40617"/>
    <w:multiLevelType w:val="hybridMultilevel"/>
    <w:tmpl w:val="56AA4E8A"/>
    <w:lvl w:ilvl="0" w:tplc="48241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8D0175"/>
    <w:multiLevelType w:val="hybridMultilevel"/>
    <w:tmpl w:val="BEA68296"/>
    <w:lvl w:ilvl="0" w:tplc="BBBE03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CC48F2"/>
    <w:multiLevelType w:val="hybridMultilevel"/>
    <w:tmpl w:val="7F9C29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5F6418"/>
    <w:multiLevelType w:val="multilevel"/>
    <w:tmpl w:val="979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AE21FE"/>
    <w:multiLevelType w:val="hybridMultilevel"/>
    <w:tmpl w:val="69C639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E17099"/>
    <w:multiLevelType w:val="hybridMultilevel"/>
    <w:tmpl w:val="589027DC"/>
    <w:lvl w:ilvl="0" w:tplc="A8ECE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D7C97"/>
    <w:multiLevelType w:val="multilevel"/>
    <w:tmpl w:val="F61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B53D4D"/>
    <w:multiLevelType w:val="hybridMultilevel"/>
    <w:tmpl w:val="F432ADE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CB155EE"/>
    <w:multiLevelType w:val="multilevel"/>
    <w:tmpl w:val="8712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946B7B"/>
    <w:multiLevelType w:val="hybridMultilevel"/>
    <w:tmpl w:val="17E049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E05506"/>
    <w:multiLevelType w:val="hybridMultilevel"/>
    <w:tmpl w:val="F7D40C88"/>
    <w:lvl w:ilvl="0" w:tplc="02E44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4"/>
  </w:num>
  <w:num w:numId="3">
    <w:abstractNumId w:val="24"/>
  </w:num>
  <w:num w:numId="4">
    <w:abstractNumId w:val="36"/>
  </w:num>
  <w:num w:numId="5">
    <w:abstractNumId w:val="17"/>
  </w:num>
  <w:num w:numId="6">
    <w:abstractNumId w:val="13"/>
  </w:num>
  <w:num w:numId="7">
    <w:abstractNumId w:val="30"/>
  </w:num>
  <w:num w:numId="8">
    <w:abstractNumId w:val="31"/>
  </w:num>
  <w:num w:numId="9">
    <w:abstractNumId w:val="44"/>
  </w:num>
  <w:num w:numId="10">
    <w:abstractNumId w:val="33"/>
  </w:num>
  <w:num w:numId="11">
    <w:abstractNumId w:val="0"/>
  </w:num>
  <w:num w:numId="12">
    <w:abstractNumId w:val="14"/>
  </w:num>
  <w:num w:numId="13">
    <w:abstractNumId w:val="9"/>
  </w:num>
  <w:num w:numId="14">
    <w:abstractNumId w:val="2"/>
  </w:num>
  <w:num w:numId="15">
    <w:abstractNumId w:val="22"/>
  </w:num>
  <w:num w:numId="16">
    <w:abstractNumId w:val="21"/>
  </w:num>
  <w:num w:numId="17">
    <w:abstractNumId w:val="37"/>
  </w:num>
  <w:num w:numId="18">
    <w:abstractNumId w:val="45"/>
  </w:num>
  <w:num w:numId="19">
    <w:abstractNumId w:val="27"/>
  </w:num>
  <w:num w:numId="20">
    <w:abstractNumId w:val="5"/>
  </w:num>
  <w:num w:numId="21">
    <w:abstractNumId w:val="20"/>
  </w:num>
  <w:num w:numId="22">
    <w:abstractNumId w:val="40"/>
  </w:num>
  <w:num w:numId="23">
    <w:abstractNumId w:val="29"/>
  </w:num>
  <w:num w:numId="24">
    <w:abstractNumId w:val="42"/>
  </w:num>
  <w:num w:numId="25">
    <w:abstractNumId w:val="12"/>
  </w:num>
  <w:num w:numId="26">
    <w:abstractNumId w:val="4"/>
  </w:num>
  <w:num w:numId="27">
    <w:abstractNumId w:val="39"/>
  </w:num>
  <w:num w:numId="28">
    <w:abstractNumId w:val="7"/>
  </w:num>
  <w:num w:numId="29">
    <w:abstractNumId w:val="32"/>
  </w:num>
  <w:num w:numId="30">
    <w:abstractNumId w:val="1"/>
  </w:num>
  <w:num w:numId="31">
    <w:abstractNumId w:val="25"/>
  </w:num>
  <w:num w:numId="32">
    <w:abstractNumId w:val="26"/>
  </w:num>
  <w:num w:numId="33">
    <w:abstractNumId w:val="3"/>
  </w:num>
  <w:num w:numId="34">
    <w:abstractNumId w:val="16"/>
  </w:num>
  <w:num w:numId="35">
    <w:abstractNumId w:val="6"/>
  </w:num>
  <w:num w:numId="36">
    <w:abstractNumId w:val="18"/>
  </w:num>
  <w:num w:numId="37">
    <w:abstractNumId w:val="23"/>
  </w:num>
  <w:num w:numId="38">
    <w:abstractNumId w:val="35"/>
  </w:num>
  <w:num w:numId="39">
    <w:abstractNumId w:val="15"/>
  </w:num>
  <w:num w:numId="40">
    <w:abstractNumId w:val="8"/>
  </w:num>
  <w:num w:numId="41">
    <w:abstractNumId w:val="41"/>
  </w:num>
  <w:num w:numId="42">
    <w:abstractNumId w:val="10"/>
  </w:num>
  <w:num w:numId="43">
    <w:abstractNumId w:val="28"/>
  </w:num>
  <w:num w:numId="44">
    <w:abstractNumId w:val="43"/>
  </w:num>
  <w:num w:numId="45">
    <w:abstractNumId w:val="1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53"/>
    <w:rsid w:val="00011D49"/>
    <w:rsid w:val="00016BB7"/>
    <w:rsid w:val="00046885"/>
    <w:rsid w:val="00055666"/>
    <w:rsid w:val="00073717"/>
    <w:rsid w:val="00081DD0"/>
    <w:rsid w:val="0008789E"/>
    <w:rsid w:val="000E3F37"/>
    <w:rsid w:val="000F6B78"/>
    <w:rsid w:val="00101C8C"/>
    <w:rsid w:val="0010467F"/>
    <w:rsid w:val="00132866"/>
    <w:rsid w:val="00141D3C"/>
    <w:rsid w:val="00151904"/>
    <w:rsid w:val="00187A8D"/>
    <w:rsid w:val="00187D89"/>
    <w:rsid w:val="001B00BF"/>
    <w:rsid w:val="001B4FE0"/>
    <w:rsid w:val="001D3884"/>
    <w:rsid w:val="00222BF2"/>
    <w:rsid w:val="00251FA2"/>
    <w:rsid w:val="0025724B"/>
    <w:rsid w:val="00264EFF"/>
    <w:rsid w:val="00274EE7"/>
    <w:rsid w:val="00277699"/>
    <w:rsid w:val="00285B15"/>
    <w:rsid w:val="002A356A"/>
    <w:rsid w:val="002B0C54"/>
    <w:rsid w:val="002C2BEF"/>
    <w:rsid w:val="002F6234"/>
    <w:rsid w:val="00304648"/>
    <w:rsid w:val="00334B88"/>
    <w:rsid w:val="00353767"/>
    <w:rsid w:val="00354828"/>
    <w:rsid w:val="003811DA"/>
    <w:rsid w:val="00384EF7"/>
    <w:rsid w:val="00393593"/>
    <w:rsid w:val="003A2066"/>
    <w:rsid w:val="003A55E0"/>
    <w:rsid w:val="003C27EB"/>
    <w:rsid w:val="003C5869"/>
    <w:rsid w:val="003D5D62"/>
    <w:rsid w:val="003E05C7"/>
    <w:rsid w:val="0040014D"/>
    <w:rsid w:val="00444743"/>
    <w:rsid w:val="004661A0"/>
    <w:rsid w:val="0047441C"/>
    <w:rsid w:val="004A7542"/>
    <w:rsid w:val="004F38DE"/>
    <w:rsid w:val="004F7A6F"/>
    <w:rsid w:val="00503619"/>
    <w:rsid w:val="00515ECA"/>
    <w:rsid w:val="00517B58"/>
    <w:rsid w:val="0052170E"/>
    <w:rsid w:val="00523873"/>
    <w:rsid w:val="00553D79"/>
    <w:rsid w:val="00576DE6"/>
    <w:rsid w:val="005868C0"/>
    <w:rsid w:val="00597DAB"/>
    <w:rsid w:val="005B77CD"/>
    <w:rsid w:val="005C2127"/>
    <w:rsid w:val="005C32E3"/>
    <w:rsid w:val="005D10B7"/>
    <w:rsid w:val="005D2FAD"/>
    <w:rsid w:val="005D3806"/>
    <w:rsid w:val="005E089E"/>
    <w:rsid w:val="00601253"/>
    <w:rsid w:val="00620576"/>
    <w:rsid w:val="00632067"/>
    <w:rsid w:val="0067361D"/>
    <w:rsid w:val="006A2143"/>
    <w:rsid w:val="006C1DE7"/>
    <w:rsid w:val="006F5E7A"/>
    <w:rsid w:val="00711F52"/>
    <w:rsid w:val="0071622C"/>
    <w:rsid w:val="00731BDA"/>
    <w:rsid w:val="00745066"/>
    <w:rsid w:val="00756AAA"/>
    <w:rsid w:val="00791165"/>
    <w:rsid w:val="007942C7"/>
    <w:rsid w:val="00794AE1"/>
    <w:rsid w:val="007A60E7"/>
    <w:rsid w:val="007B08AC"/>
    <w:rsid w:val="007B3D8C"/>
    <w:rsid w:val="007C1CC6"/>
    <w:rsid w:val="007F7395"/>
    <w:rsid w:val="00802902"/>
    <w:rsid w:val="00803A75"/>
    <w:rsid w:val="0080557C"/>
    <w:rsid w:val="00816516"/>
    <w:rsid w:val="00821B5F"/>
    <w:rsid w:val="00827488"/>
    <w:rsid w:val="00830BC8"/>
    <w:rsid w:val="00842C50"/>
    <w:rsid w:val="0084475C"/>
    <w:rsid w:val="00852C33"/>
    <w:rsid w:val="0085377D"/>
    <w:rsid w:val="008717CB"/>
    <w:rsid w:val="008A5444"/>
    <w:rsid w:val="00912014"/>
    <w:rsid w:val="00987ADA"/>
    <w:rsid w:val="00987C14"/>
    <w:rsid w:val="00996E45"/>
    <w:rsid w:val="009A3865"/>
    <w:rsid w:val="009A6E73"/>
    <w:rsid w:val="009F36E9"/>
    <w:rsid w:val="009F763E"/>
    <w:rsid w:val="00A23035"/>
    <w:rsid w:val="00A33641"/>
    <w:rsid w:val="00A51228"/>
    <w:rsid w:val="00A54051"/>
    <w:rsid w:val="00A54947"/>
    <w:rsid w:val="00A776DC"/>
    <w:rsid w:val="00A8295C"/>
    <w:rsid w:val="00AA077E"/>
    <w:rsid w:val="00AA5B5A"/>
    <w:rsid w:val="00AC763E"/>
    <w:rsid w:val="00AD7DE4"/>
    <w:rsid w:val="00AF73D9"/>
    <w:rsid w:val="00B0613F"/>
    <w:rsid w:val="00B17795"/>
    <w:rsid w:val="00B84724"/>
    <w:rsid w:val="00B92F53"/>
    <w:rsid w:val="00BB6799"/>
    <w:rsid w:val="00BD68D1"/>
    <w:rsid w:val="00BE1BE5"/>
    <w:rsid w:val="00C35A78"/>
    <w:rsid w:val="00C53CF6"/>
    <w:rsid w:val="00C72297"/>
    <w:rsid w:val="00C93A08"/>
    <w:rsid w:val="00C94304"/>
    <w:rsid w:val="00CB5B12"/>
    <w:rsid w:val="00CC1589"/>
    <w:rsid w:val="00CC6D62"/>
    <w:rsid w:val="00CD04BB"/>
    <w:rsid w:val="00D10801"/>
    <w:rsid w:val="00D83EF9"/>
    <w:rsid w:val="00D90E0E"/>
    <w:rsid w:val="00DA1AC3"/>
    <w:rsid w:val="00DC0EC3"/>
    <w:rsid w:val="00DC2726"/>
    <w:rsid w:val="00E27540"/>
    <w:rsid w:val="00E37E59"/>
    <w:rsid w:val="00E42D2B"/>
    <w:rsid w:val="00E668D9"/>
    <w:rsid w:val="00EC4884"/>
    <w:rsid w:val="00EC50FE"/>
    <w:rsid w:val="00F10CBA"/>
    <w:rsid w:val="00F35E74"/>
    <w:rsid w:val="00F52A74"/>
    <w:rsid w:val="00F52AFB"/>
    <w:rsid w:val="00F6083A"/>
    <w:rsid w:val="00F81999"/>
    <w:rsid w:val="00F81D37"/>
    <w:rsid w:val="00F90E7F"/>
    <w:rsid w:val="00FB3F44"/>
    <w:rsid w:val="00FB4500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50AAA-1A43-4833-99CC-ECE1F4F4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28"/>
  </w:style>
  <w:style w:type="paragraph" w:styleId="Heading1">
    <w:name w:val="heading 1"/>
    <w:basedOn w:val="Normal"/>
    <w:next w:val="Normal"/>
    <w:link w:val="Heading1Char"/>
    <w:uiPriority w:val="9"/>
    <w:qFormat/>
    <w:rsid w:val="003D5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53"/>
  </w:style>
  <w:style w:type="paragraph" w:styleId="Footer">
    <w:name w:val="footer"/>
    <w:basedOn w:val="Normal"/>
    <w:link w:val="FooterChar"/>
    <w:uiPriority w:val="99"/>
    <w:unhideWhenUsed/>
    <w:rsid w:val="0060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53"/>
  </w:style>
  <w:style w:type="paragraph" w:styleId="ListParagraph">
    <w:name w:val="List Paragraph"/>
    <w:basedOn w:val="Normal"/>
    <w:uiPriority w:val="34"/>
    <w:qFormat/>
    <w:rsid w:val="002776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5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D5D62"/>
    <w:rPr>
      <w:color w:val="808080"/>
    </w:rPr>
  </w:style>
  <w:style w:type="table" w:styleId="TableGrid">
    <w:name w:val="Table Grid"/>
    <w:basedOn w:val="TableNormal"/>
    <w:uiPriority w:val="59"/>
    <w:rsid w:val="00F35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9F763E"/>
  </w:style>
  <w:style w:type="paragraph" w:customStyle="1" w:styleId="Default">
    <w:name w:val="Default"/>
    <w:rsid w:val="00FE6BBF"/>
    <w:pPr>
      <w:autoSpaceDE w:val="0"/>
      <w:autoSpaceDN w:val="0"/>
      <w:adjustRightInd w:val="0"/>
      <w:spacing w:after="0" w:line="240" w:lineRule="auto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A5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Modélisation pharmacocinétiques (voie orale) et Bioéquivalence</vt:lpstr>
      <vt:lpstr>Modélisation pharmacocinétiques (voie orale) et Bioéquivalence</vt:lpstr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Modélisation pharmacocinétiques (voie orale) et Bioéquivalence</dc:title>
  <dc:creator>pc</dc:creator>
  <cp:lastModifiedBy>Seyfou</cp:lastModifiedBy>
  <cp:revision>2</cp:revision>
  <dcterms:created xsi:type="dcterms:W3CDTF">2025-02-24T17:13:00Z</dcterms:created>
  <dcterms:modified xsi:type="dcterms:W3CDTF">2025-02-24T17:13:00Z</dcterms:modified>
</cp:coreProperties>
</file>