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4B" w:rsidRDefault="00514511" w:rsidP="0025494B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مقياس اللغة الأجنبية</w:t>
      </w:r>
    </w:p>
    <w:p w:rsidR="00514511" w:rsidRDefault="00514511" w:rsidP="00514511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السنة الثالثة ليسانس</w:t>
      </w:r>
    </w:p>
    <w:p w:rsidR="00514511" w:rsidRDefault="00514511" w:rsidP="00514511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مقياس عن بعد</w:t>
      </w:r>
    </w:p>
    <w:p w:rsidR="00514511" w:rsidRDefault="00514511" w:rsidP="00514511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اشراف د. هشام بن دوخة.</w:t>
      </w:r>
    </w:p>
    <w:p w:rsidR="0025494B" w:rsidRDefault="0025494B" w:rsidP="0025494B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25494B" w:rsidRPr="004E7877" w:rsidRDefault="0025494B" w:rsidP="0025494B">
      <w:pPr>
        <w:bidi/>
        <w:jc w:val="right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Traduisez le texte suivant vers l’arabe :</w:t>
      </w:r>
    </w:p>
    <w:p w:rsidR="004E7877" w:rsidRPr="004E7877" w:rsidRDefault="004E7877" w:rsidP="0025494B">
      <w:pPr>
        <w:bidi/>
        <w:jc w:val="right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4E787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4E787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Le texte :</w:t>
      </w:r>
    </w:p>
    <w:p w:rsidR="00C73ED0" w:rsidRDefault="003F6A58" w:rsidP="004E7877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C6211" w:rsidRPr="004E7877" w:rsidRDefault="009C6211">
      <w:pPr>
        <w:rPr>
          <w:rFonts w:ascii="Simplified Arabic" w:hAnsi="Simplified Arabic" w:cs="Simplified Arabic"/>
          <w:b/>
          <w:bCs/>
          <w:sz w:val="32"/>
          <w:szCs w:val="32"/>
        </w:rPr>
      </w:pPr>
      <w:r w:rsidRPr="004E7877">
        <w:rPr>
          <w:rFonts w:ascii="Simplified Arabic" w:hAnsi="Simplified Arabic" w:cs="Simplified Arabic"/>
          <w:b/>
          <w:bCs/>
          <w:sz w:val="32"/>
          <w:szCs w:val="32"/>
        </w:rPr>
        <w:t>Repenser la question du salut</w:t>
      </w:r>
      <w:r w:rsidR="004E787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9C6211" w:rsidRDefault="009C6211">
      <w:pPr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Je voudrais, pour finir, te proposer trois </w:t>
      </w:r>
      <w:r w:rsidR="00696956">
        <w:rPr>
          <w:rFonts w:ascii="Simplified Arabic" w:hAnsi="Simplified Arabic" w:cs="Simplified Arabic"/>
          <w:sz w:val="32"/>
          <w:szCs w:val="32"/>
        </w:rPr>
        <w:t>éléments</w:t>
      </w:r>
      <w:r>
        <w:rPr>
          <w:rFonts w:ascii="Simplified Arabic" w:hAnsi="Simplified Arabic" w:cs="Simplified Arabic"/>
          <w:sz w:val="32"/>
          <w:szCs w:val="32"/>
        </w:rPr>
        <w:t xml:space="preserve"> de réflexion sur la façon dont un humanisme non métaphysique peut aujourd’hui réinvestir l’ancienne problématique de</w:t>
      </w:r>
      <w:r w:rsidR="00696956">
        <w:rPr>
          <w:rFonts w:ascii="Simplified Arabic" w:hAnsi="Simplified Arabic" w:cs="Simplified Arabic"/>
          <w:sz w:val="32"/>
          <w:szCs w:val="32"/>
        </w:rPr>
        <w:t xml:space="preserve"> la sagesse : ils concernent l’exigence</w:t>
      </w:r>
      <w:r>
        <w:rPr>
          <w:rFonts w:ascii="Simplified Arabic" w:hAnsi="Simplified Arabic" w:cs="Simplified Arabic"/>
          <w:sz w:val="32"/>
          <w:szCs w:val="32"/>
        </w:rPr>
        <w:t xml:space="preserve"> de la pensée élargie, la sagesse de l’amour et l’</w:t>
      </w:r>
      <w:r w:rsidR="00696956">
        <w:rPr>
          <w:rFonts w:ascii="Simplified Arabic" w:hAnsi="Simplified Arabic" w:cs="Simplified Arabic"/>
          <w:sz w:val="32"/>
          <w:szCs w:val="32"/>
        </w:rPr>
        <w:t>expérience</w:t>
      </w:r>
      <w:r>
        <w:rPr>
          <w:rFonts w:ascii="Simplified Arabic" w:hAnsi="Simplified Arabic" w:cs="Simplified Arabic"/>
          <w:sz w:val="32"/>
          <w:szCs w:val="32"/>
        </w:rPr>
        <w:t xml:space="preserve"> du deuil.</w:t>
      </w:r>
    </w:p>
    <w:p w:rsidR="009C6211" w:rsidRDefault="009C6211">
      <w:pPr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La «  pensée élargie », d’abord. </w:t>
      </w:r>
    </w:p>
    <w:p w:rsidR="009C6211" w:rsidRDefault="009C6211">
      <w:pPr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>Cette notion que j’ai eu l’occasion d’évoquer à la fin du chapitre sur la philosophie moderne, prend une signification nouvelle dans le cadre de la pensée Nietzschéenne.</w:t>
      </w:r>
    </w:p>
    <w:p w:rsidR="009C6211" w:rsidRDefault="009C6211">
      <w:pPr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lastRenderedPageBreak/>
        <w:t xml:space="preserve">Elle ne désigne plus simplement, comme chez Kant, une </w:t>
      </w:r>
      <w:r w:rsidR="00CE0A3E">
        <w:rPr>
          <w:rFonts w:ascii="Simplified Arabic" w:hAnsi="Simplified Arabic" w:cs="Simplified Arabic"/>
          <w:sz w:val="32"/>
          <w:szCs w:val="32"/>
        </w:rPr>
        <w:t>exigence</w:t>
      </w:r>
      <w:r>
        <w:rPr>
          <w:rFonts w:ascii="Simplified Arabic" w:hAnsi="Simplified Arabic" w:cs="Simplified Arabic"/>
          <w:sz w:val="32"/>
          <w:szCs w:val="32"/>
        </w:rPr>
        <w:t xml:space="preserve"> de l’esprit critique, une contrainte argumentative</w:t>
      </w:r>
      <w:r w:rsidR="00A50116">
        <w:rPr>
          <w:rFonts w:ascii="Simplified Arabic" w:hAnsi="Simplified Arabic" w:cs="Simplified Arabic"/>
          <w:sz w:val="32"/>
          <w:szCs w:val="32"/>
        </w:rPr>
        <w:t xml:space="preserve"> ( se mettre à la place des autres pour mieux comprendre leur point de vue).</w:t>
      </w:r>
    </w:p>
    <w:p w:rsidR="004E7877" w:rsidRPr="004E7877" w:rsidRDefault="004E787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E7877">
        <w:rPr>
          <w:rFonts w:ascii="Simplified Arabic" w:hAnsi="Simplified Arabic" w:cs="Simplified Arabic"/>
          <w:b/>
          <w:bCs/>
          <w:sz w:val="32"/>
          <w:szCs w:val="32"/>
        </w:rPr>
        <w:t>Luc Ferry, apprendre à vivre, p284.</w:t>
      </w:r>
    </w:p>
    <w:p w:rsidR="00A50116" w:rsidRDefault="00A50116" w:rsidP="00A5011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787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المصطلحات الفلسفية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</w:p>
    <w:p w:rsidR="00A50116" w:rsidRDefault="00A50116" w:rsidP="00A5011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Salut 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الخلاص</w:t>
      </w:r>
      <w:r>
        <w:rPr>
          <w:rFonts w:ascii="Simplified Arabic" w:hAnsi="Simplified Arabic" w:cs="Simplified Arabic" w:hint="cs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</w:p>
    <w:p w:rsidR="00A50116" w:rsidRDefault="00A50116" w:rsidP="00A5011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Humanisme 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الإنسانية</w:t>
      </w:r>
      <w:r>
        <w:rPr>
          <w:rFonts w:ascii="Simplified Arabic" w:hAnsi="Simplified Arabic" w:cs="Simplified Arabic" w:hint="cs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النزعة</w:t>
      </w:r>
    </w:p>
    <w:p w:rsidR="00A50116" w:rsidRDefault="00A50116" w:rsidP="004E7877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Esprit critique 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</w:t>
      </w:r>
      <w:r w:rsidR="004E787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العقل النقدي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A50116" w:rsidRPr="009C6211" w:rsidRDefault="00A50116" w:rsidP="00A5011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A50116" w:rsidRPr="009C6211" w:rsidSect="00396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A58" w:rsidRDefault="003F6A58" w:rsidP="0025494B">
      <w:pPr>
        <w:spacing w:after="0" w:line="240" w:lineRule="auto"/>
      </w:pPr>
      <w:r>
        <w:separator/>
      </w:r>
    </w:p>
  </w:endnote>
  <w:endnote w:type="continuationSeparator" w:id="1">
    <w:p w:rsidR="003F6A58" w:rsidRDefault="003F6A58" w:rsidP="0025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A58" w:rsidRDefault="003F6A58" w:rsidP="0025494B">
      <w:pPr>
        <w:spacing w:after="0" w:line="240" w:lineRule="auto"/>
      </w:pPr>
      <w:r>
        <w:separator/>
      </w:r>
    </w:p>
  </w:footnote>
  <w:footnote w:type="continuationSeparator" w:id="1">
    <w:p w:rsidR="003F6A58" w:rsidRDefault="003F6A58" w:rsidP="0025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6211"/>
    <w:rsid w:val="00001E52"/>
    <w:rsid w:val="001E4329"/>
    <w:rsid w:val="0025494B"/>
    <w:rsid w:val="002D2E7A"/>
    <w:rsid w:val="00396D6C"/>
    <w:rsid w:val="003F6A58"/>
    <w:rsid w:val="004E7877"/>
    <w:rsid w:val="00514511"/>
    <w:rsid w:val="00593FC8"/>
    <w:rsid w:val="00696956"/>
    <w:rsid w:val="008B1B44"/>
    <w:rsid w:val="009C6211"/>
    <w:rsid w:val="00A50116"/>
    <w:rsid w:val="00B6566F"/>
    <w:rsid w:val="00CE0A3E"/>
    <w:rsid w:val="00D11AD6"/>
    <w:rsid w:val="00D541E1"/>
    <w:rsid w:val="00FA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D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54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494B"/>
  </w:style>
  <w:style w:type="paragraph" w:styleId="Pieddepage">
    <w:name w:val="footer"/>
    <w:basedOn w:val="Normal"/>
    <w:link w:val="PieddepageCar"/>
    <w:uiPriority w:val="99"/>
    <w:semiHidden/>
    <w:unhideWhenUsed/>
    <w:rsid w:val="00254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49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2020-04-08T19:45:00Z</dcterms:created>
  <dcterms:modified xsi:type="dcterms:W3CDTF">2025-02-24T17:49:00Z</dcterms:modified>
</cp:coreProperties>
</file>