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66" w:rsidRDefault="00F02F66" w:rsidP="00F02F66">
      <w:pPr>
        <w:pStyle w:val="Sansinterligne"/>
        <w:bidi/>
        <w:jc w:val="center"/>
        <w:rPr>
          <w:rFonts w:cs="Traditional Arabic"/>
          <w:b/>
          <w:bCs/>
          <w:sz w:val="32"/>
          <w:szCs w:val="32"/>
          <w:u w:val="single"/>
          <w:rtl/>
          <w:lang w:bidi="ar-DZ"/>
        </w:rPr>
      </w:pPr>
      <w:r>
        <w:rPr>
          <w:rFonts w:cs="Traditional Arabic" w:hint="cs"/>
          <w:b/>
          <w:bCs/>
          <w:sz w:val="32"/>
          <w:szCs w:val="32"/>
          <w:u w:val="single"/>
          <w:rtl/>
          <w:lang w:bidi="ar-DZ"/>
        </w:rPr>
        <w:t>منهجي</w:t>
      </w:r>
      <w:r w:rsidR="00525749">
        <w:rPr>
          <w:rFonts w:cs="Traditional Arabic" w:hint="cs"/>
          <w:b/>
          <w:bCs/>
          <w:sz w:val="32"/>
          <w:szCs w:val="32"/>
          <w:u w:val="single"/>
          <w:rtl/>
          <w:lang w:bidi="ar-DZ"/>
        </w:rPr>
        <w:t>ـ</w:t>
      </w:r>
      <w:r>
        <w:rPr>
          <w:rFonts w:cs="Traditional Arabic" w:hint="cs"/>
          <w:b/>
          <w:bCs/>
          <w:sz w:val="32"/>
          <w:szCs w:val="32"/>
          <w:u w:val="single"/>
          <w:rtl/>
          <w:lang w:bidi="ar-DZ"/>
        </w:rPr>
        <w:t>ة البح</w:t>
      </w:r>
      <w:r w:rsidR="00525749">
        <w:rPr>
          <w:rFonts w:cs="Traditional Arabic" w:hint="cs"/>
          <w:b/>
          <w:bCs/>
          <w:sz w:val="32"/>
          <w:szCs w:val="32"/>
          <w:u w:val="single"/>
          <w:rtl/>
          <w:lang w:bidi="ar-DZ"/>
        </w:rPr>
        <w:t>ـ</w:t>
      </w:r>
      <w:r>
        <w:rPr>
          <w:rFonts w:cs="Traditional Arabic" w:hint="cs"/>
          <w:b/>
          <w:bCs/>
          <w:sz w:val="32"/>
          <w:szCs w:val="32"/>
          <w:u w:val="single"/>
          <w:rtl/>
          <w:lang w:bidi="ar-DZ"/>
        </w:rPr>
        <w:t>ث العل</w:t>
      </w:r>
      <w:r w:rsidR="00525749">
        <w:rPr>
          <w:rFonts w:cs="Traditional Arabic" w:hint="cs"/>
          <w:b/>
          <w:bCs/>
          <w:sz w:val="32"/>
          <w:szCs w:val="32"/>
          <w:u w:val="single"/>
          <w:rtl/>
          <w:lang w:bidi="ar-DZ"/>
        </w:rPr>
        <w:t>ـ</w:t>
      </w:r>
      <w:r>
        <w:rPr>
          <w:rFonts w:cs="Traditional Arabic" w:hint="cs"/>
          <w:b/>
          <w:bCs/>
          <w:sz w:val="32"/>
          <w:szCs w:val="32"/>
          <w:u w:val="single"/>
          <w:rtl/>
          <w:lang w:bidi="ar-DZ"/>
        </w:rPr>
        <w:t xml:space="preserve">مي </w:t>
      </w:r>
    </w:p>
    <w:p w:rsidR="00F02F66" w:rsidRDefault="000B2246" w:rsidP="00F02F66">
      <w:pPr>
        <w:pStyle w:val="Sansinterligne"/>
        <w:bidi/>
        <w:jc w:val="center"/>
        <w:rPr>
          <w:rFonts w:cs="Traditional Arabic" w:hint="cs"/>
          <w:b/>
          <w:bCs/>
          <w:sz w:val="32"/>
          <w:szCs w:val="32"/>
          <w:u w:val="single"/>
          <w:rtl/>
          <w:lang w:bidi="ar-DZ"/>
        </w:rPr>
      </w:pPr>
      <w:r>
        <w:rPr>
          <w:rFonts w:cs="Traditional Arabic" w:hint="cs"/>
          <w:b/>
          <w:bCs/>
          <w:sz w:val="32"/>
          <w:szCs w:val="32"/>
          <w:u w:val="single"/>
          <w:rtl/>
          <w:lang w:bidi="ar-DZ"/>
        </w:rPr>
        <w:t xml:space="preserve">الأستاذ بوحسون العربي </w:t>
      </w:r>
    </w:p>
    <w:p w:rsidR="000B2246" w:rsidRPr="00310B83" w:rsidRDefault="000B2246" w:rsidP="000B2246">
      <w:pPr>
        <w:pStyle w:val="Sansinterligne"/>
        <w:bidi/>
        <w:jc w:val="center"/>
        <w:rPr>
          <w:rFonts w:cs="Traditional Arabic"/>
          <w:b/>
          <w:bCs/>
          <w:sz w:val="32"/>
          <w:szCs w:val="32"/>
          <w:u w:val="single"/>
          <w:rtl/>
          <w:lang w:bidi="ar-DZ"/>
        </w:rPr>
      </w:pPr>
    </w:p>
    <w:p w:rsidR="00F02F66" w:rsidRPr="00310B83" w:rsidRDefault="00F02F66" w:rsidP="00F02F66">
      <w:pPr>
        <w:pStyle w:val="Sansinterligne"/>
        <w:bidi/>
        <w:rPr>
          <w:rFonts w:cs="Traditional Arabic"/>
          <w:b/>
          <w:bCs/>
          <w:sz w:val="32"/>
          <w:szCs w:val="32"/>
          <w:rtl/>
          <w:lang w:bidi="ar-DZ"/>
        </w:rPr>
      </w:pPr>
      <w:r w:rsidRPr="00310B83">
        <w:rPr>
          <w:rFonts w:cs="Traditional Arabic" w:hint="cs"/>
          <w:b/>
          <w:bCs/>
          <w:sz w:val="32"/>
          <w:szCs w:val="32"/>
          <w:rtl/>
          <w:lang w:bidi="ar-DZ"/>
        </w:rPr>
        <w:t>- أهم المحاور:</w:t>
      </w:r>
    </w:p>
    <w:p w:rsidR="00F02F66" w:rsidRDefault="00F02F66" w:rsidP="00F02F66">
      <w:pPr>
        <w:pStyle w:val="Sansinterligne"/>
        <w:bidi/>
        <w:rPr>
          <w:rFonts w:cs="Traditional Arabic" w:hint="cs"/>
          <w:sz w:val="32"/>
          <w:szCs w:val="32"/>
          <w:rtl/>
          <w:lang w:bidi="ar-DZ"/>
        </w:rPr>
      </w:pPr>
      <w:r w:rsidRPr="00310B83">
        <w:rPr>
          <w:rFonts w:cs="Traditional Arabic" w:hint="cs"/>
          <w:b/>
          <w:bCs/>
          <w:sz w:val="32"/>
          <w:szCs w:val="32"/>
          <w:rtl/>
          <w:lang w:bidi="ar-DZ"/>
        </w:rPr>
        <w:t>1-الروح المعنوية ومميزاتها</w:t>
      </w:r>
      <w:r w:rsidRPr="00310B83">
        <w:rPr>
          <w:rFonts w:cs="Traditional Arabic" w:hint="cs"/>
          <w:sz w:val="32"/>
          <w:szCs w:val="32"/>
          <w:rtl/>
          <w:lang w:bidi="ar-DZ"/>
        </w:rPr>
        <w:t>: (المساءلة-الاستدلال-المنهج-تفتح دهني-الموضوعية-الملاحظة)</w:t>
      </w:r>
    </w:p>
    <w:p w:rsidR="000B2246" w:rsidRPr="00525749" w:rsidRDefault="000B2246" w:rsidP="000B2246">
      <w:pPr>
        <w:pStyle w:val="Sansinterligne"/>
        <w:bidi/>
        <w:rPr>
          <w:rFonts w:cs="Traditional Arabic"/>
          <w:b/>
          <w:bCs/>
          <w:sz w:val="32"/>
          <w:szCs w:val="32"/>
          <w:rtl/>
          <w:lang w:bidi="ar-DZ"/>
        </w:rPr>
      </w:pPr>
      <w:r w:rsidRPr="00525749">
        <w:rPr>
          <w:rFonts w:cs="Traditional Arabic" w:hint="cs"/>
          <w:b/>
          <w:bCs/>
          <w:sz w:val="32"/>
          <w:szCs w:val="32"/>
          <w:rtl/>
          <w:lang w:bidi="ar-DZ"/>
        </w:rPr>
        <w:t>2-خصائص العلم</w:t>
      </w:r>
    </w:p>
    <w:p w:rsidR="00F02F66" w:rsidRPr="00310B83" w:rsidRDefault="000B2246" w:rsidP="00F02F66">
      <w:pPr>
        <w:pStyle w:val="Sansinterligne"/>
        <w:bidi/>
        <w:rPr>
          <w:rFonts w:cs="Traditional Arabic"/>
          <w:b/>
          <w:bCs/>
          <w:sz w:val="32"/>
          <w:szCs w:val="32"/>
          <w:rtl/>
          <w:lang w:bidi="ar-DZ"/>
        </w:rPr>
      </w:pPr>
      <w:r>
        <w:rPr>
          <w:rFonts w:cs="Traditional Arabic" w:hint="cs"/>
          <w:b/>
          <w:bCs/>
          <w:sz w:val="32"/>
          <w:szCs w:val="32"/>
          <w:rtl/>
          <w:lang w:bidi="ar-DZ"/>
        </w:rPr>
        <w:t>3</w:t>
      </w:r>
      <w:r w:rsidR="00F02F66" w:rsidRPr="00310B83">
        <w:rPr>
          <w:rFonts w:cs="Traditional Arabic" w:hint="cs"/>
          <w:b/>
          <w:bCs/>
          <w:sz w:val="32"/>
          <w:szCs w:val="32"/>
          <w:rtl/>
          <w:lang w:bidi="ar-DZ"/>
        </w:rPr>
        <w:t>-</w:t>
      </w:r>
      <w:r>
        <w:rPr>
          <w:rFonts w:cs="Traditional Arabic" w:hint="cs"/>
          <w:b/>
          <w:bCs/>
          <w:sz w:val="32"/>
          <w:szCs w:val="32"/>
          <w:rtl/>
          <w:lang w:bidi="ar-DZ"/>
        </w:rPr>
        <w:t xml:space="preserve">البحث </w:t>
      </w:r>
      <w:r w:rsidRPr="00310B83">
        <w:rPr>
          <w:rFonts w:cs="Traditional Arabic" w:hint="cs"/>
          <w:b/>
          <w:bCs/>
          <w:sz w:val="32"/>
          <w:szCs w:val="32"/>
          <w:rtl/>
          <w:lang w:bidi="ar-DZ"/>
        </w:rPr>
        <w:t>وأنواعه</w:t>
      </w:r>
      <w:r>
        <w:rPr>
          <w:rFonts w:cs="Traditional Arabic" w:hint="cs"/>
          <w:b/>
          <w:bCs/>
          <w:sz w:val="32"/>
          <w:szCs w:val="32"/>
          <w:rtl/>
          <w:lang w:bidi="ar-DZ"/>
        </w:rPr>
        <w:t xml:space="preserve"> و</w:t>
      </w:r>
      <w:r w:rsidR="00F02F66" w:rsidRPr="00310B83">
        <w:rPr>
          <w:rFonts w:cs="Traditional Arabic" w:hint="cs"/>
          <w:b/>
          <w:bCs/>
          <w:sz w:val="32"/>
          <w:szCs w:val="32"/>
          <w:rtl/>
          <w:lang w:bidi="ar-DZ"/>
        </w:rPr>
        <w:t>أخلاقيات البحث العلمي.</w:t>
      </w:r>
    </w:p>
    <w:p w:rsidR="00F02F66" w:rsidRDefault="00F02F66" w:rsidP="00F02F66">
      <w:pPr>
        <w:pStyle w:val="Sansinterligne"/>
        <w:bidi/>
        <w:rPr>
          <w:rFonts w:cs="Traditional Arabic" w:hint="cs"/>
          <w:sz w:val="32"/>
          <w:szCs w:val="32"/>
          <w:rtl/>
          <w:lang w:bidi="ar-DZ"/>
        </w:rPr>
      </w:pPr>
      <w:r w:rsidRPr="00310B83">
        <w:rPr>
          <w:rFonts w:cs="Traditional Arabic" w:hint="cs"/>
          <w:sz w:val="32"/>
          <w:szCs w:val="32"/>
          <w:rtl/>
          <w:lang w:bidi="ar-DZ"/>
        </w:rPr>
        <w:t>-بحث( نظري</w:t>
      </w:r>
      <w:r w:rsidR="000B2246">
        <w:rPr>
          <w:rFonts w:cs="Traditional Arabic" w:hint="cs"/>
          <w:sz w:val="32"/>
          <w:szCs w:val="32"/>
          <w:rtl/>
          <w:lang w:bidi="ar-DZ"/>
        </w:rPr>
        <w:t>- تطبيقي-متزامن-متعاقب-كمي-كيفي)</w:t>
      </w:r>
    </w:p>
    <w:p w:rsidR="000B2246" w:rsidRPr="00310B83" w:rsidRDefault="000B2246" w:rsidP="000B2246">
      <w:pPr>
        <w:pStyle w:val="Sansinterligne"/>
        <w:bidi/>
        <w:rPr>
          <w:rFonts w:cs="Traditional Arabic"/>
          <w:sz w:val="32"/>
          <w:szCs w:val="32"/>
          <w:rtl/>
          <w:lang w:bidi="ar-DZ"/>
        </w:rPr>
      </w:pPr>
      <w:r>
        <w:rPr>
          <w:rFonts w:cs="Traditional Arabic" w:hint="cs"/>
          <w:sz w:val="32"/>
          <w:szCs w:val="32"/>
          <w:rtl/>
          <w:lang w:bidi="ar-DZ"/>
        </w:rPr>
        <w:t>-حلقة البحث-المقاربة(التناول)-النموذج النظري</w:t>
      </w:r>
    </w:p>
    <w:p w:rsidR="00F02F66" w:rsidRPr="00310B83" w:rsidRDefault="00F02F66" w:rsidP="00F02F66">
      <w:pPr>
        <w:pStyle w:val="Sansinterligne"/>
        <w:bidi/>
        <w:rPr>
          <w:rFonts w:cs="Traditional Arabic"/>
          <w:sz w:val="32"/>
          <w:szCs w:val="32"/>
          <w:rtl/>
          <w:lang w:bidi="ar-DZ"/>
        </w:rPr>
      </w:pPr>
      <w:r w:rsidRPr="00310B83">
        <w:rPr>
          <w:rFonts w:cs="Traditional Arabic" w:hint="cs"/>
          <w:b/>
          <w:bCs/>
          <w:sz w:val="32"/>
          <w:szCs w:val="32"/>
          <w:rtl/>
          <w:lang w:bidi="ar-DZ"/>
        </w:rPr>
        <w:t>4-</w:t>
      </w:r>
      <w:r w:rsidR="000B2246">
        <w:rPr>
          <w:rFonts w:cs="Traditional Arabic" w:hint="cs"/>
          <w:b/>
          <w:bCs/>
          <w:sz w:val="32"/>
          <w:szCs w:val="32"/>
          <w:rtl/>
          <w:lang w:bidi="ar-DZ"/>
        </w:rPr>
        <w:t>المنهجية(تعريفها) و</w:t>
      </w:r>
      <w:r w:rsidRPr="00310B83">
        <w:rPr>
          <w:rFonts w:cs="Traditional Arabic" w:hint="cs"/>
          <w:b/>
          <w:bCs/>
          <w:sz w:val="32"/>
          <w:szCs w:val="32"/>
          <w:rtl/>
          <w:lang w:bidi="ar-DZ"/>
        </w:rPr>
        <w:t>المناهج النموذجية في العلوم الإنسانية والاجتماعية</w:t>
      </w:r>
      <w:r w:rsidRPr="00310B83">
        <w:rPr>
          <w:rFonts w:cs="Traditional Arabic" w:hint="cs"/>
          <w:sz w:val="32"/>
          <w:szCs w:val="32"/>
          <w:rtl/>
          <w:lang w:bidi="ar-DZ"/>
        </w:rPr>
        <w:t>(المنهج التجريبي-المنهج التاريخي-منهج البحث الميداني)</w:t>
      </w:r>
    </w:p>
    <w:p w:rsidR="00F02F66" w:rsidRPr="00310B83" w:rsidRDefault="00525749" w:rsidP="00F02F66">
      <w:pPr>
        <w:pStyle w:val="Sansinterligne"/>
        <w:bidi/>
        <w:rPr>
          <w:rFonts w:cs="Traditional Arabic"/>
          <w:sz w:val="32"/>
          <w:szCs w:val="32"/>
          <w:rtl/>
          <w:lang w:bidi="ar-DZ"/>
        </w:rPr>
      </w:pPr>
      <w:r>
        <w:rPr>
          <w:rFonts w:cs="Traditional Arabic" w:hint="cs"/>
          <w:b/>
          <w:bCs/>
          <w:sz w:val="32"/>
          <w:szCs w:val="32"/>
          <w:rtl/>
          <w:lang w:bidi="ar-DZ"/>
        </w:rPr>
        <w:t>5</w:t>
      </w:r>
      <w:r w:rsidR="00F02F66" w:rsidRPr="00310B83">
        <w:rPr>
          <w:rFonts w:cs="Traditional Arabic" w:hint="cs"/>
          <w:b/>
          <w:bCs/>
          <w:sz w:val="32"/>
          <w:szCs w:val="32"/>
          <w:rtl/>
          <w:lang w:bidi="ar-DZ"/>
        </w:rPr>
        <w:t xml:space="preserve">-البناء التقني للبحث: </w:t>
      </w:r>
      <w:r w:rsidR="00F02F66" w:rsidRPr="00310B83">
        <w:rPr>
          <w:rFonts w:cs="Traditional Arabic" w:hint="cs"/>
          <w:sz w:val="32"/>
          <w:szCs w:val="32"/>
          <w:rtl/>
          <w:lang w:bidi="ar-DZ"/>
        </w:rPr>
        <w:t>(الملاحظة-المقابلة-الاستمارة-التجريب-تحليل المضمون-تحليل الإحصائيات)</w:t>
      </w:r>
    </w:p>
    <w:p w:rsidR="00F02F66" w:rsidRPr="00310B83" w:rsidRDefault="00525749" w:rsidP="00F02F66">
      <w:pPr>
        <w:pStyle w:val="Sansinterligne"/>
        <w:bidi/>
        <w:rPr>
          <w:rFonts w:cs="Traditional Arabic"/>
          <w:b/>
          <w:bCs/>
          <w:sz w:val="32"/>
          <w:szCs w:val="32"/>
          <w:rtl/>
          <w:lang w:bidi="ar-DZ"/>
        </w:rPr>
      </w:pPr>
      <w:r>
        <w:rPr>
          <w:rFonts w:cs="Traditional Arabic" w:hint="cs"/>
          <w:b/>
          <w:bCs/>
          <w:sz w:val="32"/>
          <w:szCs w:val="32"/>
          <w:rtl/>
          <w:lang w:bidi="ar-DZ"/>
        </w:rPr>
        <w:t>6</w:t>
      </w:r>
      <w:r w:rsidR="00F02F66" w:rsidRPr="00310B83">
        <w:rPr>
          <w:rFonts w:cs="Traditional Arabic" w:hint="cs"/>
          <w:b/>
          <w:bCs/>
          <w:sz w:val="32"/>
          <w:szCs w:val="32"/>
          <w:rtl/>
          <w:lang w:bidi="ar-DZ"/>
        </w:rPr>
        <w:t>-جمع المعطيات(المعلومات):</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-مجتمع البحث</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-العينات وأنواعها:</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 xml:space="preserve"> العينات الاحتمالية(العشوائية البسيطة-العشوائية المنتظمة-العينة الطبقية-العينة العنقودية-عينة الحصص)</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-العينات غير الاحتمالية: (العرضية-النمطية-عينة الصدفة-عينة الحصص)</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-حجم العينة</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-طرق الفرز غير الاحتمالي</w:t>
      </w:r>
    </w:p>
    <w:p w:rsidR="00F02F66" w:rsidRPr="00310B83" w:rsidRDefault="00525749" w:rsidP="00F02F66">
      <w:pPr>
        <w:pStyle w:val="Sansinterligne"/>
        <w:bidi/>
        <w:rPr>
          <w:rFonts w:cs="Traditional Arabic"/>
          <w:b/>
          <w:bCs/>
          <w:sz w:val="32"/>
          <w:szCs w:val="32"/>
          <w:rtl/>
          <w:lang w:bidi="ar-DZ"/>
        </w:rPr>
      </w:pPr>
      <w:r>
        <w:rPr>
          <w:rFonts w:cs="Traditional Arabic" w:hint="cs"/>
          <w:b/>
          <w:bCs/>
          <w:sz w:val="32"/>
          <w:szCs w:val="32"/>
          <w:rtl/>
          <w:lang w:bidi="ar-DZ"/>
        </w:rPr>
        <w:t>7</w:t>
      </w:r>
      <w:r w:rsidR="00F02F66" w:rsidRPr="00310B83">
        <w:rPr>
          <w:rFonts w:cs="Traditional Arabic" w:hint="cs"/>
          <w:b/>
          <w:bCs/>
          <w:sz w:val="32"/>
          <w:szCs w:val="32"/>
          <w:rtl/>
          <w:lang w:bidi="ar-DZ"/>
        </w:rPr>
        <w:t>-مرحلة التحليل</w:t>
      </w:r>
      <w:r w:rsidR="00F02F66">
        <w:rPr>
          <w:rFonts w:cs="Traditional Arabic" w:hint="cs"/>
          <w:b/>
          <w:bCs/>
          <w:sz w:val="32"/>
          <w:szCs w:val="32"/>
          <w:rtl/>
          <w:lang w:bidi="ar-DZ"/>
        </w:rPr>
        <w:t xml:space="preserve"> والتفسير والتأويل</w:t>
      </w:r>
      <w:r w:rsidR="00F02F66" w:rsidRPr="00310B83">
        <w:rPr>
          <w:rFonts w:cs="Traditional Arabic" w:hint="cs"/>
          <w:b/>
          <w:bCs/>
          <w:sz w:val="32"/>
          <w:szCs w:val="32"/>
          <w:rtl/>
          <w:lang w:bidi="ar-DZ"/>
        </w:rPr>
        <w:t>:</w:t>
      </w:r>
    </w:p>
    <w:p w:rsidR="00F02F66" w:rsidRPr="00310B83" w:rsidRDefault="00F02F66" w:rsidP="00F02F66">
      <w:pPr>
        <w:pStyle w:val="Sansinterligne"/>
        <w:bidi/>
        <w:rPr>
          <w:rFonts w:cs="Traditional Arabic"/>
          <w:sz w:val="32"/>
          <w:szCs w:val="32"/>
          <w:rtl/>
          <w:lang w:bidi="ar-DZ"/>
        </w:rPr>
      </w:pPr>
      <w:r w:rsidRPr="00310B83">
        <w:rPr>
          <w:rFonts w:cs="Traditional Arabic" w:hint="cs"/>
          <w:sz w:val="32"/>
          <w:szCs w:val="32"/>
          <w:rtl/>
          <w:lang w:bidi="ar-DZ"/>
        </w:rPr>
        <w:t>-تهيئة المعطيات وتفريغها في جداول وأشكال هندسية.</w:t>
      </w:r>
    </w:p>
    <w:p w:rsidR="00F02F66" w:rsidRPr="00310B83" w:rsidRDefault="00F02F66" w:rsidP="00F02F66">
      <w:pPr>
        <w:pStyle w:val="Sansinterligne"/>
        <w:bidi/>
        <w:rPr>
          <w:rFonts w:cs="Traditional Arabic"/>
          <w:b/>
          <w:bCs/>
          <w:sz w:val="32"/>
          <w:szCs w:val="32"/>
          <w:rtl/>
          <w:lang w:bidi="ar-DZ"/>
        </w:rPr>
      </w:pPr>
      <w:r w:rsidRPr="00310B83">
        <w:rPr>
          <w:rFonts w:cs="Traditional Arabic" w:hint="cs"/>
          <w:sz w:val="32"/>
          <w:szCs w:val="32"/>
          <w:rtl/>
          <w:lang w:bidi="ar-DZ"/>
        </w:rPr>
        <w:t>-الترميز والترتيب.</w:t>
      </w:r>
      <w:r w:rsidRPr="00310B83">
        <w:rPr>
          <w:rFonts w:cs="Traditional Arabic" w:hint="cs"/>
          <w:b/>
          <w:bCs/>
          <w:sz w:val="32"/>
          <w:szCs w:val="32"/>
          <w:rtl/>
          <w:lang w:bidi="ar-DZ"/>
        </w:rPr>
        <w:t xml:space="preserve"> </w:t>
      </w:r>
    </w:p>
    <w:p w:rsidR="00F02F66" w:rsidRPr="00310B83" w:rsidRDefault="00525749" w:rsidP="00F02F66">
      <w:pPr>
        <w:pStyle w:val="Sansinterligne"/>
        <w:bidi/>
        <w:rPr>
          <w:rFonts w:cs="Traditional Arabic"/>
          <w:b/>
          <w:bCs/>
          <w:sz w:val="32"/>
          <w:szCs w:val="32"/>
          <w:rtl/>
          <w:lang w:bidi="ar-DZ"/>
        </w:rPr>
      </w:pPr>
      <w:r>
        <w:rPr>
          <w:rFonts w:cs="Traditional Arabic" w:hint="cs"/>
          <w:b/>
          <w:bCs/>
          <w:sz w:val="32"/>
          <w:szCs w:val="32"/>
          <w:rtl/>
          <w:lang w:bidi="ar-DZ"/>
        </w:rPr>
        <w:t>8</w:t>
      </w:r>
      <w:r w:rsidR="00F02F66" w:rsidRPr="00310B83">
        <w:rPr>
          <w:rFonts w:cs="Traditional Arabic" w:hint="cs"/>
          <w:b/>
          <w:bCs/>
          <w:sz w:val="32"/>
          <w:szCs w:val="32"/>
          <w:rtl/>
          <w:lang w:bidi="ar-DZ"/>
        </w:rPr>
        <w:t>-تقنيات كتابة تقرير البحث (طرق الاقتباس والتهميش)</w:t>
      </w:r>
    </w:p>
    <w:p w:rsidR="00F02F66" w:rsidRDefault="00525749" w:rsidP="00F02F66">
      <w:pPr>
        <w:pStyle w:val="Sansinterligne"/>
        <w:bidi/>
        <w:rPr>
          <w:rFonts w:cs="Traditional Arabic" w:hint="cs"/>
          <w:b/>
          <w:bCs/>
          <w:sz w:val="32"/>
          <w:szCs w:val="32"/>
          <w:rtl/>
          <w:lang w:bidi="ar-DZ"/>
        </w:rPr>
      </w:pPr>
      <w:r>
        <w:rPr>
          <w:rFonts w:cs="Traditional Arabic" w:hint="cs"/>
          <w:b/>
          <w:bCs/>
          <w:sz w:val="32"/>
          <w:szCs w:val="32"/>
          <w:rtl/>
          <w:lang w:bidi="ar-DZ"/>
        </w:rPr>
        <w:t>9</w:t>
      </w:r>
      <w:r w:rsidR="00F02F66" w:rsidRPr="00310B83">
        <w:rPr>
          <w:rFonts w:cs="Traditional Arabic" w:hint="cs"/>
          <w:b/>
          <w:bCs/>
          <w:sz w:val="32"/>
          <w:szCs w:val="32"/>
          <w:rtl/>
          <w:lang w:bidi="ar-DZ"/>
        </w:rPr>
        <w:t>-توصيف محتوى التقرير( من المقدمة إلى الخاتمة)</w:t>
      </w:r>
    </w:p>
    <w:p w:rsidR="00525749" w:rsidRPr="00525749" w:rsidRDefault="00525749" w:rsidP="00525749">
      <w:pPr>
        <w:pStyle w:val="Sansinterligne"/>
        <w:bidi/>
        <w:rPr>
          <w:rFonts w:cs="Traditional Arabic" w:hint="cs"/>
          <w:b/>
          <w:bCs/>
          <w:sz w:val="32"/>
          <w:szCs w:val="32"/>
          <w:u w:val="single"/>
          <w:rtl/>
          <w:lang w:bidi="ar-DZ"/>
        </w:rPr>
      </w:pPr>
      <w:r w:rsidRPr="00525749">
        <w:rPr>
          <w:rFonts w:cs="Traditional Arabic" w:hint="cs"/>
          <w:b/>
          <w:bCs/>
          <w:sz w:val="32"/>
          <w:szCs w:val="32"/>
          <w:u w:val="single"/>
          <w:rtl/>
          <w:lang w:bidi="ar-DZ"/>
        </w:rPr>
        <w:t xml:space="preserve">ملاحظة: </w:t>
      </w:r>
    </w:p>
    <w:p w:rsidR="00525749" w:rsidRPr="00310B83" w:rsidRDefault="00525749" w:rsidP="00525749">
      <w:pPr>
        <w:pStyle w:val="Sansinterligne"/>
        <w:bidi/>
        <w:rPr>
          <w:rFonts w:cs="Traditional Arabic"/>
          <w:sz w:val="32"/>
          <w:szCs w:val="32"/>
          <w:rtl/>
          <w:lang w:bidi="ar-DZ"/>
        </w:rPr>
      </w:pPr>
      <w:r>
        <w:rPr>
          <w:rFonts w:cs="Traditional Arabic" w:hint="cs"/>
          <w:b/>
          <w:bCs/>
          <w:sz w:val="32"/>
          <w:szCs w:val="32"/>
          <w:rtl/>
          <w:lang w:bidi="ar-DZ"/>
        </w:rPr>
        <w:t xml:space="preserve">بعض المحاور تتطلب محاضرتين أو ثلاث، وذلك بناء على كمية العناصر والشرح المفصل ونوع الأمثلة. وذلك من أجل تبليغ المعلومات الكافية للطلبة. وعليه فإن مجموع المحاضرات المعروضة لا تقل عن 13 محاضرة ولا تزيد عن 15، وذلك حسب طريقة استغلال وقت الحصص. </w:t>
      </w:r>
    </w:p>
    <w:p w:rsidR="009C6741" w:rsidRDefault="009C6741">
      <w:pPr>
        <w:rPr>
          <w:lang w:bidi="ar-DZ"/>
        </w:rPr>
      </w:pPr>
    </w:p>
    <w:sectPr w:rsidR="009C6741" w:rsidSect="009C6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2F66"/>
    <w:rsid w:val="000B2246"/>
    <w:rsid w:val="00525749"/>
    <w:rsid w:val="00931A46"/>
    <w:rsid w:val="009C6741"/>
    <w:rsid w:val="00F02F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188</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2</cp:revision>
  <dcterms:created xsi:type="dcterms:W3CDTF">2025-03-03T16:47:00Z</dcterms:created>
  <dcterms:modified xsi:type="dcterms:W3CDTF">2025-03-03T17:11:00Z</dcterms:modified>
</cp:coreProperties>
</file>