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76402" w14:textId="40BCD931" w:rsidR="006E6F58" w:rsidRPr="00303A36" w:rsidRDefault="00303A36" w:rsidP="00303A36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Pr="00303A3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Le contenu concret de la certitude sensible la fait apparaître à première vue comme la connaissance la plus riche, voire comme une connaissance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303A3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une richesse infinie, pour laquelle on ne peut trouver aucune limite, ni quand nous allons au-delà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303A3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elle dans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303A3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espace et le temps où elle se déploie, - ni quand nous détachons un fragment de cette plénitude et que nous y pénétrons en le divisant.</w:t>
      </w:r>
      <w:r w:rsidRPr="00303A3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br/>
        <w:t>Elle apparaît de plus comme la plus vraie, car elle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303A3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 encore rien écarté de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303A3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objet, mais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303A3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 devant elle tout entier. Cependant, en fait cette certitude se révèle comme la vérité la plus abstraite et la plus pauvre. De ce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303A3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elle sait elle dit seulement : 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“</w:t>
      </w:r>
      <w:r w:rsidRPr="00303A3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cela est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”</w:t>
      </w:r>
      <w:r w:rsidRPr="00303A3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; sa vérité ne contient que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303A3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être de la chose.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303A3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un autre côté, la conscience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303A3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dans cette certitude que le Moi pur, en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303A3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autres termes Je suis là seulement comme pur Celui-ci et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303A3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objet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303A3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que pur Celui-là.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 »</w:t>
      </w:r>
    </w:p>
    <w:p w14:paraId="1F772DF3" w14:textId="3A2A8284" w:rsidR="00303A36" w:rsidRPr="00303A36" w:rsidRDefault="00303A36" w:rsidP="00303A36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</w:p>
    <w:p w14:paraId="0BDDE77C" w14:textId="0ECAB785" w:rsidR="00303A36" w:rsidRPr="00303A36" w:rsidRDefault="00303A36" w:rsidP="00303A36">
      <w:pPr>
        <w:spacing w:after="120"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303A3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Hegel, </w:t>
      </w:r>
      <w:r w:rsidRPr="00303A36">
        <w:rPr>
          <w:rFonts w:asciiTheme="majorBidi" w:hAnsiTheme="majorBidi" w:cstheme="majorBidi"/>
          <w:i/>
          <w:iCs/>
          <w:sz w:val="28"/>
          <w:szCs w:val="28"/>
          <w:shd w:val="clear" w:color="auto" w:fill="FFFFFF"/>
          <w:lang w:val="fr-FR"/>
        </w:rPr>
        <w:t>La Phénoménologie de l</w:t>
      </w:r>
      <w:r>
        <w:rPr>
          <w:rFonts w:asciiTheme="majorBidi" w:hAnsiTheme="majorBidi" w:cstheme="majorBidi"/>
          <w:i/>
          <w:iCs/>
          <w:sz w:val="28"/>
          <w:szCs w:val="28"/>
          <w:shd w:val="clear" w:color="auto" w:fill="FFFFFF"/>
          <w:lang w:val="fr-FR"/>
        </w:rPr>
        <w:t>’</w:t>
      </w:r>
      <w:r w:rsidRPr="00303A36">
        <w:rPr>
          <w:rFonts w:asciiTheme="majorBidi" w:hAnsiTheme="majorBidi" w:cstheme="majorBidi"/>
          <w:i/>
          <w:iCs/>
          <w:sz w:val="28"/>
          <w:szCs w:val="28"/>
          <w:shd w:val="clear" w:color="auto" w:fill="FFFFFF"/>
          <w:lang w:val="fr-FR"/>
        </w:rPr>
        <w:t xml:space="preserve">esprit, </w:t>
      </w:r>
      <w:r w:rsidRPr="00303A3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Conscience</w:t>
      </w:r>
      <w:r w:rsidRPr="00303A36">
        <w:rPr>
          <w:rFonts w:asciiTheme="majorBidi" w:hAnsiTheme="majorBidi" w:cstheme="majorBidi"/>
          <w:i/>
          <w:iCs/>
          <w:sz w:val="28"/>
          <w:szCs w:val="28"/>
          <w:shd w:val="clear" w:color="auto" w:fill="FFFFFF"/>
          <w:lang w:val="fr-FR"/>
        </w:rPr>
        <w:t>.</w:t>
      </w:r>
    </w:p>
    <w:sectPr w:rsidR="00303A36" w:rsidRPr="00303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0"/>
    <w:rsid w:val="00140258"/>
    <w:rsid w:val="00267B72"/>
    <w:rsid w:val="00303A36"/>
    <w:rsid w:val="00323480"/>
    <w:rsid w:val="0035294A"/>
    <w:rsid w:val="00487657"/>
    <w:rsid w:val="004B261C"/>
    <w:rsid w:val="006E6F58"/>
    <w:rsid w:val="00861C7D"/>
    <w:rsid w:val="0091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705C"/>
  <w15:chartTrackingRefBased/>
  <w15:docId w15:val="{B82DFC4F-32BF-40BD-82C1-F17B860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C7D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</w:pPr>
    <w:rPr>
      <w:rFonts w:ascii="Arial" w:eastAsia="Arial" w:hAnsi="Arial" w:cs="Arial"/>
      <w:color w:val="00000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Chaouki ZINE</dc:creator>
  <cp:keywords/>
  <dc:description/>
  <cp:lastModifiedBy>Mohammed Chaouki ZINE</cp:lastModifiedBy>
  <cp:revision>9</cp:revision>
  <dcterms:created xsi:type="dcterms:W3CDTF">2020-12-20T18:07:00Z</dcterms:created>
  <dcterms:modified xsi:type="dcterms:W3CDTF">2021-03-28T07:49:00Z</dcterms:modified>
</cp:coreProperties>
</file>