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5CBEC784" w:rsidR="004B261C" w:rsidRPr="00746071" w:rsidRDefault="00746071" w:rsidP="00746071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faut aller ici jusqu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 tréfonds des choses et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interdire toute faiblesse sentimentale : vivre,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essentiellement dépouiller, blesser, violenter le faible et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étranger,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opprimer, lui imposer durement ses formes propres,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assimiler ou tout au moins (c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la solution la plus douce)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exploiter ; mais pourquoi employer toujours ces mots auxquels depuis longtemps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attache un sens calomnieux ? Le corps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intérieur duquel, comme il a été posé plus haut, les individus se traitent en égaux — c'est le cas dans toute aristocratie saine — est lui-même obligé,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vivant et non moribond, de faire contre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autres corps ce que les individus dont il est composé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abstiennent de se faire entre eux. Il sera nécessairement volonté de puissance incarnée, il voudra croître et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étendre, accaparer, conquérir la prépondérance, non pour je ne sais quelles raisons morales ou immorales, mais parce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vit, et que la vie, précisément, est volonté de puissance. Mais sur aucun point la conscience collective des Européens ne répugne plus à se laisser convaincre. La mode est de s'adonner à toutes sortes de rêveries, quelques-unes parées de couleurs scientifiques, qui nous peignent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état futur de la société, lorsqu'elle aura dépouillé tout caractère d</w:t>
      </w:r>
      <w:proofErr w:type="gramStart"/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</w:t>
      </w:r>
      <w:proofErr w:type="gramEnd"/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exploitation ». Cela résonne à mes oreilles comme si on promettait d'inventer une forme de vie qui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abstiendrait de toute fonction organique. L</w:t>
      </w:r>
      <w:proofErr w:type="gramStart"/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</w:t>
      </w:r>
      <w:proofErr w:type="gramEnd"/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exploitation »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le fait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société corrompue, imparfaite ou primitive ; elle est inhérente à la nature même de la vie,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est la fonction organique primordiale, une conséquence de la volonté de puissance proprement dite, qui est la volonté même de la vie.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supposer que ce soit là une théorie neuve,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en réalité le fait primordial de toute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histoire, ayons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74607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honnêteté de le reconnaître.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1C8C82A3" w14:textId="557C6DF2" w:rsidR="00746071" w:rsidRPr="00746071" w:rsidRDefault="00746071" w:rsidP="00746071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70FD20C9" w14:textId="77777777" w:rsidR="00746071" w:rsidRDefault="00746071" w:rsidP="00746071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</w:pPr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Nietzsche, </w:t>
      </w:r>
      <w:r w:rsidRPr="00746071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Par-delà le bien et le mal</w:t>
      </w:r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, § 259, </w:t>
      </w:r>
    </w:p>
    <w:p w14:paraId="2192C8BD" w14:textId="1DF8E886" w:rsidR="00746071" w:rsidRPr="00746071" w:rsidRDefault="00746071" w:rsidP="00746071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trad. </w:t>
      </w:r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G. </w:t>
      </w:r>
      <w:proofErr w:type="spellStart"/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Bianquis</w:t>
      </w:r>
      <w:proofErr w:type="spellEnd"/>
      <w:r w:rsidRPr="00746071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, UGE, 10 / 18, 1970.</w:t>
      </w:r>
    </w:p>
    <w:sectPr w:rsidR="00746071" w:rsidRPr="0074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746071"/>
    <w:rsid w:val="0086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2021-01-09T18:18:00Z</dcterms:modified>
</cp:coreProperties>
</file>