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91173948"/>
        <w:docPartObj>
          <w:docPartGallery w:val="Table of Contents"/>
          <w:docPartUnique/>
        </w:docPartObj>
      </w:sdtPr>
      <w:sdtContent>
        <w:p w:rsidR="00746856" w:rsidRPr="00570BA9" w:rsidRDefault="00746856" w:rsidP="00746856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46856">
            <w:rPr>
              <w:rFonts w:ascii="Times New Roman" w:hAnsi="Times New Roman" w:cs="Times New Roman"/>
              <w:b/>
              <w:bCs/>
              <w:sz w:val="32"/>
              <w:szCs w:val="32"/>
            </w:rPr>
            <w:t>CHAPITRE 1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:</w:t>
          </w:r>
          <w:r>
            <w:t xml:space="preserve"> </w:t>
          </w:r>
          <w:r w:rsidRPr="00570BA9">
            <w:rPr>
              <w:rFonts w:ascii="Times New Roman" w:hAnsi="Times New Roman" w:cs="Times New Roman"/>
              <w:b/>
              <w:bCs/>
              <w:sz w:val="32"/>
              <w:szCs w:val="32"/>
            </w:rPr>
            <w:t>GENERALITES SUR LES TRANSFERTS DE CHALEUR</w:t>
          </w:r>
        </w:p>
        <w:p w:rsidR="00746856" w:rsidRDefault="00746856" w:rsidP="009D1891">
          <w:pPr>
            <w:pStyle w:val="TM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50528" w:history="1">
            <w:r w:rsidRPr="00D66A7A">
              <w:rPr>
                <w:rStyle w:val="Lienhypertexte"/>
                <w:rFonts w:asciiTheme="majorBidi" w:hAnsiTheme="majorBidi"/>
                <w:noProof/>
              </w:rPr>
              <w:t>I.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1"/>
            <w:rPr>
              <w:noProof/>
            </w:rPr>
          </w:pPr>
          <w:hyperlink w:anchor="_Toc9850529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Généralité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2"/>
            <w:rPr>
              <w:noProof/>
            </w:rPr>
          </w:pPr>
          <w:hyperlink w:anchor="_Toc9850530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II.1.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Qu’est-ce que la chaleur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2"/>
            <w:rPr>
              <w:noProof/>
            </w:rPr>
          </w:pPr>
          <w:hyperlink w:anchor="_Toc9850531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II.2.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Qu’est ce qu’un transfert de chaleur?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2"/>
            <w:rPr>
              <w:noProof/>
            </w:rPr>
          </w:pPr>
          <w:hyperlink w:anchor="_Toc9850532" w:history="1">
            <w:r w:rsidRPr="00D66A7A">
              <w:rPr>
                <w:rStyle w:val="Lienhypertexte"/>
                <w:rFonts w:asciiTheme="majorBidi" w:eastAsia="Times New Roman" w:hAnsiTheme="majorBidi"/>
                <w:noProof/>
                <w:lang w:eastAsia="fr-FR"/>
              </w:rPr>
              <w:t>II.3.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eastAsia="Times New Roman" w:hAnsiTheme="majorBidi"/>
                <w:noProof/>
                <w:lang w:eastAsia="fr-FR"/>
              </w:rPr>
              <w:t>Quantité de chaleur, flux de chaleur et densité de chaleur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2"/>
            <w:rPr>
              <w:noProof/>
            </w:rPr>
          </w:pPr>
          <w:hyperlink w:anchor="_Toc9850533" w:history="1">
            <w:r w:rsidRPr="00D66A7A">
              <w:rPr>
                <w:rStyle w:val="Lienhypertexte"/>
                <w:rFonts w:asciiTheme="majorBidi" w:eastAsia="Times New Roman" w:hAnsiTheme="majorBidi"/>
                <w:noProof/>
                <w:lang w:eastAsia="fr-FR"/>
              </w:rPr>
              <w:t>II.4.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eastAsia="Times New Roman" w:hAnsiTheme="majorBidi"/>
                <w:noProof/>
                <w:lang w:eastAsia="fr-FR"/>
              </w:rPr>
              <w:t>Température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3"/>
            <w:rPr>
              <w:noProof/>
            </w:rPr>
          </w:pPr>
          <w:hyperlink w:anchor="_Toc9850534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II.4.1.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Echelle de température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3"/>
            <w:rPr>
              <w:noProof/>
            </w:rPr>
          </w:pPr>
          <w:hyperlink w:anchor="_Toc9850535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II.4.2.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Champ de température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3"/>
            <w:rPr>
              <w:noProof/>
            </w:rPr>
          </w:pPr>
          <w:hyperlink w:anchor="_Toc9850536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II.4.3.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Gradient de température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2"/>
            <w:rPr>
              <w:noProof/>
            </w:rPr>
          </w:pPr>
          <w:hyperlink w:anchor="_Toc9850537" w:history="1">
            <w:r w:rsidRPr="00D66A7A">
              <w:rPr>
                <w:rStyle w:val="Lienhypertexte"/>
                <w:rFonts w:asciiTheme="majorBidi" w:eastAsia="Times New Roman" w:hAnsiTheme="majorBidi"/>
                <w:noProof/>
                <w:lang w:eastAsia="fr-FR"/>
              </w:rPr>
              <w:t>II.5.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Capacité thermique massique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1"/>
            <w:rPr>
              <w:noProof/>
            </w:rPr>
          </w:pPr>
          <w:hyperlink w:anchor="_Toc9850538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III.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Formulation d’un problème de transfert de chaleur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2"/>
            <w:rPr>
              <w:noProof/>
            </w:rPr>
          </w:pPr>
          <w:hyperlink w:anchor="_Toc9850539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III.1.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Bilan d’énergie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2"/>
            <w:rPr>
              <w:noProof/>
            </w:rPr>
          </w:pPr>
          <w:hyperlink w:anchor="_Toc9850540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III.2.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Expression des flux d’énergie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6856" w:rsidRDefault="00746856" w:rsidP="009D1891">
          <w:pPr>
            <w:pStyle w:val="TM3"/>
            <w:rPr>
              <w:noProof/>
            </w:rPr>
          </w:pPr>
          <w:hyperlink w:anchor="_Toc9850541" w:history="1">
            <w:r w:rsidRPr="00D66A7A">
              <w:rPr>
                <w:rStyle w:val="Lienhypertexte"/>
                <w:rFonts w:asciiTheme="majorBidi" w:hAnsiTheme="majorBidi"/>
                <w:noProof/>
              </w:rPr>
              <w:t>III.2.1.</w:t>
            </w:r>
            <w:r>
              <w:rPr>
                <w:noProof/>
              </w:rPr>
              <w:tab/>
            </w:r>
            <w:r w:rsidRPr="00D66A7A">
              <w:rPr>
                <w:rStyle w:val="Lienhypertexte"/>
                <w:rFonts w:asciiTheme="majorBidi" w:hAnsiTheme="majorBidi"/>
                <w:noProof/>
              </w:rPr>
              <w:t>Modes de transfert de chaleur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_Toc9850541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891" w:rsidRDefault="00746856" w:rsidP="009D1891">
          <w:r>
            <w:fldChar w:fldCharType="end"/>
          </w:r>
        </w:p>
      </w:sdtContent>
    </w:sdt>
    <w:sdt>
      <w:sdtPr>
        <w:id w:val="591173971"/>
        <w:docPartObj>
          <w:docPartGallery w:val="Table of Contents"/>
          <w:docPartUnique/>
        </w:docPartObj>
      </w:sdtPr>
      <w:sdtContent>
        <w:p w:rsidR="009D1891" w:rsidRDefault="009D1891" w:rsidP="009D1891">
          <w:pPr>
            <w:spacing w:after="0" w:line="240" w:lineRule="auto"/>
            <w:jc w:val="center"/>
          </w:pPr>
          <w:r w:rsidRPr="009D1891">
            <w:rPr>
              <w:rFonts w:asciiTheme="majorHAnsi" w:hAnsiTheme="majorHAnsi"/>
              <w:b/>
              <w:bCs/>
              <w:sz w:val="28"/>
            </w:rPr>
            <w:t>CHAPITRE 2: L</w:t>
          </w:r>
          <w:r w:rsidRPr="001253BB">
            <w:rPr>
              <w:rFonts w:asciiTheme="majorHAnsi" w:hAnsiTheme="majorHAnsi"/>
              <w:b/>
              <w:bCs/>
              <w:sz w:val="28"/>
            </w:rPr>
            <w:t xml:space="preserve">A CONDUCTION </w:t>
          </w:r>
          <w:r>
            <w:rPr>
              <w:rFonts w:asciiTheme="majorHAnsi" w:hAnsiTheme="majorHAnsi"/>
              <w:b/>
              <w:bCs/>
              <w:sz w:val="28"/>
            </w:rPr>
            <w:t>UNIDIMENSIONNELLE EN REGIME PERMANENT</w:t>
          </w:r>
        </w:p>
        <w:p w:rsidR="009D1891" w:rsidRDefault="009D1891" w:rsidP="009D1891">
          <w:pPr>
            <w:pStyle w:val="TM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51199" w:history="1">
            <w:r w:rsidRPr="00026364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891" w:rsidRDefault="009D1891" w:rsidP="009D1891">
          <w:pPr>
            <w:pStyle w:val="TM1"/>
            <w:rPr>
              <w:noProof/>
            </w:rPr>
          </w:pPr>
          <w:hyperlink w:anchor="_Toc9851200" w:history="1">
            <w:r w:rsidRPr="00026364">
              <w:rPr>
                <w:rStyle w:val="Lienhypertexte"/>
                <w:noProof/>
              </w:rPr>
              <w:t>L'équation de conduction thermique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891" w:rsidRDefault="009D1891" w:rsidP="009D1891">
          <w:pPr>
            <w:pStyle w:val="TM1"/>
            <w:rPr>
              <w:noProof/>
            </w:rPr>
          </w:pPr>
          <w:hyperlink w:anchor="_Toc9851201" w:history="1">
            <w:r w:rsidRPr="00026364">
              <w:rPr>
                <w:rStyle w:val="Lienhypertexte"/>
                <w:noProof/>
              </w:rPr>
              <w:t>La conduction unidimensionnelle en régime permanent sans source de chaleur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891" w:rsidRDefault="009D1891" w:rsidP="009D1891">
          <w:pPr>
            <w:pStyle w:val="TM1"/>
            <w:rPr>
              <w:noProof/>
            </w:rPr>
          </w:pPr>
          <w:hyperlink w:anchor="_Toc9851202" w:history="1">
            <w:r w:rsidRPr="00026364">
              <w:rPr>
                <w:rStyle w:val="Lienhypertexte"/>
                <w:noProof/>
              </w:rPr>
              <w:t>La conduction unidimensionnelle en régime permanent avec source de chaleur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891" w:rsidRDefault="009D1891" w:rsidP="009D1891">
          <w:pPr>
            <w:pStyle w:val="TM1"/>
            <w:rPr>
              <w:noProof/>
            </w:rPr>
          </w:pPr>
          <w:hyperlink w:anchor="_Toc9851203" w:history="1">
            <w:r w:rsidRPr="00026364">
              <w:rPr>
                <w:rStyle w:val="Lienhypertexte"/>
                <w:noProof/>
              </w:rPr>
              <w:t>Les ailettes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_Toc9851203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891" w:rsidRDefault="009D1891" w:rsidP="009D1891">
          <w:r>
            <w:fldChar w:fldCharType="end"/>
          </w:r>
        </w:p>
      </w:sdtContent>
    </w:sdt>
    <w:p w:rsidR="009D1891" w:rsidRPr="009D1891" w:rsidRDefault="009D1891" w:rsidP="009D1891">
      <w:pPr>
        <w:ind w:firstLine="708"/>
      </w:pPr>
    </w:p>
    <w:sectPr w:rsidR="009D1891" w:rsidRPr="009D1891" w:rsidSect="002E4308">
      <w:pgSz w:w="11910" w:h="16840"/>
      <w:pgMar w:top="840" w:right="580" w:bottom="737" w:left="1260" w:header="0" w:footer="301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46856"/>
    <w:rsid w:val="00017C5F"/>
    <w:rsid w:val="002E4308"/>
    <w:rsid w:val="00746856"/>
    <w:rsid w:val="009D1891"/>
    <w:rsid w:val="00E476A4"/>
    <w:rsid w:val="00E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56"/>
  </w:style>
  <w:style w:type="paragraph" w:styleId="Titre1">
    <w:name w:val="heading 1"/>
    <w:basedOn w:val="Normal"/>
    <w:next w:val="Normal"/>
    <w:link w:val="Titre1Car"/>
    <w:uiPriority w:val="9"/>
    <w:qFormat/>
    <w:rsid w:val="00746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685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46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6856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D1891"/>
    <w:pPr>
      <w:tabs>
        <w:tab w:val="left" w:pos="440"/>
        <w:tab w:val="right" w:leader="dot" w:pos="93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D1891"/>
    <w:pPr>
      <w:tabs>
        <w:tab w:val="left" w:pos="880"/>
        <w:tab w:val="right" w:leader="dot" w:pos="9356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D1891"/>
    <w:pPr>
      <w:tabs>
        <w:tab w:val="left" w:pos="1320"/>
        <w:tab w:val="right" w:leader="dot" w:pos="9356"/>
      </w:tabs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85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9D189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D1891"/>
    <w:rPr>
      <w:rFonts w:ascii="Tms Rmn" w:eastAsia="Times New Roman" w:hAnsi="Tms Rm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C1FB-EABA-41F3-B0E0-78561BA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S.A.R.L. KIMEDIAS</dc:creator>
  <cp:keywords/>
  <dc:description/>
  <cp:lastModifiedBy>S.A.R.L. KIMEDIAS</cp:lastModifiedBy>
  <cp:revision>3</cp:revision>
  <dcterms:created xsi:type="dcterms:W3CDTF">2019-05-27T10:55:00Z</dcterms:created>
  <dcterms:modified xsi:type="dcterms:W3CDTF">2019-05-27T11:19:00Z</dcterms:modified>
</cp:coreProperties>
</file>