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5FC" w:rsidRPr="00D3621C" w:rsidRDefault="00E845FC" w:rsidP="00E845FC">
      <w:pPr>
        <w:widowControl/>
        <w:autoSpaceDE w:val="0"/>
        <w:autoSpaceDN w:val="0"/>
        <w:adjustRightInd w:val="0"/>
        <w:ind w:firstLine="0"/>
        <w:rPr>
          <w:rFonts w:ascii="Arabic Typesetting" w:hAnsi="Arabic Typesetting" w:cs="Arabic Typesetting"/>
          <w:b/>
          <w:bCs/>
          <w:color w:val="auto"/>
          <w:rtl/>
          <w:lang w:val="fr-FR" w:eastAsia="en-US"/>
        </w:rPr>
      </w:pPr>
      <w:r w:rsidRPr="00D3621C">
        <w:rPr>
          <w:rFonts w:ascii="Arabic Typesetting" w:hAnsi="Arabic Typesetting" w:cs="Arabic Typesetting"/>
          <w:b/>
          <w:bCs/>
          <w:color w:val="auto"/>
          <w:rtl/>
          <w:lang w:val="fr-FR" w:eastAsia="en-US"/>
        </w:rPr>
        <w:t>3 - أهمية معرفة السور المكية والسور المدنية:</w:t>
      </w:r>
    </w:p>
    <w:p w:rsidR="00E845FC" w:rsidRPr="00D3621C" w:rsidRDefault="00E845FC" w:rsidP="00E845FC">
      <w:pPr>
        <w:widowControl/>
        <w:autoSpaceDE w:val="0"/>
        <w:autoSpaceDN w:val="0"/>
        <w:adjustRightInd w:val="0"/>
        <w:spacing w:before="240"/>
        <w:ind w:firstLine="720"/>
        <w:rPr>
          <w:rFonts w:ascii="Arabic Typesetting" w:hAnsi="Arabic Typesetting" w:cs="Arabic Typesetting"/>
          <w:b/>
          <w:bCs/>
          <w:color w:val="auto"/>
          <w:rtl/>
          <w:lang w:val="fr-FR" w:eastAsia="en-US"/>
        </w:rPr>
      </w:pPr>
      <w:r w:rsidRPr="00D3621C">
        <w:rPr>
          <w:rFonts w:ascii="Arabic Typesetting" w:hAnsi="Arabic Typesetting" w:cs="Arabic Typesetting"/>
          <w:rtl/>
          <w:lang w:val="fr-FR" w:eastAsia="en-US"/>
        </w:rPr>
        <w:t xml:space="preserve">لهذا البحث التاريخي في تحديد وقت نزول سور القرآن فوائد يذكرها </w:t>
      </w:r>
      <w:proofErr w:type="gramStart"/>
      <w:r w:rsidRPr="00D3621C">
        <w:rPr>
          <w:rFonts w:ascii="Arabic Typesetting" w:hAnsi="Arabic Typesetting" w:cs="Arabic Typesetting"/>
          <w:rtl/>
          <w:lang w:val="fr-FR" w:eastAsia="en-US"/>
        </w:rPr>
        <w:t>العلماء</w:t>
      </w:r>
      <w:proofErr w:type="gramEnd"/>
      <w:r w:rsidRPr="00D3621C">
        <w:rPr>
          <w:rFonts w:ascii="Arabic Typesetting" w:hAnsi="Arabic Typesetting" w:cs="Arabic Typesetting"/>
          <w:rtl/>
          <w:lang w:val="fr-FR" w:eastAsia="en-US"/>
        </w:rPr>
        <w:t xml:space="preserve">، منها </w:t>
      </w:r>
      <w:r w:rsidRPr="00D3621C">
        <w:rPr>
          <w:rFonts w:ascii="Arabic Typesetting" w:hAnsi="Arabic Typesetting" w:cs="Arabic Typesetting"/>
          <w:sz w:val="28"/>
          <w:szCs w:val="28"/>
          <w:rtl/>
          <w:lang w:val="fr-FR" w:eastAsia="en-US"/>
        </w:rPr>
        <w:t>(مناع القطان: مباحث في علوم القرآن):</w:t>
      </w:r>
    </w:p>
    <w:p w:rsidR="00E845FC" w:rsidRPr="00D3621C" w:rsidRDefault="00E845FC" w:rsidP="00E845FC">
      <w:pPr>
        <w:widowControl/>
        <w:autoSpaceDE w:val="0"/>
        <w:autoSpaceDN w:val="0"/>
        <w:adjustRightInd w:val="0"/>
        <w:ind w:firstLine="0"/>
        <w:rPr>
          <w:rFonts w:ascii="Arabic Typesetting" w:hAnsi="Arabic Typesetting" w:cs="Arabic Typesetting"/>
          <w:rtl/>
          <w:lang w:val="fr-FR" w:eastAsia="en-US"/>
        </w:rPr>
      </w:pPr>
      <w:r w:rsidRPr="00D3621C">
        <w:rPr>
          <w:rFonts w:ascii="Arabic Typesetting" w:hAnsi="Arabic Typesetting" w:cs="Arabic Typesetting"/>
          <w:rtl/>
          <w:lang w:val="fr-FR" w:eastAsia="en-US"/>
        </w:rPr>
        <w:t>أ- تتوقف معرفة الآيات الناسخة والمنسوخة على معرفة ما نزل أولا، قال النحاس: «وإنما نذكر ما أنزل بمكة لأن فيه أعظم الفائدة في الناسخ والمنسوخ، لأن الآية إذا كانت مكية، وكان فيها حكم، وكان في غيرها حكم غيره نزل بالمدينة، عُلم أن المدنية نسخت المكية</w:t>
      </w:r>
      <w:r w:rsidRPr="00D3621C">
        <w:rPr>
          <w:rFonts w:ascii="Arabic Typesetting" w:hAnsi="Arabic Typesetting" w:cs="Arabic Typesetting"/>
          <w:sz w:val="28"/>
          <w:szCs w:val="28"/>
          <w:rtl/>
          <w:lang w:val="fr-FR" w:eastAsia="en-US"/>
        </w:rPr>
        <w:t>» (الناسخ والمنسوخ، النحاس)</w:t>
      </w:r>
      <w:r w:rsidRPr="00D3621C">
        <w:rPr>
          <w:rFonts w:ascii="Arabic Typesetting" w:hAnsi="Arabic Typesetting" w:cs="Arabic Typesetting"/>
          <w:rtl/>
          <w:lang w:val="fr-FR" w:eastAsia="en-US"/>
        </w:rPr>
        <w:t>.</w:t>
      </w:r>
    </w:p>
    <w:p w:rsidR="00E845FC" w:rsidRPr="00D3621C" w:rsidRDefault="00E845FC" w:rsidP="00E845FC">
      <w:pPr>
        <w:widowControl/>
        <w:autoSpaceDE w:val="0"/>
        <w:autoSpaceDN w:val="0"/>
        <w:adjustRightInd w:val="0"/>
        <w:ind w:firstLine="0"/>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ب- </w:t>
      </w:r>
      <w:proofErr w:type="gramStart"/>
      <w:r w:rsidRPr="00D3621C">
        <w:rPr>
          <w:rFonts w:ascii="Arabic Typesetting" w:hAnsi="Arabic Typesetting" w:cs="Arabic Typesetting"/>
          <w:rtl/>
          <w:lang w:val="fr-FR" w:eastAsia="en-US"/>
        </w:rPr>
        <w:t>ساير</w:t>
      </w:r>
      <w:proofErr w:type="gramEnd"/>
      <w:r w:rsidRPr="00D3621C">
        <w:rPr>
          <w:rFonts w:ascii="Arabic Typesetting" w:hAnsi="Arabic Typesetting" w:cs="Arabic Typesetting"/>
          <w:rtl/>
          <w:lang w:val="fr-FR" w:eastAsia="en-US"/>
        </w:rPr>
        <w:t xml:space="preserve"> نزول القرآن تاريخ الدعوة، وترتيب السور ترتيبا زمنيا يمكننا من تصور تأريخ السيرة تصورا أكثر جلاء ووضوحا، في ضوء الآيات القرآنية الكريمة، والقرآن من هذه الناحية يعتبر المرجع الأصيل لدراسة السيرة النبوية.</w:t>
      </w:r>
    </w:p>
    <w:p w:rsidR="00E845FC" w:rsidRPr="00D3621C" w:rsidRDefault="00E845FC" w:rsidP="00E845FC">
      <w:pPr>
        <w:widowControl/>
        <w:autoSpaceDE w:val="0"/>
        <w:autoSpaceDN w:val="0"/>
        <w:adjustRightInd w:val="0"/>
        <w:ind w:firstLine="0"/>
        <w:rPr>
          <w:rFonts w:ascii="Arabic Typesetting" w:hAnsi="Arabic Typesetting" w:cs="Arabic Typesetting"/>
          <w:color w:val="FF0000"/>
          <w:rtl/>
          <w:lang w:val="fr-FR" w:eastAsia="en-US"/>
        </w:rPr>
      </w:pPr>
      <w:r w:rsidRPr="00D3621C">
        <w:rPr>
          <w:rFonts w:ascii="Arabic Typesetting" w:hAnsi="Arabic Typesetting" w:cs="Arabic Typesetting"/>
          <w:rtl/>
          <w:lang w:val="fr-FR" w:eastAsia="en-US"/>
        </w:rPr>
        <w:t>ج- إن تتبع السور المكية والسور المدنية والنظر في موضوعاتها وأسلوبها يكشف عن المنهج الذي رسمه القرآن للدعوة في مراحلها المختلفة، فكانت موضوعات السور المكية تتحدث عن قضية العقيدة خاصة، وتعددت صور عرضها، في أسلوب قوي مؤثر، لأنه كان يخاطب أناسا غلب عليهم الشرك وفساد العقيدة، فلما استقرت العقيدة الصحيحة في قلوب الجماعة المؤمنة التي تكونت في</w:t>
      </w:r>
      <w:r w:rsidRPr="00D3621C">
        <w:rPr>
          <w:rFonts w:ascii="Arabic Typesetting" w:hAnsi="Arabic Typesetting" w:cs="Arabic Typesetting"/>
          <w:color w:val="FF0000"/>
          <w:rtl/>
          <w:lang w:val="fr-FR" w:eastAsia="en-US"/>
        </w:rPr>
        <w:t xml:space="preserve"> </w:t>
      </w:r>
      <w:r w:rsidRPr="00D3621C">
        <w:rPr>
          <w:rFonts w:ascii="Arabic Typesetting" w:hAnsi="Arabic Typesetting" w:cs="Arabic Typesetting"/>
          <w:rtl/>
          <w:lang w:val="fr-FR" w:eastAsia="en-US"/>
        </w:rPr>
        <w:t xml:space="preserve">المدينة عندها أنزل الله تعالى الفرائض والحدود في أسلوب متمهل </w:t>
      </w:r>
      <w:proofErr w:type="spellStart"/>
      <w:r w:rsidRPr="00D3621C">
        <w:rPr>
          <w:rFonts w:ascii="Arabic Typesetting" w:hAnsi="Arabic Typesetting" w:cs="Arabic Typesetting"/>
          <w:rtl/>
          <w:lang w:val="fr-FR" w:eastAsia="en-US"/>
        </w:rPr>
        <w:t>مترسل</w:t>
      </w:r>
      <w:proofErr w:type="spellEnd"/>
      <w:r w:rsidRPr="00D3621C">
        <w:rPr>
          <w:rFonts w:ascii="Arabic Typesetting" w:hAnsi="Arabic Typesetting" w:cs="Arabic Typesetting"/>
          <w:rtl/>
          <w:lang w:val="fr-FR" w:eastAsia="en-US"/>
        </w:rPr>
        <w:t xml:space="preserve"> يناسب مخاطبة القلوب المؤمنة.</w:t>
      </w:r>
    </w:p>
    <w:p w:rsidR="00E845FC" w:rsidRPr="00D3621C" w:rsidRDefault="00E845FC" w:rsidP="00E845FC">
      <w:pPr>
        <w:widowControl/>
        <w:autoSpaceDE w:val="0"/>
        <w:autoSpaceDN w:val="0"/>
        <w:adjustRightInd w:val="0"/>
        <w:spacing w:before="240"/>
        <w:ind w:firstLine="0"/>
        <w:rPr>
          <w:rFonts w:ascii="Arabic Typesetting" w:hAnsi="Arabic Typesetting" w:cs="Arabic Typesetting"/>
          <w:rtl/>
          <w:lang w:val="fr-FR" w:eastAsia="en-US"/>
        </w:rPr>
      </w:pPr>
      <w:r w:rsidRPr="00D3621C">
        <w:rPr>
          <w:rFonts w:ascii="Arabic Typesetting" w:hAnsi="Arabic Typesetting" w:cs="Arabic Typesetting"/>
          <w:b/>
          <w:bCs/>
          <w:color w:val="auto"/>
          <w:rtl/>
          <w:lang w:val="fr-FR" w:eastAsia="en-US"/>
        </w:rPr>
        <w:t xml:space="preserve">4 - </w:t>
      </w:r>
      <w:proofErr w:type="gramStart"/>
      <w:r w:rsidRPr="00D3621C">
        <w:rPr>
          <w:rFonts w:ascii="Arabic Typesetting" w:hAnsi="Arabic Typesetting" w:cs="Arabic Typesetting"/>
          <w:b/>
          <w:bCs/>
          <w:color w:val="auto"/>
          <w:rtl/>
          <w:lang w:val="fr-FR" w:eastAsia="en-US"/>
        </w:rPr>
        <w:t>تحديد</w:t>
      </w:r>
      <w:proofErr w:type="gramEnd"/>
      <w:r w:rsidRPr="00D3621C">
        <w:rPr>
          <w:rFonts w:ascii="Arabic Typesetting" w:hAnsi="Arabic Typesetting" w:cs="Arabic Typesetting"/>
          <w:b/>
          <w:bCs/>
          <w:color w:val="auto"/>
          <w:rtl/>
          <w:lang w:val="fr-FR" w:eastAsia="en-US"/>
        </w:rPr>
        <w:t xml:space="preserve"> السور المكية والسور المدنية وترتيبها</w:t>
      </w:r>
      <w:r w:rsidRPr="00D3621C">
        <w:rPr>
          <w:rFonts w:ascii="Arabic Typesetting" w:hAnsi="Arabic Typesetting" w:cs="Arabic Typesetting"/>
          <w:color w:val="800000"/>
          <w:rtl/>
          <w:lang w:val="fr-FR" w:eastAsia="en-US"/>
        </w:rPr>
        <w:t>:</w:t>
      </w:r>
    </w:p>
    <w:p w:rsidR="00E845FC" w:rsidRPr="00D3621C" w:rsidRDefault="00E845FC" w:rsidP="00E845FC">
      <w:pPr>
        <w:widowControl/>
        <w:autoSpaceDE w:val="0"/>
        <w:autoSpaceDN w:val="0"/>
        <w:adjustRightInd w:val="0"/>
        <w:spacing w:before="240"/>
        <w:ind w:firstLine="720"/>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لم يعد ممكنا ترتيب القرآن على تواريخ </w:t>
      </w:r>
      <w:proofErr w:type="spellStart"/>
      <w:r w:rsidRPr="00D3621C">
        <w:rPr>
          <w:rFonts w:ascii="Arabic Typesetting" w:hAnsi="Arabic Typesetting" w:cs="Arabic Typesetting"/>
          <w:rtl/>
          <w:lang w:val="fr-FR" w:eastAsia="en-US"/>
        </w:rPr>
        <w:t>تنزلاته</w:t>
      </w:r>
      <w:proofErr w:type="spellEnd"/>
      <w:r w:rsidRPr="00D3621C">
        <w:rPr>
          <w:rFonts w:ascii="Arabic Typesetting" w:hAnsi="Arabic Typesetting" w:cs="Arabic Typesetting"/>
          <w:rtl/>
          <w:lang w:val="fr-FR" w:eastAsia="en-US"/>
        </w:rPr>
        <w:t>، بسبب: طول المدة التي نزل فيها، وتعدد مرات نزول الوحي، وتنوع الظروف التي ينزل فيها، وترتيب القرآن في سوره على نحو آخر غير ترتيب النزول.</w:t>
      </w:r>
    </w:p>
    <w:p w:rsidR="00E845FC" w:rsidRPr="00D3621C" w:rsidRDefault="00E845FC" w:rsidP="00E845FC">
      <w:pPr>
        <w:widowControl/>
        <w:autoSpaceDE w:val="0"/>
        <w:autoSpaceDN w:val="0"/>
        <w:adjustRightInd w:val="0"/>
        <w:spacing w:before="240"/>
        <w:ind w:firstLine="720"/>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 وقد سَأل ابن سيرين عكرمة مولى ابن عباس: أَلَّفُوهُ الأوَّلَ فالأوّل؟ فقال عكرمة: لو اجتمعت الإنس والجن على أن يؤلفوه ذلك التأليف ما استطاعوا (</w:t>
      </w:r>
      <w:r w:rsidRPr="00D3621C">
        <w:rPr>
          <w:rFonts w:ascii="Arabic Typesetting" w:hAnsi="Arabic Typesetting" w:cs="Arabic Typesetting"/>
          <w:sz w:val="28"/>
          <w:szCs w:val="28"/>
          <w:rtl/>
          <w:lang w:val="fr-FR" w:eastAsia="en-US"/>
        </w:rPr>
        <w:t xml:space="preserve">ابن </w:t>
      </w:r>
      <w:proofErr w:type="spellStart"/>
      <w:r w:rsidRPr="00D3621C">
        <w:rPr>
          <w:rFonts w:ascii="Arabic Typesetting" w:hAnsi="Arabic Typesetting" w:cs="Arabic Typesetting"/>
          <w:sz w:val="28"/>
          <w:szCs w:val="28"/>
          <w:rtl/>
          <w:lang w:val="fr-FR" w:eastAsia="en-US"/>
        </w:rPr>
        <w:t>الضريس</w:t>
      </w:r>
      <w:proofErr w:type="spellEnd"/>
      <w:r w:rsidRPr="00D3621C">
        <w:rPr>
          <w:rFonts w:ascii="Arabic Typesetting" w:hAnsi="Arabic Typesetting" w:cs="Arabic Typesetting"/>
          <w:sz w:val="28"/>
          <w:szCs w:val="28"/>
          <w:rtl/>
          <w:lang w:val="fr-FR" w:eastAsia="en-US"/>
        </w:rPr>
        <w:t xml:space="preserve">، فضائل القرآن). </w:t>
      </w:r>
      <w:r w:rsidRPr="00D3621C">
        <w:rPr>
          <w:rFonts w:ascii="Arabic Typesetting" w:hAnsi="Arabic Typesetting" w:cs="Arabic Typesetting"/>
          <w:rtl/>
          <w:lang w:val="fr-FR" w:eastAsia="en-US"/>
        </w:rPr>
        <w:t>لكن علماء القرآن من الصحابة والتابعين تمكنوا من تحديد السور المكية والسور المدنية وأن يرتبوها ترتيبا تقريبيا حسب أوقات نزولها، معتمدين في ذلك على نزول أول السورة، كما روي عن ابن عباس أنه قال: «كانت إذا نزلت فاتحة سورة بمكة كتبت بمكة، ثم يزيد الله فيها ما يشاء» (</w:t>
      </w:r>
      <w:r w:rsidRPr="00D3621C">
        <w:rPr>
          <w:rFonts w:ascii="Arabic Typesetting" w:hAnsi="Arabic Typesetting" w:cs="Arabic Typesetting"/>
          <w:sz w:val="28"/>
          <w:szCs w:val="28"/>
          <w:rtl/>
          <w:lang w:val="fr-FR" w:eastAsia="en-US"/>
        </w:rPr>
        <w:t xml:space="preserve">ابن </w:t>
      </w:r>
      <w:proofErr w:type="spellStart"/>
      <w:r w:rsidRPr="00D3621C">
        <w:rPr>
          <w:rFonts w:ascii="Arabic Typesetting" w:hAnsi="Arabic Typesetting" w:cs="Arabic Typesetting"/>
          <w:sz w:val="28"/>
          <w:szCs w:val="28"/>
          <w:rtl/>
          <w:lang w:val="fr-FR" w:eastAsia="en-US"/>
        </w:rPr>
        <w:t>الضريس</w:t>
      </w:r>
      <w:proofErr w:type="spellEnd"/>
      <w:r w:rsidRPr="00D3621C">
        <w:rPr>
          <w:rFonts w:ascii="Arabic Typesetting" w:hAnsi="Arabic Typesetting" w:cs="Arabic Typesetting"/>
          <w:sz w:val="28"/>
          <w:szCs w:val="28"/>
          <w:rtl/>
          <w:lang w:val="fr-FR" w:eastAsia="en-US"/>
        </w:rPr>
        <w:t>، فضائل القرآن)</w:t>
      </w:r>
      <w:r w:rsidRPr="00D3621C">
        <w:rPr>
          <w:rFonts w:ascii="Arabic Typesetting" w:hAnsi="Arabic Typesetting" w:cs="Arabic Typesetting"/>
          <w:rtl/>
          <w:lang w:val="fr-FR" w:eastAsia="en-US"/>
        </w:rPr>
        <w:t>.</w:t>
      </w:r>
    </w:p>
    <w:p w:rsidR="00E845FC" w:rsidRPr="00D3621C" w:rsidRDefault="00E845FC" w:rsidP="00E845FC">
      <w:pPr>
        <w:widowControl/>
        <w:autoSpaceDE w:val="0"/>
        <w:autoSpaceDN w:val="0"/>
        <w:adjustRightInd w:val="0"/>
        <w:ind w:firstLine="0"/>
        <w:rPr>
          <w:rFonts w:ascii="Arabic Typesetting" w:hAnsi="Arabic Typesetting" w:cs="Arabic Typesetting"/>
          <w:color w:val="FF0000"/>
          <w:rtl/>
          <w:lang w:val="fr-FR" w:eastAsia="en-US"/>
        </w:rPr>
      </w:pPr>
      <w:r w:rsidRPr="00D3621C">
        <w:rPr>
          <w:rFonts w:ascii="Arabic Typesetting" w:hAnsi="Arabic Typesetting" w:cs="Arabic Typesetting"/>
          <w:rtl/>
          <w:lang w:val="fr-FR" w:eastAsia="en-US"/>
        </w:rPr>
        <w:t xml:space="preserve">وقد نقل المؤلفون في علوم القرآن عددا من الروايات في ذكرِ السور المكية والمدنية، منقولة عن الصحابة والتابعين، مثل الرواية المنقولة عن عبد الله بن عباس </w:t>
      </w:r>
      <w:r w:rsidRPr="00D3621C">
        <w:rPr>
          <w:rFonts w:ascii="Arabic Typesetting" w:hAnsi="Arabic Typesetting" w:cs="Arabic Typesetting"/>
          <w:sz w:val="28"/>
          <w:szCs w:val="28"/>
          <w:rtl/>
          <w:lang w:val="fr-FR" w:eastAsia="en-US"/>
        </w:rPr>
        <w:t>(السيوطي، الإتقان)</w:t>
      </w:r>
      <w:r w:rsidRPr="00D3621C">
        <w:rPr>
          <w:rFonts w:ascii="Arabic Typesetting" w:hAnsi="Arabic Typesetting" w:cs="Arabic Typesetting"/>
          <w:rtl/>
          <w:lang w:val="fr-FR" w:eastAsia="en-US"/>
        </w:rPr>
        <w:t xml:space="preserve">، وأبي </w:t>
      </w:r>
      <w:proofErr w:type="spellStart"/>
      <w:r w:rsidRPr="00D3621C">
        <w:rPr>
          <w:rFonts w:ascii="Arabic Typesetting" w:hAnsi="Arabic Typesetting" w:cs="Arabic Typesetting"/>
          <w:rtl/>
          <w:lang w:val="fr-FR" w:eastAsia="en-US"/>
        </w:rPr>
        <w:t>الشعثاء</w:t>
      </w:r>
      <w:proofErr w:type="spellEnd"/>
      <w:r w:rsidRPr="00D3621C">
        <w:rPr>
          <w:rFonts w:ascii="Arabic Typesetting" w:hAnsi="Arabic Typesetting" w:cs="Arabic Typesetting"/>
          <w:rtl/>
          <w:lang w:val="fr-FR" w:eastAsia="en-US"/>
        </w:rPr>
        <w:t xml:space="preserve"> جابر بن زيد </w:t>
      </w:r>
      <w:r w:rsidRPr="00D3621C">
        <w:rPr>
          <w:rFonts w:ascii="Arabic Typesetting" w:hAnsi="Arabic Typesetting" w:cs="Arabic Typesetting"/>
          <w:sz w:val="32"/>
          <w:szCs w:val="32"/>
          <w:rtl/>
          <w:lang w:val="fr-FR" w:eastAsia="en-US"/>
        </w:rPr>
        <w:t xml:space="preserve">(الداني، البيان)، </w:t>
      </w:r>
      <w:r w:rsidRPr="00D3621C">
        <w:rPr>
          <w:rFonts w:ascii="Arabic Typesetting" w:hAnsi="Arabic Typesetting" w:cs="Arabic Typesetting"/>
          <w:rtl/>
          <w:lang w:val="fr-FR" w:eastAsia="en-US"/>
        </w:rPr>
        <w:t xml:space="preserve">والحسن البصري </w:t>
      </w:r>
      <w:r w:rsidRPr="00D3621C">
        <w:rPr>
          <w:rFonts w:ascii="Arabic Typesetting" w:hAnsi="Arabic Typesetting" w:cs="Arabic Typesetting"/>
          <w:sz w:val="28"/>
          <w:szCs w:val="28"/>
          <w:rtl/>
          <w:lang w:val="fr-FR" w:eastAsia="en-US"/>
        </w:rPr>
        <w:t>(السيوطي، الإتقان)</w:t>
      </w:r>
      <w:r w:rsidRPr="00D3621C">
        <w:rPr>
          <w:rFonts w:ascii="Arabic Typesetting" w:hAnsi="Arabic Typesetting" w:cs="Arabic Typesetting"/>
          <w:rtl/>
          <w:lang w:val="fr-FR" w:eastAsia="en-US"/>
        </w:rPr>
        <w:t xml:space="preserve">، وقتادة بن دعامة </w:t>
      </w:r>
      <w:proofErr w:type="spellStart"/>
      <w:r w:rsidRPr="00D3621C">
        <w:rPr>
          <w:rFonts w:ascii="Arabic Typesetting" w:hAnsi="Arabic Typesetting" w:cs="Arabic Typesetting"/>
          <w:rtl/>
          <w:lang w:val="fr-FR" w:eastAsia="en-US"/>
        </w:rPr>
        <w:t>السدوسي</w:t>
      </w:r>
      <w:proofErr w:type="spellEnd"/>
      <w:r w:rsidRPr="00D3621C">
        <w:rPr>
          <w:rFonts w:ascii="Arabic Typesetting" w:hAnsi="Arabic Typesetting" w:cs="Arabic Typesetting"/>
          <w:rtl/>
          <w:lang w:val="fr-FR" w:eastAsia="en-US"/>
        </w:rPr>
        <w:t xml:space="preserve"> </w:t>
      </w:r>
      <w:r w:rsidRPr="00D3621C">
        <w:rPr>
          <w:rFonts w:ascii="Arabic Typesetting" w:hAnsi="Arabic Typesetting" w:cs="Arabic Typesetting"/>
          <w:sz w:val="28"/>
          <w:szCs w:val="28"/>
          <w:rtl/>
          <w:lang w:val="fr-FR" w:eastAsia="en-US"/>
        </w:rPr>
        <w:t>(الحارث المحاسبي، فهم القرآن)</w:t>
      </w:r>
      <w:r w:rsidRPr="00D3621C">
        <w:rPr>
          <w:rFonts w:ascii="Arabic Typesetting" w:hAnsi="Arabic Typesetting" w:cs="Arabic Typesetting"/>
          <w:rtl/>
          <w:lang w:val="fr-FR" w:eastAsia="en-US"/>
        </w:rPr>
        <w:t>، ومجاهد بن جبر المكي، وعلي بن أبي طلحة. وهذه الروايات</w:t>
      </w:r>
      <w:r w:rsidRPr="00D3621C">
        <w:rPr>
          <w:rFonts w:ascii="Arabic Typesetting" w:hAnsi="Arabic Typesetting" w:cs="Arabic Typesetting"/>
          <w:color w:val="FF0000"/>
          <w:rtl/>
          <w:lang w:val="fr-FR" w:eastAsia="en-US"/>
        </w:rPr>
        <w:t xml:space="preserve"> </w:t>
      </w:r>
      <w:r w:rsidRPr="00D3621C">
        <w:rPr>
          <w:rFonts w:ascii="Arabic Typesetting" w:hAnsi="Arabic Typesetting" w:cs="Arabic Typesetting"/>
          <w:rtl/>
          <w:lang w:val="fr-FR" w:eastAsia="en-US"/>
        </w:rPr>
        <w:t>متقاربة في مضمونها، ويتفق أكثرها على أن عدد السور المدنية ثمان وعشرون سورة، والمكية ست وثمانون سورة.</w:t>
      </w:r>
    </w:p>
    <w:p w:rsidR="00E845FC" w:rsidRPr="00D3621C" w:rsidRDefault="00E845FC" w:rsidP="00E845FC">
      <w:pPr>
        <w:widowControl/>
        <w:autoSpaceDE w:val="0"/>
        <w:autoSpaceDN w:val="0"/>
        <w:adjustRightInd w:val="0"/>
        <w:ind w:firstLine="0"/>
        <w:rPr>
          <w:rFonts w:ascii="Arabic Typesetting" w:hAnsi="Arabic Typesetting" w:cs="Arabic Typesetting"/>
          <w:rtl/>
          <w:lang w:val="fr-FR" w:eastAsia="en-US"/>
        </w:rPr>
      </w:pPr>
      <w:proofErr w:type="spellStart"/>
      <w:r w:rsidRPr="00D3621C">
        <w:rPr>
          <w:rFonts w:ascii="Arabic Typesetting" w:hAnsi="Arabic Typesetting" w:cs="Arabic Typesetting"/>
          <w:rtl/>
          <w:lang w:val="fr-FR" w:eastAsia="en-US"/>
        </w:rPr>
        <w:t>وهذ</w:t>
      </w:r>
      <w:proofErr w:type="spellEnd"/>
      <w:r w:rsidRPr="00D3621C">
        <w:rPr>
          <w:rFonts w:ascii="Arabic Typesetting" w:hAnsi="Arabic Typesetting" w:cs="Arabic Typesetting"/>
          <w:rtl/>
          <w:lang w:val="fr-FR" w:eastAsia="en-US"/>
        </w:rPr>
        <w:t xml:space="preserve"> مقطع من الرواية المنقولة عن عبد الله بن عباس، وهي:</w:t>
      </w:r>
      <w:r w:rsidRPr="00D3621C">
        <w:rPr>
          <w:rFonts w:ascii="Arabic Typesetting" w:hAnsi="Arabic Typesetting" w:cs="Arabic Typesetting"/>
          <w:sz w:val="28"/>
          <w:szCs w:val="28"/>
          <w:rtl/>
          <w:lang w:val="fr-FR" w:eastAsia="en-US"/>
        </w:rPr>
        <w:t xml:space="preserve"> </w:t>
      </w:r>
      <w:r w:rsidRPr="00D3621C">
        <w:rPr>
          <w:rFonts w:ascii="Arabic Typesetting" w:hAnsi="Arabic Typesetting" w:cs="Arabic Typesetting"/>
          <w:rtl/>
          <w:lang w:val="fr-FR" w:eastAsia="en-US"/>
        </w:rPr>
        <w:t>« وكان أول ما أنزل من القرآن: اقرأ باسم ربك، ثم: ن والقلم، ثم: يا أيها المزمل، ثم: يا أيها المدثر، ثم: تبت يدا أبي لهب، ثم: إذا الشمس كورت، ثم: سبح باسم ربك الأعلى</w:t>
      </w:r>
      <w:r w:rsidRPr="00D3621C">
        <w:rPr>
          <w:rFonts w:ascii="Arabic Typesetting" w:hAnsi="Arabic Typesetting" w:cs="Arabic Typesetting"/>
          <w:color w:val="FF0000"/>
          <w:rtl/>
          <w:lang w:val="fr-FR" w:eastAsia="en-US"/>
        </w:rPr>
        <w:t xml:space="preserve"> .. </w:t>
      </w:r>
      <w:r w:rsidRPr="00D3621C">
        <w:rPr>
          <w:rFonts w:ascii="Arabic Typesetting" w:hAnsi="Arabic Typesetting" w:cs="Arabic Typesetting"/>
          <w:rtl/>
          <w:lang w:val="fr-FR" w:eastAsia="en-US"/>
        </w:rPr>
        <w:t xml:space="preserve">ثم: أنزل بالمدينة سورة البقرة، ثم: الأنفال، ثم: آل عمران، ثم: الأحزاب، ثم: الممتحنة، ثم: النساء، ثم: إذا زلزلت، ثم: الحديد، ثم: القتال، ثم الرعد، ثم: الرحمن، ثم: الإنسان، ثم: الطلاق، ثم:لم يكن، ثم: الحشر، ثم: إذا جاء نصر الله، ثم: </w:t>
      </w:r>
      <w:r w:rsidRPr="00D3621C">
        <w:rPr>
          <w:rFonts w:ascii="Arabic Typesetting" w:hAnsi="Arabic Typesetting" w:cs="Arabic Typesetting"/>
          <w:rtl/>
          <w:lang w:val="fr-FR" w:eastAsia="en-US"/>
        </w:rPr>
        <w:lastRenderedPageBreak/>
        <w:t xml:space="preserve">النور، ثم: الحج، ثم: المنافقون، ثم: المجادلة، ثم: الحجرات، ثم: التحريم، ثم: الجمعة، ثم: التغابن، ثم: الصف، ثم: الفتح، ثم: المائدة، ثم: التوبة، فذلك ثمان وعشرون سورة » </w:t>
      </w:r>
      <w:r w:rsidRPr="00D3621C">
        <w:rPr>
          <w:rFonts w:ascii="Arabic Typesetting" w:hAnsi="Arabic Typesetting" w:cs="Arabic Typesetting"/>
          <w:sz w:val="28"/>
          <w:szCs w:val="28"/>
          <w:rtl/>
          <w:lang w:val="fr-FR" w:eastAsia="en-US"/>
        </w:rPr>
        <w:t xml:space="preserve">(السيوطي، </w:t>
      </w:r>
      <w:proofErr w:type="spellStart"/>
      <w:r w:rsidRPr="00D3621C">
        <w:rPr>
          <w:rFonts w:ascii="Arabic Typesetting" w:hAnsi="Arabic Typesetting" w:cs="Arabic Typesetting"/>
          <w:sz w:val="28"/>
          <w:szCs w:val="28"/>
          <w:rtl/>
          <w:lang w:val="fr-FR" w:eastAsia="en-US"/>
        </w:rPr>
        <w:t>الاتقان</w:t>
      </w:r>
      <w:proofErr w:type="spellEnd"/>
      <w:r w:rsidRPr="00D3621C">
        <w:rPr>
          <w:rFonts w:ascii="Arabic Typesetting" w:hAnsi="Arabic Typesetting" w:cs="Arabic Typesetting"/>
          <w:sz w:val="28"/>
          <w:szCs w:val="28"/>
          <w:rtl/>
          <w:lang w:val="fr-FR" w:eastAsia="en-US"/>
        </w:rPr>
        <w:t>)</w:t>
      </w:r>
      <w:r w:rsidRPr="00D3621C">
        <w:rPr>
          <w:rFonts w:ascii="Arabic Typesetting" w:hAnsi="Arabic Typesetting" w:cs="Arabic Typesetting"/>
          <w:rtl/>
          <w:lang w:val="fr-FR" w:eastAsia="en-US"/>
        </w:rPr>
        <w:t>.</w:t>
      </w:r>
    </w:p>
    <w:p w:rsidR="00C9224F" w:rsidRDefault="00C9224F"/>
    <w:sectPr w:rsidR="00C9224F" w:rsidSect="00C922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E845FC"/>
    <w:rsid w:val="00C9224F"/>
    <w:rsid w:val="00E845F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5FC"/>
    <w:pPr>
      <w:widowControl w:val="0"/>
      <w:bidi/>
      <w:spacing w:after="0" w:line="240" w:lineRule="auto"/>
      <w:ind w:firstLine="454"/>
      <w:jc w:val="both"/>
    </w:pPr>
    <w:rPr>
      <w:rFonts w:ascii="Times New Roman" w:eastAsia="Times New Roman" w:hAnsi="Times New Roman" w:cs="Traditional Arabic"/>
      <w:color w:val="000000"/>
      <w:sz w:val="36"/>
      <w:szCs w:val="36"/>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2421</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2025-03-17T23:59:00Z</dcterms:created>
  <dcterms:modified xsi:type="dcterms:W3CDTF">2025-03-17T23:59:00Z</dcterms:modified>
</cp:coreProperties>
</file>