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58" w:rsidRDefault="00821458" w:rsidP="00821458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b/>
          <w:bCs/>
          <w:color w:val="auto"/>
          <w:sz w:val="44"/>
          <w:szCs w:val="44"/>
          <w:rtl/>
          <w:lang w:val="fr-FR" w:eastAsia="en-US"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fr-FR" w:eastAsia="en-US"/>
        </w:rPr>
        <w:t xml:space="preserve">المحاضرة الثانية عشرة: النسخ مفاهيمه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fr-FR" w:eastAsia="en-US"/>
        </w:rPr>
        <w:t>وأنواعه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val="fr-FR" w:eastAsia="en-US"/>
        </w:rPr>
        <w:t xml:space="preserve"> وقواعده</w:t>
      </w:r>
    </w:p>
    <w:p w:rsidR="00C9224F" w:rsidRDefault="00C9224F"/>
    <w:sectPr w:rsidR="00C9224F" w:rsidSect="00C92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21458"/>
    <w:rsid w:val="00821458"/>
    <w:rsid w:val="00C92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458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2025-03-18T00:03:00Z</dcterms:created>
  <dcterms:modified xsi:type="dcterms:W3CDTF">2025-03-18T00:04:00Z</dcterms:modified>
</cp:coreProperties>
</file>