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3B" w:rsidRDefault="00C8663B" w:rsidP="00C8663B">
      <w:pPr>
        <w:bidi/>
        <w:spacing w:after="0" w:line="240" w:lineRule="auto"/>
        <w:jc w:val="center"/>
        <w:rPr>
          <w:rFonts w:ascii="Sakkal Majalla" w:hAnsi="Sakkal Majalla" w:cs="Sakkal Majalla"/>
          <w:b/>
          <w:bCs/>
          <w:sz w:val="32"/>
          <w:szCs w:val="32"/>
          <w:rtl/>
        </w:rPr>
      </w:pPr>
      <w:r w:rsidRPr="00AB4BB8">
        <w:rPr>
          <w:rFonts w:ascii="Sakkal Majalla" w:hAnsi="Sakkal Majalla" w:cs="Sakkal Majalla" w:hint="cs"/>
          <w:b/>
          <w:bCs/>
          <w:sz w:val="32"/>
          <w:szCs w:val="32"/>
          <w:rtl/>
        </w:rPr>
        <w:t xml:space="preserve">المحاضرة </w:t>
      </w:r>
      <w:r w:rsidRPr="00AB4BB8">
        <w:rPr>
          <w:rFonts w:ascii="Sakkal Majalla" w:hAnsi="Sakkal Majalla" w:cs="Sakkal Majalla"/>
          <w:b/>
          <w:bCs/>
          <w:sz w:val="32"/>
          <w:szCs w:val="32"/>
          <w:rtl/>
        </w:rPr>
        <w:t>(</w:t>
      </w:r>
      <w:r w:rsidRPr="00AB4BB8">
        <w:rPr>
          <w:rFonts w:ascii="Sakkal Majalla" w:hAnsi="Sakkal Majalla" w:cs="Sakkal Majalla" w:hint="cs"/>
          <w:b/>
          <w:bCs/>
          <w:sz w:val="32"/>
          <w:szCs w:val="32"/>
          <w:rtl/>
        </w:rPr>
        <w:t>05): النظريات الحديثة حول الفن</w:t>
      </w:r>
      <w:r w:rsidRPr="00AB4BB8">
        <w:rPr>
          <w:rFonts w:ascii="Sakkal Majalla" w:hAnsi="Sakkal Majalla" w:cs="Sakkal Majalla"/>
          <w:b/>
          <w:bCs/>
          <w:sz w:val="32"/>
          <w:szCs w:val="32"/>
          <w:rtl/>
        </w:rPr>
        <w:t xml:space="preserve"> وعلم </w:t>
      </w:r>
      <w:r w:rsidRPr="00AB4BB8">
        <w:rPr>
          <w:rFonts w:ascii="Sakkal Majalla" w:hAnsi="Sakkal Majalla" w:cs="Sakkal Majalla" w:hint="cs"/>
          <w:b/>
          <w:bCs/>
          <w:sz w:val="32"/>
          <w:szCs w:val="32"/>
          <w:rtl/>
        </w:rPr>
        <w:t>الجمال</w:t>
      </w:r>
      <w:r>
        <w:rPr>
          <w:rFonts w:ascii="Sakkal Majalla" w:hAnsi="Sakkal Majalla" w:cs="Sakkal Majalla" w:hint="cs"/>
          <w:b/>
          <w:bCs/>
          <w:sz w:val="32"/>
          <w:szCs w:val="32"/>
          <w:rtl/>
        </w:rPr>
        <w:t xml:space="preserve"> </w:t>
      </w:r>
      <w:r>
        <w:rPr>
          <w:rFonts w:ascii="Sakkal Majalla" w:hAnsi="Sakkal Majalla" w:cs="Sakkal Majalla"/>
          <w:b/>
          <w:bCs/>
          <w:sz w:val="32"/>
          <w:szCs w:val="32"/>
          <w:rtl/>
        </w:rPr>
        <w:t>(</w:t>
      </w:r>
      <w:r>
        <w:rPr>
          <w:rFonts w:ascii="Sakkal Majalla" w:hAnsi="Sakkal Majalla" w:cs="Sakkal Majalla" w:hint="cs"/>
          <w:b/>
          <w:bCs/>
          <w:sz w:val="32"/>
          <w:szCs w:val="32"/>
          <w:rtl/>
        </w:rPr>
        <w:t>01)</w:t>
      </w:r>
    </w:p>
    <w:p w:rsidR="00C8663B" w:rsidRPr="00AB4BB8" w:rsidRDefault="00C8663B" w:rsidP="00C8663B">
      <w:pPr>
        <w:bidi/>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t>تمهيد:</w:t>
      </w:r>
    </w:p>
    <w:p w:rsidR="00C8663B" w:rsidRPr="00206844" w:rsidRDefault="00C8663B" w:rsidP="00C8663B">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تعددت التصورات والمسائل النقدية في مجالي الفن وعلم الجمال، وبخاصة عند الفلاسفة الذين أولواً اهتماماتهم النقدية للفن من جهة، والجماليات بوصفها علما يقوم على دراسة الآثار الفنية من جهة ثانية، وذلك بتحديد مكامن الجمال والقبح، ودراسة</w:t>
      </w:r>
      <w:bookmarkStart w:id="0" w:name="_GoBack"/>
      <w:bookmarkEnd w:id="0"/>
      <w:r w:rsidRPr="00206844">
        <w:rPr>
          <w:rFonts w:ascii="Sakkal Majalla" w:hAnsi="Sakkal Majalla" w:cs="Sakkal Majalla"/>
          <w:sz w:val="32"/>
          <w:szCs w:val="32"/>
          <w:rtl/>
        </w:rPr>
        <w:t xml:space="preserve"> مقومات وخصائص كل واحد منهما على حدة</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وفي هذه المحطة، سنركز اهتمامنا حول أهم النظريات والتصورات النقدية التي قعدت للنظرية الجمالية في البحث الفلسفي، وذلك باستجلاء بعض المسائل النقدية لفلاسفة أمثال: </w:t>
      </w:r>
      <w:proofErr w:type="spellStart"/>
      <w:r w:rsidRPr="00206844">
        <w:rPr>
          <w:rFonts w:ascii="Sakkal Majalla" w:hAnsi="Sakkal Majalla" w:cs="Sakkal Majalla"/>
          <w:sz w:val="32"/>
          <w:szCs w:val="32"/>
          <w:rtl/>
        </w:rPr>
        <w:t>أدورنو</w:t>
      </w:r>
      <w:proofErr w:type="spellEnd"/>
      <w:r w:rsidRPr="00206844">
        <w:rPr>
          <w:rFonts w:ascii="Sakkal Majalla" w:hAnsi="Sakkal Majalla" w:cs="Sakkal Majalla"/>
          <w:sz w:val="32"/>
          <w:szCs w:val="32"/>
          <w:rtl/>
        </w:rPr>
        <w:t xml:space="preserve">، </w:t>
      </w:r>
      <w:proofErr w:type="spellStart"/>
      <w:r w:rsidRPr="00206844">
        <w:rPr>
          <w:rFonts w:ascii="Sakkal Majalla" w:hAnsi="Sakkal Majalla" w:cs="Sakkal Majalla"/>
          <w:sz w:val="32"/>
          <w:szCs w:val="32"/>
          <w:rtl/>
        </w:rPr>
        <w:t>ونيتشه</w:t>
      </w:r>
      <w:proofErr w:type="spellEnd"/>
      <w:r w:rsidRPr="00206844">
        <w:rPr>
          <w:rFonts w:ascii="Sakkal Majalla" w:hAnsi="Sakkal Majalla" w:cs="Sakkal Majalla"/>
          <w:sz w:val="32"/>
          <w:szCs w:val="32"/>
          <w:rtl/>
        </w:rPr>
        <w:t xml:space="preserve">، </w:t>
      </w:r>
      <w:proofErr w:type="spellStart"/>
      <w:r w:rsidRPr="00206844">
        <w:rPr>
          <w:rFonts w:ascii="Sakkal Majalla" w:hAnsi="Sakkal Majalla" w:cs="Sakkal Majalla"/>
          <w:sz w:val="32"/>
          <w:szCs w:val="32"/>
          <w:rtl/>
        </w:rPr>
        <w:t>وكانط</w:t>
      </w:r>
      <w:proofErr w:type="spellEnd"/>
      <w:r w:rsidRPr="00206844">
        <w:rPr>
          <w:rFonts w:ascii="Sakkal Majalla" w:hAnsi="Sakkal Majalla" w:cs="Sakkal Majalla"/>
          <w:sz w:val="32"/>
          <w:szCs w:val="32"/>
          <w:rtl/>
        </w:rPr>
        <w:t xml:space="preserve">، </w:t>
      </w:r>
      <w:proofErr w:type="spellStart"/>
      <w:r w:rsidRPr="00206844">
        <w:rPr>
          <w:rFonts w:ascii="Sakkal Majalla" w:hAnsi="Sakkal Majalla" w:cs="Sakkal Majalla"/>
          <w:sz w:val="32"/>
          <w:szCs w:val="32"/>
          <w:rtl/>
        </w:rPr>
        <w:t>وميرلوبونتي</w:t>
      </w:r>
      <w:proofErr w:type="spellEnd"/>
      <w:r w:rsidRPr="00206844">
        <w:rPr>
          <w:rFonts w:ascii="Sakkal Majalla" w:hAnsi="Sakkal Majalla" w:cs="Sakkal Majalla"/>
          <w:sz w:val="32"/>
          <w:szCs w:val="32"/>
          <w:rtl/>
        </w:rPr>
        <w:t xml:space="preserve">، وهيجل، وآخرون... سنفصل في الحديث عن تصوراتهم </w:t>
      </w:r>
      <w:proofErr w:type="spellStart"/>
      <w:r w:rsidRPr="00206844">
        <w:rPr>
          <w:rFonts w:ascii="Sakkal Majalla" w:hAnsi="Sakkal Majalla" w:cs="Sakkal Majalla"/>
          <w:sz w:val="32"/>
          <w:szCs w:val="32"/>
          <w:rtl/>
        </w:rPr>
        <w:t>الابستمولوجية</w:t>
      </w:r>
      <w:proofErr w:type="spellEnd"/>
      <w:r w:rsidRPr="00206844">
        <w:rPr>
          <w:rFonts w:ascii="Sakkal Majalla" w:hAnsi="Sakkal Majalla" w:cs="Sakkal Majalla"/>
          <w:sz w:val="32"/>
          <w:szCs w:val="32"/>
          <w:rtl/>
        </w:rPr>
        <w:t xml:space="preserve"> بالدراسة والتحليل، وذلك باستحضار أهم مواقفهم ورؤاهم النقدية للفن وعلم الجمال.</w:t>
      </w:r>
    </w:p>
    <w:p w:rsidR="00C8663B" w:rsidRPr="00194C65" w:rsidRDefault="00C8663B" w:rsidP="00C8663B">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1-</w:t>
      </w:r>
      <w:r w:rsidRPr="00194C65">
        <w:rPr>
          <w:rFonts w:ascii="Sakkal Majalla" w:hAnsi="Sakkal Majalla" w:cs="Sakkal Majalla"/>
          <w:b/>
          <w:bCs/>
          <w:sz w:val="32"/>
          <w:szCs w:val="32"/>
          <w:rtl/>
        </w:rPr>
        <w:t xml:space="preserve">إيمانويل </w:t>
      </w:r>
      <w:proofErr w:type="spellStart"/>
      <w:r w:rsidRPr="00194C65">
        <w:rPr>
          <w:rFonts w:ascii="Sakkal Majalla" w:hAnsi="Sakkal Majalla" w:cs="Sakkal Majalla"/>
          <w:b/>
          <w:bCs/>
          <w:sz w:val="32"/>
          <w:szCs w:val="32"/>
          <w:rtl/>
        </w:rPr>
        <w:t>كانط</w:t>
      </w:r>
      <w:proofErr w:type="spellEnd"/>
      <w:r w:rsidRPr="00194C65">
        <w:rPr>
          <w:rFonts w:ascii="Sakkal Majalla" w:hAnsi="Sakkal Majalla" w:cs="Sakkal Majalla"/>
          <w:b/>
          <w:bCs/>
          <w:sz w:val="32"/>
          <w:szCs w:val="32"/>
          <w:rtl/>
        </w:rPr>
        <w:t>/ـت</w:t>
      </w:r>
      <w:r w:rsidRPr="00194C65">
        <w:rPr>
          <w:rFonts w:ascii="Sakkal Majalla" w:hAnsi="Sakkal Majalla" w:cs="Sakkal Majalla"/>
          <w:b/>
          <w:bCs/>
          <w:sz w:val="32"/>
          <w:szCs w:val="32"/>
        </w:rPr>
        <w:t xml:space="preserve"> Emmanuel Kant</w:t>
      </w:r>
    </w:p>
    <w:p w:rsidR="00C8663B" w:rsidRDefault="00C8663B" w:rsidP="00C8663B">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يعد الفيلسوف الألماني "إيمانويل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w:t>
      </w:r>
      <w:r w:rsidRPr="00206844">
        <w:rPr>
          <w:rFonts w:ascii="Sakkal Majalla" w:hAnsi="Sakkal Majalla" w:cs="Sakkal Majalla" w:hint="cs"/>
          <w:sz w:val="32"/>
          <w:szCs w:val="32"/>
          <w:rtl/>
        </w:rPr>
        <w:t>(1724</w:t>
      </w:r>
      <w:r w:rsidRPr="00206844">
        <w:rPr>
          <w:rFonts w:ascii="Sakkal Majalla" w:hAnsi="Sakkal Majalla" w:cs="Sakkal Majalla"/>
          <w:sz w:val="32"/>
          <w:szCs w:val="32"/>
          <w:rtl/>
        </w:rPr>
        <w:t xml:space="preserve"> – 1804) من الفلاسفة الذين أولوا اهتماماتهم لنظرية المعرفة الكلاسيكية، وهو من فلاسفة عصر التنوير. فقد طرح مجموعة من النظريات والطروحات النقدية من خلال أعماله التأليفية، وخاصة عمله الشهير: "نقد ملكة العقل المجرد"، وغيرها من الأعمال الهامة الأخرى، نذكر منها على سبيل المثال لا الحصر: "نقد العقل الخالص"، و"نقد العقل العلمي" الذي ناقش فيه مجموعة من الأفكار والتصورات المرتبطة بالأخلاق والضمير الإنساني، وكتابه "نقد ملكة الحكم" الذي عالج من خلاله أهم الإشكالات والقضايا المعرفية ذات الصلة بفلسفة الفن والجمال</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ذهب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إلى ما وراء التحليل </w:t>
      </w:r>
      <w:proofErr w:type="spellStart"/>
      <w:r w:rsidRPr="00206844">
        <w:rPr>
          <w:rFonts w:ascii="Sakkal Majalla" w:hAnsi="Sakkal Majalla" w:cs="Sakkal Majalla"/>
          <w:sz w:val="32"/>
          <w:szCs w:val="32"/>
          <w:rtl/>
        </w:rPr>
        <w:t>الإمبريقي</w:t>
      </w:r>
      <w:proofErr w:type="spellEnd"/>
      <w:r w:rsidRPr="00206844">
        <w:rPr>
          <w:rFonts w:ascii="Sakkal Majalla" w:hAnsi="Sakkal Majalla" w:cs="Sakkal Majalla"/>
          <w:sz w:val="32"/>
          <w:szCs w:val="32"/>
          <w:rtl/>
        </w:rPr>
        <w:t xml:space="preserve"> للإحساس الجمالي، متجها نحو التحديد الخاص لعلم الجمال، باعتباره مجالاً ً خاصا للخبرة الإنسانية يماثل في أهميته وتكامله المجالين الخاصين بالعقل النظري والعقل العملي (أي المجال المعرفي والمجال الأخلاقي</w:t>
      </w:r>
      <w:r>
        <w:rPr>
          <w:rFonts w:ascii="Sakkal Majalla" w:hAnsi="Sakkal Majalla" w:cs="Sakkal Majalla" w:hint="cs"/>
          <w:sz w:val="32"/>
          <w:szCs w:val="32"/>
          <w:rtl/>
        </w:rPr>
        <w:t>).</w:t>
      </w:r>
      <w:r>
        <w:rPr>
          <w:rStyle w:val="Appelnotedebasdep"/>
          <w:rFonts w:ascii="Sakkal Majalla" w:hAnsi="Sakkal Majalla" w:cs="Sakkal Majalla"/>
          <w:sz w:val="32"/>
          <w:szCs w:val="32"/>
          <w:rtl/>
        </w:rPr>
        <w:footnoteReference w:id="1"/>
      </w:r>
    </w:p>
    <w:p w:rsidR="00C8663B" w:rsidRPr="00206844" w:rsidRDefault="00C8663B" w:rsidP="00C8663B">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Pr>
          <w:rFonts w:ascii="Sakkal Majalla" w:hAnsi="Sakkal Majalla" w:cs="Sakkal Majalla"/>
          <w:sz w:val="32"/>
          <w:szCs w:val="32"/>
          <w:rtl/>
        </w:rPr>
        <w:t>فالحكم</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على الجمال عند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يستند إلى مجموعة من المحطات العلمية والمعرفية، وهي بمثابة نظريات نقدية كرسها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لفلسفته النقدية، أطلق عليها اسم ملكات الذهن</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اشتغل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على ثلاثة أعمال نقدية للكشف</w:t>
      </w:r>
      <w:r>
        <w:rPr>
          <w:rFonts w:ascii="Sakkal Majalla" w:hAnsi="Sakkal Majalla" w:cs="Sakkal Majalla"/>
          <w:sz w:val="32"/>
          <w:szCs w:val="32"/>
          <w:rtl/>
        </w:rPr>
        <w:t xml:space="preserve"> عن هذه النظريات النقدية، وف</w:t>
      </w:r>
      <w:r w:rsidRPr="00206844">
        <w:rPr>
          <w:rFonts w:ascii="Sakkal Majalla" w:hAnsi="Sakkal Majalla" w:cs="Sakkal Majalla"/>
          <w:sz w:val="32"/>
          <w:szCs w:val="32"/>
          <w:rtl/>
        </w:rPr>
        <w:t xml:space="preserve">صل في قضاياها </w:t>
      </w:r>
      <w:r w:rsidRPr="00206844">
        <w:rPr>
          <w:rFonts w:ascii="Sakkal Majalla" w:hAnsi="Sakkal Majalla" w:cs="Sakkal Majalla" w:hint="cs"/>
          <w:sz w:val="32"/>
          <w:szCs w:val="32"/>
          <w:rtl/>
        </w:rPr>
        <w:t>الأبستمولوجيا</w:t>
      </w:r>
      <w:r w:rsidRPr="00206844">
        <w:rPr>
          <w:rFonts w:ascii="Sakkal Majalla" w:hAnsi="Sakkal Majalla" w:cs="Sakkal Majalla"/>
          <w:sz w:val="32"/>
          <w:szCs w:val="32"/>
          <w:rtl/>
        </w:rPr>
        <w:t xml:space="preserve"> ورؤاها الفلسفية. فملكات الذهن عند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تنقسم إلى ثلاث: (ملكة المعرفة، وملكة الرغبة، ثم ملكة الشعور والألم)؛ فكل ملكة من هذه الملكات اتخذت وظيفة ومكانة. فملكة المعرفة مثلا هي الملكة التي حظيت بالرتبة الأولى من حيث التسلسل الوظيفي القيمي، باعتبارها الملكة التي تجسد كل المعارف والوظائف الإنسانية، والقوة التي تؤديها هي الفهم، </w:t>
      </w:r>
      <w:r w:rsidRPr="00206844">
        <w:rPr>
          <w:rFonts w:ascii="Sakkal Majalla" w:hAnsi="Sakkal Majalla" w:cs="Sakkal Majalla"/>
          <w:sz w:val="32"/>
          <w:szCs w:val="32"/>
          <w:rtl/>
        </w:rPr>
        <w:lastRenderedPageBreak/>
        <w:t xml:space="preserve">والمبدأ الذي تستند إليه هو القانون، وهي الملكة التي خصص لها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كتابه النقدي الأول: "نقد العقل الخالص"</w:t>
      </w:r>
      <w:r>
        <w:rPr>
          <w:rFonts w:ascii="Sakkal Majalla" w:hAnsi="Sakkal Majalla" w:cs="Sakkal Majalla" w:hint="cs"/>
          <w:sz w:val="32"/>
          <w:szCs w:val="32"/>
          <w:rtl/>
        </w:rPr>
        <w:t>.</w:t>
      </w:r>
      <w:r>
        <w:rPr>
          <w:rStyle w:val="Appelnotedebasdep"/>
          <w:rFonts w:ascii="Sakkal Majalla" w:hAnsi="Sakkal Majalla" w:cs="Sakkal Majalla"/>
          <w:sz w:val="32"/>
          <w:szCs w:val="32"/>
          <w:rtl/>
        </w:rPr>
        <w:footnoteReference w:id="2"/>
      </w:r>
    </w:p>
    <w:p w:rsidR="00C8663B" w:rsidRPr="00206844" w:rsidRDefault="00C8663B" w:rsidP="00C8663B">
      <w:pPr>
        <w:bidi/>
        <w:spacing w:after="0" w:line="240" w:lineRule="auto"/>
        <w:jc w:val="both"/>
        <w:rPr>
          <w:rFonts w:ascii="Sakkal Majalla" w:hAnsi="Sakkal Majalla" w:cs="Sakkal Majalla"/>
          <w:sz w:val="32"/>
          <w:szCs w:val="32"/>
        </w:rPr>
      </w:pPr>
      <w:r w:rsidRPr="00206844">
        <w:rPr>
          <w:rFonts w:ascii="Sakkal Majalla" w:hAnsi="Sakkal Majalla" w:cs="Sakkal Majalla"/>
          <w:sz w:val="32"/>
          <w:szCs w:val="32"/>
          <w:rtl/>
        </w:rPr>
        <w:t xml:space="preserve">أما الملكة الثانية في تصنيفه الشهير "ملكة الرغبة" والقوة التي تقوم عليها هي العقل، ومجال اشتغالها ٍهو الأخلاق، والمبدأ الذي تستند إليه هو مبدأ الواجب، وهذه الملكة خصصها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بكتاب نقدي ثان هو: "نقد العقل العلمي". أما الملكة الثالثة والأخيرة فهي: "ملكة الشعور والألم"، وهي ما تقوم به قوة ملكة الحكم التي تعتمد على مبدأ الغرضية، ويتحدد مجال اشتغالها بالفن والجماليات، إذ خصص هاته الملكة بكتاب نقدي ثالث، عنوانه: "نقد ملكة الحكم". من خلال هذه الملكات الخاصة: (الفهم، والعقل والحكم</w:t>
      </w:r>
      <w:proofErr w:type="gramStart"/>
      <w:r w:rsidRPr="00206844">
        <w:rPr>
          <w:rFonts w:ascii="Sakkal Majalla" w:hAnsi="Sakkal Majalla" w:cs="Sakkal Majalla"/>
          <w:sz w:val="32"/>
          <w:szCs w:val="32"/>
          <w:rtl/>
        </w:rPr>
        <w:t>) ،</w:t>
      </w:r>
      <w:proofErr w:type="gramEnd"/>
      <w:r w:rsidRPr="00206844">
        <w:rPr>
          <w:rFonts w:ascii="Sakkal Majalla" w:hAnsi="Sakkal Majalla" w:cs="Sakkal Majalla"/>
          <w:sz w:val="32"/>
          <w:szCs w:val="32"/>
          <w:rtl/>
        </w:rPr>
        <w:t xml:space="preserve"> يتضح </w:t>
      </w:r>
      <w:r>
        <w:rPr>
          <w:rFonts w:ascii="Sakkal Majalla" w:hAnsi="Sakkal Majalla" w:cs="Sakkal Majalla" w:hint="cs"/>
          <w:sz w:val="32"/>
          <w:szCs w:val="32"/>
          <w:rtl/>
        </w:rPr>
        <w:t>جليا</w:t>
      </w:r>
      <w:r w:rsidRPr="00206844">
        <w:rPr>
          <w:rFonts w:ascii="Sakkal Majalla" w:hAnsi="Sakkal Majalla" w:cs="Sakkal Majalla"/>
          <w:sz w:val="32"/>
          <w:szCs w:val="32"/>
          <w:rtl/>
        </w:rPr>
        <w:t xml:space="preserve"> مسعى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في تحليلاته النقدية للأخلاق ونظرية المعرفة الكلاسيكية، والجماليات من خلال منطق الحكم الجمالي الذي يتحقق من خلال الشعور واللذة</w:t>
      </w:r>
      <w:r w:rsidRPr="00206844">
        <w:rPr>
          <w:rFonts w:ascii="Sakkal Majalla" w:hAnsi="Sakkal Majalla" w:cs="Sakkal Majalla"/>
          <w:sz w:val="32"/>
          <w:szCs w:val="32"/>
        </w:rPr>
        <w:t>.</w:t>
      </w:r>
      <w:r>
        <w:rPr>
          <w:rFonts w:ascii="Sakkal Majalla" w:hAnsi="Sakkal Majalla" w:cs="Sakkal Majalla"/>
          <w:sz w:val="32"/>
          <w:szCs w:val="32"/>
          <w:rtl/>
        </w:rPr>
        <w:t xml:space="preserve"> يقدم </w:t>
      </w:r>
      <w:proofErr w:type="spellStart"/>
      <w:r>
        <w:rPr>
          <w:rFonts w:ascii="Sakkal Majalla" w:hAnsi="Sakkal Majalla" w:cs="Sakkal Majalla"/>
          <w:sz w:val="32"/>
          <w:szCs w:val="32"/>
          <w:rtl/>
        </w:rPr>
        <w:t>كانط</w:t>
      </w:r>
      <w:proofErr w:type="spellEnd"/>
      <w:r>
        <w:rPr>
          <w:rFonts w:ascii="Sakkal Majalla" w:hAnsi="Sakkal Majalla" w:cs="Sakkal Majalla"/>
          <w:sz w:val="32"/>
          <w:szCs w:val="32"/>
          <w:rtl/>
        </w:rPr>
        <w:t xml:space="preserve"> تمييزا </w:t>
      </w:r>
      <w:r w:rsidRPr="00206844">
        <w:rPr>
          <w:rFonts w:ascii="Sakkal Majalla" w:hAnsi="Sakkal Majalla" w:cs="Sakkal Majalla"/>
          <w:sz w:val="32"/>
          <w:szCs w:val="32"/>
          <w:rtl/>
        </w:rPr>
        <w:t xml:space="preserve">بين الجميل والجليل، من خلال اعتباره الجميل متصلا بالأخلاق والجليل بالخيال؛ ولكن كما في نظريته الأخلاقية، فإن </w:t>
      </w:r>
      <w:proofErr w:type="spellStart"/>
      <w:r w:rsidRPr="00206844">
        <w:rPr>
          <w:rFonts w:ascii="Sakkal Majalla" w:hAnsi="Sakkal Majalla" w:cs="Sakkal Majalla"/>
          <w:sz w:val="32"/>
          <w:szCs w:val="32"/>
          <w:rtl/>
        </w:rPr>
        <w:t>كانط</w:t>
      </w:r>
      <w:proofErr w:type="spellEnd"/>
      <w:r w:rsidRPr="00206844">
        <w:rPr>
          <w:rFonts w:ascii="Sakkal Majalla" w:hAnsi="Sakkal Majalla" w:cs="Sakkal Majalla"/>
          <w:sz w:val="32"/>
          <w:szCs w:val="32"/>
          <w:rtl/>
        </w:rPr>
        <w:t xml:space="preserve"> لا يكتفي ببداية سلبية لحرية الإرادة الإنسانية، بل يقول إن حرية الإنسان لا يمكن فهمها بالكامل إلا على أنها التعبي</w:t>
      </w:r>
      <w:r>
        <w:rPr>
          <w:rFonts w:ascii="Sakkal Majalla" w:hAnsi="Sakkal Majalla" w:cs="Sakkal Majalla"/>
          <w:sz w:val="32"/>
          <w:szCs w:val="32"/>
          <w:rtl/>
        </w:rPr>
        <w:t>ر الإيجابي لقانون العقل الذي ي</w:t>
      </w:r>
      <w:r w:rsidRPr="00206844">
        <w:rPr>
          <w:rFonts w:ascii="Sakkal Majalla" w:hAnsi="Sakkal Majalla" w:cs="Sakkal Majalla"/>
          <w:sz w:val="32"/>
          <w:szCs w:val="32"/>
          <w:rtl/>
        </w:rPr>
        <w:t>شرع نفسه، لذلك في نظريته الجمالية ينتقل من تصور سلبي لأساس الاستجابة والمتعة، اللعب الحر للخيال والفهم، إلى واحد أو في الواقع عدة مفاهيم إيجابية لأساس لذتنا في الجمال الطبيعي والفني على حد سواء إلى مفهوم الفن كتعبير عن الأفكار الجمالية، وتجربة الجمال نفسها كرمز للأخلاق، وبالتالي كمظهر من مظاهر حرية الخيال</w:t>
      </w:r>
      <w:r w:rsidRPr="00206844">
        <w:rPr>
          <w:rFonts w:ascii="Sakkal Majalla" w:hAnsi="Sakkal Majalla" w:cs="Sakkal Majalla"/>
          <w:sz w:val="32"/>
          <w:szCs w:val="32"/>
        </w:rPr>
        <w:t>:</w:t>
      </w:r>
      <w:r>
        <w:rPr>
          <w:rStyle w:val="Appelnotedebasdep"/>
          <w:rFonts w:ascii="Sakkal Majalla" w:hAnsi="Sakkal Majalla" w:cs="Sakkal Majalla"/>
          <w:sz w:val="32"/>
          <w:szCs w:val="32"/>
        </w:rPr>
        <w:footnoteReference w:id="3"/>
      </w:r>
    </w:p>
    <w:p w:rsidR="00C8663B" w:rsidRPr="00194C65" w:rsidRDefault="00C8663B" w:rsidP="00C8663B">
      <w:p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rPr>
        <w:t>2-</w:t>
      </w:r>
      <w:r w:rsidRPr="00194C65">
        <w:rPr>
          <w:rFonts w:ascii="Sakkal Majalla" w:hAnsi="Sakkal Majalla" w:cs="Sakkal Majalla"/>
          <w:b/>
          <w:bCs/>
          <w:sz w:val="32"/>
          <w:szCs w:val="32"/>
          <w:rtl/>
        </w:rPr>
        <w:t xml:space="preserve">فريدريك </w:t>
      </w:r>
      <w:proofErr w:type="spellStart"/>
      <w:r w:rsidRPr="00194C65">
        <w:rPr>
          <w:rFonts w:ascii="Sakkal Majalla" w:hAnsi="Sakkal Majalla" w:cs="Sakkal Majalla"/>
          <w:b/>
          <w:bCs/>
          <w:sz w:val="32"/>
          <w:szCs w:val="32"/>
          <w:rtl/>
        </w:rPr>
        <w:t>هيغل</w:t>
      </w:r>
      <w:proofErr w:type="spellEnd"/>
      <w:r w:rsidRPr="00194C65">
        <w:rPr>
          <w:rFonts w:ascii="Sakkal Majalla" w:hAnsi="Sakkal Majalla" w:cs="Sakkal Majalla"/>
          <w:b/>
          <w:bCs/>
          <w:sz w:val="32"/>
          <w:szCs w:val="32"/>
        </w:rPr>
        <w:t xml:space="preserve"> Friedrich Hegel</w:t>
      </w:r>
    </w:p>
    <w:p w:rsidR="00C8663B" w:rsidRPr="00206844" w:rsidRDefault="00C8663B" w:rsidP="00C8663B">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اشتغل </w:t>
      </w:r>
      <w:proofErr w:type="spellStart"/>
      <w:r w:rsidRPr="00206844">
        <w:rPr>
          <w:rFonts w:ascii="Sakkal Majalla" w:hAnsi="Sakkal Majalla" w:cs="Sakkal Majalla"/>
          <w:sz w:val="32"/>
          <w:szCs w:val="32"/>
          <w:rtl/>
        </w:rPr>
        <w:t>هيغل</w:t>
      </w:r>
      <w:proofErr w:type="spellEnd"/>
      <w:r w:rsidRPr="00206844">
        <w:rPr>
          <w:rFonts w:ascii="Sakkal Majalla" w:hAnsi="Sakkal Majalla" w:cs="Sakkal Majalla"/>
          <w:sz w:val="32"/>
          <w:szCs w:val="32"/>
          <w:rtl/>
        </w:rPr>
        <w:t xml:space="preserve"> </w:t>
      </w:r>
      <w:r w:rsidRPr="00206844">
        <w:rPr>
          <w:rFonts w:ascii="Sakkal Majalla" w:hAnsi="Sakkal Majalla" w:cs="Sakkal Majalla" w:hint="cs"/>
          <w:sz w:val="32"/>
          <w:szCs w:val="32"/>
          <w:rtl/>
        </w:rPr>
        <w:t>(1770</w:t>
      </w:r>
      <w:r w:rsidRPr="00206844">
        <w:rPr>
          <w:rFonts w:ascii="Sakkal Majalla" w:hAnsi="Sakkal Majalla" w:cs="Sakkal Majalla"/>
          <w:sz w:val="32"/>
          <w:szCs w:val="32"/>
          <w:rtl/>
        </w:rPr>
        <w:t xml:space="preserve"> - </w:t>
      </w:r>
      <w:r w:rsidRPr="00206844">
        <w:rPr>
          <w:rFonts w:ascii="Sakkal Majalla" w:hAnsi="Sakkal Majalla" w:cs="Sakkal Majalla" w:hint="cs"/>
          <w:sz w:val="32"/>
          <w:szCs w:val="32"/>
          <w:rtl/>
        </w:rPr>
        <w:t>1831)</w:t>
      </w:r>
      <w:r w:rsidRPr="00206844">
        <w:rPr>
          <w:rFonts w:ascii="Sakkal Majalla" w:hAnsi="Sakkal Majalla" w:cs="Sakkal Majalla"/>
          <w:sz w:val="32"/>
          <w:szCs w:val="32"/>
          <w:rtl/>
        </w:rPr>
        <w:t xml:space="preserve"> في عصره على تطوير مفاهيم وقوانين الفن وعلم الجمال، وقدم إسهامات جليلة ُ</w:t>
      </w:r>
      <w:r>
        <w:rPr>
          <w:rFonts w:ascii="Sakkal Majalla" w:hAnsi="Sakkal Majalla" w:cs="Sakkal Majalla"/>
          <w:sz w:val="32"/>
          <w:szCs w:val="32"/>
          <w:rtl/>
        </w:rPr>
        <w:t>في هذا الصدد، إذ اعت</w:t>
      </w:r>
      <w:r>
        <w:rPr>
          <w:rFonts w:ascii="Sakkal Majalla" w:hAnsi="Sakkal Majalla" w:cs="Sakkal Majalla" w:hint="cs"/>
          <w:sz w:val="32"/>
          <w:szCs w:val="32"/>
          <w:rtl/>
        </w:rPr>
        <w:t>ب</w:t>
      </w:r>
      <w:r w:rsidRPr="00206844">
        <w:rPr>
          <w:rFonts w:ascii="Sakkal Majalla" w:hAnsi="Sakkal Majalla" w:cs="Sakkal Majalla"/>
          <w:sz w:val="32"/>
          <w:szCs w:val="32"/>
          <w:rtl/>
        </w:rPr>
        <w:t xml:space="preserve">رت آراء </w:t>
      </w:r>
      <w:proofErr w:type="spellStart"/>
      <w:r w:rsidRPr="00206844">
        <w:rPr>
          <w:rFonts w:ascii="Sakkal Majalla" w:hAnsi="Sakkal Majalla" w:cs="Sakkal Majalla"/>
          <w:sz w:val="32"/>
          <w:szCs w:val="32"/>
          <w:rtl/>
        </w:rPr>
        <w:t>هيغل</w:t>
      </w:r>
      <w:proofErr w:type="spellEnd"/>
      <w:r w:rsidRPr="00206844">
        <w:rPr>
          <w:rFonts w:ascii="Sakkal Majalla" w:hAnsi="Sakkal Majalla" w:cs="Sakkal Majalla"/>
          <w:sz w:val="32"/>
          <w:szCs w:val="32"/>
          <w:rtl/>
        </w:rPr>
        <w:t xml:space="preserve"> الجمالية بمثابة نظرية عامة تتسم بالشمولية والاتساع من حيث ما تناولته من قضايا معرفية بخصوص النظرية الجمالية. وي</w:t>
      </w:r>
      <w:r>
        <w:rPr>
          <w:rFonts w:ascii="Sakkal Majalla" w:hAnsi="Sakkal Majalla" w:cs="Sakkal Majalla" w:hint="cs"/>
          <w:sz w:val="32"/>
          <w:szCs w:val="32"/>
          <w:rtl/>
        </w:rPr>
        <w:t>بدو</w:t>
      </w:r>
      <w:r w:rsidRPr="00206844">
        <w:rPr>
          <w:rFonts w:ascii="Sakkal Majalla" w:hAnsi="Sakkal Majalla" w:cs="Sakkal Majalla"/>
          <w:sz w:val="32"/>
          <w:szCs w:val="32"/>
          <w:rtl/>
        </w:rPr>
        <w:t xml:space="preserve"> ذلك جليا من خلال التأثر الحاصل لدى الفلاسفة والمفكرين المعاصرين الذين تأثروا بفكره وطروحاته النقدية من خلال كتاباتهم النقدية، ونذكر في هذا الإطار على سبيل المثال لا الحصر: [</w:t>
      </w:r>
      <w:proofErr w:type="spellStart"/>
      <w:r w:rsidRPr="00206844">
        <w:rPr>
          <w:rFonts w:ascii="Sakkal Majalla" w:hAnsi="Sakkal Majalla" w:cs="Sakkal Majalla"/>
          <w:sz w:val="32"/>
          <w:szCs w:val="32"/>
          <w:rtl/>
        </w:rPr>
        <w:t>كروتشه</w:t>
      </w:r>
      <w:proofErr w:type="spellEnd"/>
      <w:r w:rsidRPr="00206844">
        <w:rPr>
          <w:rFonts w:ascii="Sakkal Majalla" w:hAnsi="Sakkal Majalla" w:cs="Sakkal Majalla"/>
          <w:sz w:val="32"/>
          <w:szCs w:val="32"/>
          <w:rtl/>
        </w:rPr>
        <w:t xml:space="preserve">، </w:t>
      </w:r>
      <w:proofErr w:type="spellStart"/>
      <w:r w:rsidRPr="00206844">
        <w:rPr>
          <w:rFonts w:ascii="Sakkal Majalla" w:hAnsi="Sakkal Majalla" w:cs="Sakkal Majalla"/>
          <w:sz w:val="32"/>
          <w:szCs w:val="32"/>
          <w:rtl/>
        </w:rPr>
        <w:t>وأدورنو</w:t>
      </w:r>
      <w:proofErr w:type="spellEnd"/>
      <w:r w:rsidRPr="00206844">
        <w:rPr>
          <w:rFonts w:ascii="Sakkal Majalla" w:hAnsi="Sakkal Majalla" w:cs="Sakkal Majalla"/>
          <w:sz w:val="32"/>
          <w:szCs w:val="32"/>
          <w:rtl/>
        </w:rPr>
        <w:t xml:space="preserve">، </w:t>
      </w:r>
      <w:proofErr w:type="spellStart"/>
      <w:r w:rsidRPr="00206844">
        <w:rPr>
          <w:rFonts w:ascii="Sakkal Majalla" w:hAnsi="Sakkal Majalla" w:cs="Sakkal Majalla"/>
          <w:sz w:val="32"/>
          <w:szCs w:val="32"/>
          <w:rtl/>
        </w:rPr>
        <w:t>ولوكاش</w:t>
      </w:r>
      <w:proofErr w:type="spellEnd"/>
      <w:r w:rsidRPr="00206844">
        <w:rPr>
          <w:rFonts w:ascii="Sakkal Majalla" w:hAnsi="Sakkal Majalla" w:cs="Sakkal Majalla"/>
          <w:sz w:val="32"/>
          <w:szCs w:val="32"/>
          <w:rtl/>
        </w:rPr>
        <w:t>...] وغيرهم من الفلاسفة والمفكرين.</w:t>
      </w:r>
    </w:p>
    <w:p w:rsidR="00C8663B" w:rsidRDefault="00C8663B" w:rsidP="00C8663B">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لقد رأى </w:t>
      </w:r>
      <w:proofErr w:type="spellStart"/>
      <w:r w:rsidRPr="00206844">
        <w:rPr>
          <w:rFonts w:ascii="Sakkal Majalla" w:hAnsi="Sakkal Majalla" w:cs="Sakkal Majalla"/>
          <w:sz w:val="32"/>
          <w:szCs w:val="32"/>
          <w:rtl/>
        </w:rPr>
        <w:t>هيغل</w:t>
      </w:r>
      <w:proofErr w:type="spellEnd"/>
      <w:r w:rsidRPr="00206844">
        <w:rPr>
          <w:rFonts w:ascii="Sakkal Majalla" w:hAnsi="Sakkal Majalla" w:cs="Sakkal Majalla"/>
          <w:sz w:val="32"/>
          <w:szCs w:val="32"/>
          <w:rtl/>
        </w:rPr>
        <w:t xml:space="preserve"> أن ما يندرج تحت علم الجمال هو الجمال الفني لا الجمال الطبيعي، وكان بحثه عن مصدر الجمال إنما يعود إلى الفكرة... لقد رأى </w:t>
      </w:r>
      <w:proofErr w:type="spellStart"/>
      <w:r w:rsidRPr="00206844">
        <w:rPr>
          <w:rFonts w:ascii="Sakkal Majalla" w:hAnsi="Sakkal Majalla" w:cs="Sakkal Majalla"/>
          <w:sz w:val="32"/>
          <w:szCs w:val="32"/>
          <w:rtl/>
        </w:rPr>
        <w:t>هيغل</w:t>
      </w:r>
      <w:proofErr w:type="spellEnd"/>
      <w:r w:rsidRPr="00206844">
        <w:rPr>
          <w:rFonts w:ascii="Sakkal Majalla" w:hAnsi="Sakkal Majalla" w:cs="Sakkal Majalla"/>
          <w:sz w:val="32"/>
          <w:szCs w:val="32"/>
          <w:rtl/>
        </w:rPr>
        <w:t xml:space="preserve"> أن الجمال ميدانه هو الإدراك الحسي، إدراكا لا يستلزم أقيسة </w:t>
      </w:r>
      <w:r w:rsidRPr="00206844">
        <w:rPr>
          <w:rFonts w:ascii="Sakkal Majalla" w:hAnsi="Sakkal Majalla" w:cs="Sakkal Majalla"/>
          <w:sz w:val="32"/>
          <w:szCs w:val="32"/>
          <w:rtl/>
        </w:rPr>
        <w:lastRenderedPageBreak/>
        <w:t>عامة مجردة. وهو -أي الجمال- فكرة عامة خالدة، لها و</w:t>
      </w:r>
      <w:r>
        <w:rPr>
          <w:rFonts w:ascii="Sakkal Majalla" w:hAnsi="Sakkal Majalla" w:cs="Sakkal Majalla"/>
          <w:sz w:val="32"/>
          <w:szCs w:val="32"/>
          <w:rtl/>
        </w:rPr>
        <w:t>جود مستقل، وتتجلى في الأشياء ح</w:t>
      </w:r>
      <w:r>
        <w:rPr>
          <w:rFonts w:ascii="Sakkal Majalla" w:hAnsi="Sakkal Majalla" w:cs="Sakkal Majalla" w:hint="cs"/>
          <w:sz w:val="32"/>
          <w:szCs w:val="32"/>
          <w:rtl/>
        </w:rPr>
        <w:t>سيا</w:t>
      </w:r>
      <w:r w:rsidRPr="00206844">
        <w:rPr>
          <w:rFonts w:ascii="Sakkal Majalla" w:hAnsi="Sakkal Majalla" w:cs="Sakkal Majalla"/>
          <w:sz w:val="32"/>
          <w:szCs w:val="32"/>
          <w:rtl/>
        </w:rPr>
        <w:t xml:space="preserve"> </w:t>
      </w:r>
      <w:r>
        <w:rPr>
          <w:rFonts w:ascii="Sakkal Majalla" w:hAnsi="Sakkal Majalla" w:cs="Sakkal Majalla"/>
          <w:sz w:val="32"/>
          <w:szCs w:val="32"/>
          <w:rtl/>
        </w:rPr>
        <w:t xml:space="preserve">، وهي في ذلك </w:t>
      </w:r>
      <w:r>
        <w:rPr>
          <w:rFonts w:ascii="Sakkal Majalla" w:hAnsi="Sakkal Majalla" w:cs="Sakkal Majalla" w:hint="cs"/>
          <w:sz w:val="32"/>
          <w:szCs w:val="32"/>
          <w:rtl/>
        </w:rPr>
        <w:t>تخالف</w:t>
      </w:r>
      <w:r>
        <w:rPr>
          <w:rFonts w:ascii="Sakkal Majalla" w:hAnsi="Sakkal Majalla" w:cs="Sakkal Majalla"/>
          <w:sz w:val="32"/>
          <w:szCs w:val="32"/>
          <w:rtl/>
        </w:rPr>
        <w:t xml:space="preserve"> </w:t>
      </w:r>
      <w:r w:rsidRPr="00206844">
        <w:rPr>
          <w:rFonts w:ascii="Sakkal Majalla" w:hAnsi="Sakkal Majalla" w:cs="Sakkal Majalla"/>
          <w:sz w:val="32"/>
          <w:szCs w:val="32"/>
          <w:rtl/>
        </w:rPr>
        <w:t xml:space="preserve"> الحقيقة في ذاتها؛ لأن الحقيقة -من حيث هي- لها وجود ذهني غير حسي</w:t>
      </w:r>
      <w:r>
        <w:rPr>
          <w:rStyle w:val="Appelnotedebasdep"/>
          <w:rFonts w:ascii="Sakkal Majalla" w:hAnsi="Sakkal Majalla" w:cs="Sakkal Majalla"/>
          <w:sz w:val="32"/>
          <w:szCs w:val="32"/>
          <w:rtl/>
        </w:rPr>
        <w:footnoteReference w:id="4"/>
      </w:r>
      <w:r>
        <w:rPr>
          <w:rFonts w:ascii="Sakkal Majalla" w:hAnsi="Sakkal Majalla" w:cs="Sakkal Majalla" w:hint="cs"/>
          <w:sz w:val="32"/>
          <w:szCs w:val="32"/>
          <w:rtl/>
        </w:rPr>
        <w:t>.</w:t>
      </w:r>
    </w:p>
    <w:p w:rsidR="00315499" w:rsidRDefault="00315499" w:rsidP="00C8663B">
      <w:pPr>
        <w:bidi/>
      </w:pPr>
    </w:p>
    <w:sectPr w:rsidR="003154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0C1" w:rsidRDefault="00FA00C1" w:rsidP="00C8663B">
      <w:pPr>
        <w:spacing w:after="0" w:line="240" w:lineRule="auto"/>
      </w:pPr>
      <w:r>
        <w:separator/>
      </w:r>
    </w:p>
  </w:endnote>
  <w:endnote w:type="continuationSeparator" w:id="0">
    <w:p w:rsidR="00FA00C1" w:rsidRDefault="00FA00C1" w:rsidP="00C8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0C1" w:rsidRDefault="00FA00C1" w:rsidP="00C8663B">
      <w:pPr>
        <w:spacing w:after="0" w:line="240" w:lineRule="auto"/>
      </w:pPr>
      <w:r>
        <w:separator/>
      </w:r>
    </w:p>
  </w:footnote>
  <w:footnote w:type="continuationSeparator" w:id="0">
    <w:p w:rsidR="00FA00C1" w:rsidRDefault="00FA00C1" w:rsidP="00C8663B">
      <w:pPr>
        <w:spacing w:after="0" w:line="240" w:lineRule="auto"/>
      </w:pPr>
      <w:r>
        <w:continuationSeparator/>
      </w:r>
    </w:p>
  </w:footnote>
  <w:footnote w:id="1">
    <w:p w:rsidR="00C8663B" w:rsidRPr="00750FDF" w:rsidRDefault="00C8663B" w:rsidP="00C8663B">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شاكر عبد الحميد: التفضيل الجمالي: دراسة في سيكولوجية التذوق الفني، سلسلة عالم المعرفة، عدد267، المجلس الوطني للثقافة والفنون والآداب، الكويت، مارس .2001، ص90</w:t>
      </w:r>
    </w:p>
  </w:footnote>
  <w:footnote w:id="2">
    <w:p w:rsidR="00C8663B" w:rsidRPr="00750FDF" w:rsidRDefault="00C8663B" w:rsidP="00C8663B">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xml:space="preserve">- أنظر إيمانويل </w:t>
      </w:r>
      <w:proofErr w:type="spellStart"/>
      <w:r w:rsidRPr="00750FDF">
        <w:rPr>
          <w:rFonts w:ascii="Sakkal Majalla" w:hAnsi="Sakkal Majalla" w:cs="Sakkal Majalla"/>
          <w:sz w:val="28"/>
          <w:szCs w:val="28"/>
          <w:rtl/>
        </w:rPr>
        <w:t>كانط</w:t>
      </w:r>
      <w:proofErr w:type="spellEnd"/>
      <w:r w:rsidRPr="00750FDF">
        <w:rPr>
          <w:rFonts w:ascii="Sakkal Majalla" w:hAnsi="Sakkal Majalla" w:cs="Sakkal Majalla"/>
          <w:sz w:val="28"/>
          <w:szCs w:val="28"/>
          <w:rtl/>
        </w:rPr>
        <w:t>: نقد ملكة الحكم؛ ترجمة: د. غانم هنا – المنظمة العربية للترجمة، الطبعة الأولى، بيروت (سبتمبر)، 2005</w:t>
      </w:r>
    </w:p>
  </w:footnote>
  <w:footnote w:id="3">
    <w:p w:rsidR="00C8663B" w:rsidRPr="00750FDF" w:rsidRDefault="00C8663B" w:rsidP="00C8663B">
      <w:pPr>
        <w:pStyle w:val="Notedebasdepage"/>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w:t>
      </w:r>
      <w:r w:rsidRPr="00750FDF">
        <w:rPr>
          <w:rFonts w:ascii="Sakkal Majalla" w:hAnsi="Sakkal Majalla" w:cs="Sakkal Majalla"/>
          <w:sz w:val="28"/>
          <w:szCs w:val="28"/>
        </w:rPr>
        <w:t xml:space="preserve"> Peter </w:t>
      </w:r>
      <w:proofErr w:type="spellStart"/>
      <w:r w:rsidRPr="00750FDF">
        <w:rPr>
          <w:rFonts w:ascii="Sakkal Majalla" w:hAnsi="Sakkal Majalla" w:cs="Sakkal Majalla"/>
          <w:sz w:val="28"/>
          <w:szCs w:val="28"/>
        </w:rPr>
        <w:t>Kivy</w:t>
      </w:r>
      <w:proofErr w:type="spellEnd"/>
      <w:r w:rsidRPr="00750FDF">
        <w:rPr>
          <w:rFonts w:ascii="Sakkal Majalla" w:hAnsi="Sakkal Majalla" w:cs="Sakkal Majalla"/>
          <w:sz w:val="28"/>
          <w:szCs w:val="28"/>
        </w:rPr>
        <w:t xml:space="preserve">: The </w:t>
      </w:r>
      <w:proofErr w:type="spellStart"/>
      <w:r w:rsidRPr="00750FDF">
        <w:rPr>
          <w:rFonts w:ascii="Sakkal Majalla" w:hAnsi="Sakkal Majalla" w:cs="Sakkal Majalla"/>
          <w:sz w:val="28"/>
          <w:szCs w:val="28"/>
        </w:rPr>
        <w:t>Blackwell</w:t>
      </w:r>
      <w:proofErr w:type="spellEnd"/>
      <w:r w:rsidRPr="00750FDF">
        <w:rPr>
          <w:rFonts w:ascii="Sakkal Majalla" w:hAnsi="Sakkal Majalla" w:cs="Sakkal Majalla"/>
          <w:sz w:val="28"/>
          <w:szCs w:val="28"/>
        </w:rPr>
        <w:t xml:space="preserve"> guide to </w:t>
      </w:r>
      <w:proofErr w:type="spellStart"/>
      <w:r w:rsidRPr="00750FDF">
        <w:rPr>
          <w:rFonts w:ascii="Sakkal Majalla" w:hAnsi="Sakkal Majalla" w:cs="Sakkal Majalla"/>
          <w:sz w:val="28"/>
          <w:szCs w:val="28"/>
        </w:rPr>
        <w:t>aesthetics</w:t>
      </w:r>
      <w:proofErr w:type="spellEnd"/>
      <w:r w:rsidRPr="00750FDF">
        <w:rPr>
          <w:rFonts w:ascii="Sakkal Majalla" w:hAnsi="Sakkal Majalla" w:cs="Sakkal Majalla"/>
          <w:sz w:val="28"/>
          <w:szCs w:val="28"/>
        </w:rPr>
        <w:t xml:space="preserve"> - </w:t>
      </w:r>
      <w:proofErr w:type="spellStart"/>
      <w:r w:rsidRPr="00750FDF">
        <w:rPr>
          <w:rFonts w:ascii="Sakkal Majalla" w:hAnsi="Sakkal Majalla" w:cs="Sakkal Majalla"/>
          <w:sz w:val="28"/>
          <w:szCs w:val="28"/>
        </w:rPr>
        <w:t>Blackwell</w:t>
      </w:r>
      <w:proofErr w:type="spellEnd"/>
      <w:r w:rsidRPr="00750FDF">
        <w:rPr>
          <w:rFonts w:ascii="Sakkal Majalla" w:hAnsi="Sakkal Majalla" w:cs="Sakkal Majalla"/>
          <w:sz w:val="28"/>
          <w:szCs w:val="28"/>
        </w:rPr>
        <w:t xml:space="preserve"> Pub, 2004.</w:t>
      </w:r>
    </w:p>
  </w:footnote>
  <w:footnote w:id="4">
    <w:p w:rsidR="00C8663B" w:rsidRPr="00750FDF" w:rsidRDefault="00C8663B" w:rsidP="00C8663B">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رمضان الصباغ: الفن والقيم الجمالية: بين المثالية والمادية؛ دار الوفاء لدنيا الطباعة والنشر، الإسكندرية، الطبعة الأولى .2001، ص134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B" w:rsidRPr="00206844" w:rsidRDefault="00C8663B" w:rsidP="00C8663B">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rsidR="00C8663B" w:rsidRPr="001B2686" w:rsidRDefault="00C8663B" w:rsidP="00C8663B">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w:t>
    </w:r>
    <w:proofErr w:type="spellStart"/>
    <w:r w:rsidRPr="00206844">
      <w:rPr>
        <w:rFonts w:ascii="Sakkal Majalla" w:hAnsi="Sakkal Majalla" w:cs="Sakkal Majalla" w:hint="cs"/>
        <w:b/>
        <w:bCs/>
        <w:sz w:val="24"/>
        <w:szCs w:val="24"/>
        <w:rtl/>
        <w:lang w:bidi="ar-DZ"/>
      </w:rPr>
      <w:t>سماش</w:t>
    </w:r>
    <w:proofErr w:type="spellEnd"/>
    <w:r w:rsidRPr="00206844">
      <w:rPr>
        <w:rFonts w:ascii="Sakkal Majalla" w:hAnsi="Sakkal Majalla" w:cs="Sakkal Majalla" w:hint="cs"/>
        <w:b/>
        <w:bCs/>
        <w:sz w:val="24"/>
        <w:szCs w:val="24"/>
        <w:rtl/>
        <w:lang w:bidi="ar-DZ"/>
      </w:rPr>
      <w:t xml:space="preserve"> سيد أحمد</w:t>
    </w:r>
  </w:p>
  <w:p w:rsidR="00C8663B" w:rsidRPr="00C8663B" w:rsidRDefault="00C8663B" w:rsidP="00C866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3B"/>
    <w:rsid w:val="00315499"/>
    <w:rsid w:val="00C8663B"/>
    <w:rsid w:val="00FA00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BA5E-CB0F-414B-A7C2-A621D54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8663B"/>
    <w:pPr>
      <w:spacing w:after="0" w:line="240" w:lineRule="auto"/>
    </w:pPr>
    <w:rPr>
      <w:sz w:val="20"/>
      <w:szCs w:val="20"/>
    </w:rPr>
  </w:style>
  <w:style w:type="character" w:customStyle="1" w:styleId="NotedebasdepageCar">
    <w:name w:val="Note de bas de page Car"/>
    <w:basedOn w:val="Policepardfaut"/>
    <w:link w:val="Notedebasdepage"/>
    <w:uiPriority w:val="99"/>
    <w:rsid w:val="00C8663B"/>
    <w:rPr>
      <w:sz w:val="20"/>
      <w:szCs w:val="20"/>
    </w:rPr>
  </w:style>
  <w:style w:type="character" w:styleId="Appelnotedebasdep">
    <w:name w:val="footnote reference"/>
    <w:basedOn w:val="Policepardfaut"/>
    <w:uiPriority w:val="99"/>
    <w:semiHidden/>
    <w:unhideWhenUsed/>
    <w:rsid w:val="00C8663B"/>
    <w:rPr>
      <w:vertAlign w:val="superscript"/>
    </w:rPr>
  </w:style>
  <w:style w:type="paragraph" w:styleId="En-tte">
    <w:name w:val="header"/>
    <w:basedOn w:val="Normal"/>
    <w:link w:val="En-tteCar"/>
    <w:uiPriority w:val="99"/>
    <w:unhideWhenUsed/>
    <w:rsid w:val="00C8663B"/>
    <w:pPr>
      <w:tabs>
        <w:tab w:val="center" w:pos="4536"/>
        <w:tab w:val="right" w:pos="9072"/>
      </w:tabs>
      <w:spacing w:after="0" w:line="240" w:lineRule="auto"/>
    </w:pPr>
  </w:style>
  <w:style w:type="character" w:customStyle="1" w:styleId="En-tteCar">
    <w:name w:val="En-tête Car"/>
    <w:basedOn w:val="Policepardfaut"/>
    <w:link w:val="En-tte"/>
    <w:uiPriority w:val="99"/>
    <w:rsid w:val="00C8663B"/>
  </w:style>
  <w:style w:type="paragraph" w:styleId="Pieddepage">
    <w:name w:val="footer"/>
    <w:basedOn w:val="Normal"/>
    <w:link w:val="PieddepageCar"/>
    <w:uiPriority w:val="99"/>
    <w:unhideWhenUsed/>
    <w:rsid w:val="00C86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3597</Characters>
  <Application>Microsoft Office Word</Application>
  <DocSecurity>0</DocSecurity>
  <Lines>29</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2025-03-21T14:27:00Z</dcterms:created>
  <dcterms:modified xsi:type="dcterms:W3CDTF">2025-03-21T14:36:00Z</dcterms:modified>
</cp:coreProperties>
</file>