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5E" w:rsidRDefault="00CD7B5E" w:rsidP="009645F9"/>
    <w:p w:rsidR="00CD7B5E" w:rsidRPr="00ED36EE" w:rsidRDefault="00CD7B5E" w:rsidP="00CD7B5E">
      <w:pPr>
        <w:tabs>
          <w:tab w:val="left" w:pos="4046"/>
        </w:tabs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</w:rPr>
      </w:pPr>
      <w:r w:rsidRPr="00ED36EE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</w:rPr>
        <w:t>المحاضرة (5)</w:t>
      </w:r>
      <w:r w:rsidRPr="00ED36EE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نماذ</w:t>
      </w:r>
      <w:r w:rsidRPr="00ED36EE">
        <w:rPr>
          <w:rFonts w:ascii="Sakkal Majalla" w:eastAsia="Calibri" w:hAnsi="Sakkal Majalla" w:cs="Sakkal Majalla" w:hint="eastAsia"/>
          <w:b/>
          <w:bCs/>
          <w:color w:val="FF0000"/>
          <w:sz w:val="28"/>
          <w:szCs w:val="28"/>
          <w:u w:val="single"/>
          <w:rtl/>
          <w:lang w:bidi="ar-DZ"/>
        </w:rPr>
        <w:t>ج</w:t>
      </w:r>
      <w:r w:rsidRPr="00ED36EE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العملية الاتصالية</w:t>
      </w:r>
    </w:p>
    <w:p w:rsidR="00CD7B5E" w:rsidRDefault="00CD7B5E" w:rsidP="00CD7B5E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</w:p>
    <w:p w:rsidR="00CD7B5E" w:rsidRPr="00BC78D8" w:rsidRDefault="00CD7B5E" w:rsidP="00CD7B5E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3-</w:t>
      </w:r>
      <w:r w:rsidRPr="00BC78D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نماذج العملية الاتصالية</w:t>
      </w:r>
      <w:r w:rsidRPr="00BC78D8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CD7B5E" w:rsidRPr="00BC78D8" w:rsidRDefault="00CD7B5E" w:rsidP="00CD7B5E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BC78D8">
        <w:rPr>
          <w:rFonts w:ascii="Sakkal Majalla" w:eastAsia="Calibri" w:hAnsi="Sakkal Majalla" w:cs="Sakkal Majalla"/>
          <w:sz w:val="28"/>
          <w:szCs w:val="28"/>
          <w:rtl/>
        </w:rPr>
        <w:t>من أبرز نماذج الاتصال ما يلي</w:t>
      </w:r>
      <w:r w:rsidRPr="00BC78D8">
        <w:rPr>
          <w:rFonts w:ascii="Sakkal Majalla" w:eastAsia="Calibri" w:hAnsi="Sakkal Majalla" w:cs="Sakkal Majalla"/>
          <w:sz w:val="28"/>
          <w:szCs w:val="28"/>
        </w:rPr>
        <w:t>:</w:t>
      </w:r>
    </w:p>
    <w:p w:rsidR="00CD7B5E" w:rsidRPr="00BC78D8" w:rsidRDefault="00CD7B5E" w:rsidP="00CD7B5E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BC78D8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BC78D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1-</w:t>
      </w:r>
      <w:r w:rsidRPr="00BC78D8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نموذج </w:t>
      </w:r>
      <w:proofErr w:type="spellStart"/>
      <w:r w:rsidRPr="00BC78D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لاسويل</w:t>
      </w:r>
      <w:proofErr w:type="spellEnd"/>
      <w:r w:rsidRPr="00BC78D8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عن الاتصال</w:t>
      </w:r>
      <w:r w:rsidRPr="00BC78D8">
        <w:rPr>
          <w:rFonts w:ascii="Sakkal Majalla" w:eastAsia="Calibri" w:hAnsi="Sakkal Majalla" w:cs="Sakkal Majalla"/>
          <w:b/>
          <w:bCs/>
          <w:sz w:val="28"/>
          <w:szCs w:val="28"/>
        </w:rPr>
        <w:t>:</w:t>
      </w:r>
    </w:p>
    <w:p w:rsidR="00CD7B5E" w:rsidRDefault="00CD7B5E" w:rsidP="00CD7B5E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BC78D8">
        <w:rPr>
          <w:rFonts w:ascii="Sakkal Majalla" w:eastAsia="Calibri" w:hAnsi="Sakkal Majalla" w:cs="Sakkal Majalla"/>
          <w:sz w:val="28"/>
          <w:szCs w:val="28"/>
          <w:rtl/>
        </w:rPr>
        <w:t>من بين التطورات التي حدثت كان ظهور عدد من الكتابات التي بحثت في وصف طبيعة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>الاتصال، فمن أشهر أمثلة</w:t>
      </w:r>
      <w:r>
        <w:rPr>
          <w:rStyle w:val="Appelnotedebasdep"/>
          <w:rFonts w:ascii="Sakkal Majalla" w:eastAsia="Calibri" w:hAnsi="Sakkal Majalla" w:cs="Sakkal Majalla"/>
          <w:sz w:val="28"/>
          <w:szCs w:val="28"/>
          <w:rtl/>
        </w:rPr>
        <w:footnoteReference w:id="1"/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 xml:space="preserve">تشخيص الاتصال ما طوره "هارولد </w:t>
      </w:r>
      <w:proofErr w:type="spellStart"/>
      <w:r w:rsidRPr="00BC78D8">
        <w:rPr>
          <w:rFonts w:ascii="Sakkal Majalla" w:eastAsia="Calibri" w:hAnsi="Sakkal Majalla" w:cs="Sakkal Majalla"/>
          <w:sz w:val="28"/>
          <w:szCs w:val="28"/>
          <w:rtl/>
        </w:rPr>
        <w:t>لاسويل</w:t>
      </w:r>
      <w:proofErr w:type="spellEnd"/>
      <w:r w:rsidRPr="00BC78D8">
        <w:rPr>
          <w:rFonts w:ascii="Sakkal Majalla" w:eastAsia="Calibri" w:hAnsi="Sakkal Majalla" w:cs="Sakkal Majalla"/>
          <w:sz w:val="28"/>
          <w:szCs w:val="28"/>
          <w:rtl/>
        </w:rPr>
        <w:t>" العالم السياسي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>عام 1948م نتيجة لعمله في مجال الدعاية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 xml:space="preserve">قدم </w:t>
      </w:r>
      <w:proofErr w:type="spellStart"/>
      <w:r w:rsidRPr="00BC78D8">
        <w:rPr>
          <w:rFonts w:ascii="Sakkal Majalla" w:eastAsia="Calibri" w:hAnsi="Sakkal Majalla" w:cs="Sakkal Majalla"/>
          <w:sz w:val="28"/>
          <w:szCs w:val="28"/>
          <w:rtl/>
        </w:rPr>
        <w:t>لاسويل</w:t>
      </w:r>
      <w:proofErr w:type="spellEnd"/>
      <w:r w:rsidRPr="00BC78D8">
        <w:rPr>
          <w:rFonts w:ascii="Sakkal Majalla" w:eastAsia="Calibri" w:hAnsi="Sakkal Majalla" w:cs="Sakkal Majalla"/>
          <w:sz w:val="28"/>
          <w:szCs w:val="28"/>
          <w:rtl/>
        </w:rPr>
        <w:t xml:space="preserve"> منظرا عاما للاتصال تجاوز حدود العلوم السياسية، فقال أن عملية الاتصال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 xml:space="preserve">يمكن توضيحها بالعبارة اليسيرة التالية: "من يقول؟ ماذا يقول؟ لمن؟ بأي وسيلة؟ وبأي </w:t>
      </w:r>
      <w:r w:rsidRPr="00BC78D8">
        <w:rPr>
          <w:rFonts w:ascii="Sakkal Majalla" w:eastAsia="Calibri" w:hAnsi="Sakkal Majalla" w:cs="Sakkal Majalla" w:hint="cs"/>
          <w:sz w:val="28"/>
          <w:szCs w:val="28"/>
          <w:rtl/>
        </w:rPr>
        <w:t>أثر؟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>وركز "</w:t>
      </w:r>
      <w:proofErr w:type="spellStart"/>
      <w:r w:rsidRPr="00BC78D8">
        <w:rPr>
          <w:rFonts w:ascii="Sakkal Majalla" w:eastAsia="Calibri" w:hAnsi="Sakkal Majalla" w:cs="Sakkal Majalla"/>
          <w:sz w:val="28"/>
          <w:szCs w:val="28"/>
          <w:rtl/>
        </w:rPr>
        <w:t>لاسويل</w:t>
      </w:r>
      <w:proofErr w:type="spellEnd"/>
      <w:r w:rsidRPr="00BC78D8">
        <w:rPr>
          <w:rFonts w:ascii="Sakkal Majalla" w:eastAsia="Calibri" w:hAnsi="Sakkal Majalla" w:cs="Sakkal Majalla"/>
          <w:sz w:val="28"/>
          <w:szCs w:val="28"/>
          <w:rtl/>
        </w:rPr>
        <w:t>" كما فعل أرسطو من قبله بألفي عام على الرسالة اللفظية واهتم بعناصر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>الاتصال ذاتها، وهي: المتحدث والرسالة والمستقبلون، غير أنه استخدم مصطلحات أخرى،</w:t>
      </w:r>
      <w:r w:rsidRPr="00BC78D8">
        <w:rPr>
          <w:rFonts w:ascii="Sakkal Majalla" w:eastAsia="Calibri" w:hAnsi="Sakkal Majalla" w:cs="Sakkal Majalla"/>
          <w:sz w:val="28"/>
          <w:szCs w:val="28"/>
        </w:rPr>
        <w:br/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>وكلاهما عد الاتصال عملية ذات اتجاه واحد يؤثر فيها الفرد على غيره عن طريق الرسائل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>التي يبثها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>.</w:t>
      </w:r>
    </w:p>
    <w:p w:rsidR="00CD7B5E" w:rsidRDefault="00CD7B5E" w:rsidP="00CD7B5E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2-</w:t>
      </w:r>
      <w:r w:rsidRPr="00BC78D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نموذج "شانون" و"ويفر</w:t>
      </w:r>
      <w:r w:rsidRPr="00BC78D8">
        <w:rPr>
          <w:rFonts w:ascii="Sakkal Majalla" w:eastAsia="Calibri" w:hAnsi="Sakkal Majalla" w:cs="Sakkal Majalla"/>
          <w:b/>
          <w:bCs/>
          <w:sz w:val="28"/>
          <w:szCs w:val="28"/>
        </w:rPr>
        <w:t>":</w:t>
      </w:r>
    </w:p>
    <w:p w:rsidR="00CD7B5E" w:rsidRDefault="00CD7B5E" w:rsidP="00CD7B5E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BC78D8">
        <w:rPr>
          <w:rFonts w:ascii="Sakkal Majalla" w:eastAsia="Calibri" w:hAnsi="Sakkal Majalla" w:cs="Sakkal Majalla"/>
          <w:sz w:val="28"/>
          <w:szCs w:val="28"/>
          <w:rtl/>
        </w:rPr>
        <w:t xml:space="preserve">بعد عام من ظهور طريقة </w:t>
      </w:r>
      <w:proofErr w:type="spellStart"/>
      <w:r w:rsidRPr="00BC78D8">
        <w:rPr>
          <w:rFonts w:ascii="Sakkal Majalla" w:eastAsia="Calibri" w:hAnsi="Sakkal Majalla" w:cs="Sakkal Majalla"/>
          <w:sz w:val="28"/>
          <w:szCs w:val="28"/>
          <w:rtl/>
        </w:rPr>
        <w:t>لاسويل</w:t>
      </w:r>
      <w:proofErr w:type="spellEnd"/>
      <w:r w:rsidRPr="00BC78D8">
        <w:rPr>
          <w:rFonts w:ascii="Sakkal Majalla" w:eastAsia="Calibri" w:hAnsi="Sakkal Majalla" w:cs="Sakkal Majalla"/>
          <w:sz w:val="28"/>
          <w:szCs w:val="28"/>
          <w:rtl/>
        </w:rPr>
        <w:t xml:space="preserve"> نشر كلود شانون نتائج البحث الذي أجراه لشركة بل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>للهاتف لدراسة المشكلات الهندسية لإرسال الاشارات، وكانت هذه النتائج هي أساس نموذج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 xml:space="preserve">شانون </w:t>
      </w:r>
      <w:proofErr w:type="spellStart"/>
      <w:r w:rsidRPr="00BC78D8">
        <w:rPr>
          <w:rFonts w:ascii="Sakkal Majalla" w:eastAsia="Calibri" w:hAnsi="Sakkal Majalla" w:cs="Sakkal Majalla"/>
          <w:sz w:val="28"/>
          <w:szCs w:val="28"/>
          <w:rtl/>
        </w:rPr>
        <w:t>وويفر</w:t>
      </w:r>
      <w:proofErr w:type="spellEnd"/>
      <w:r w:rsidRPr="00BC78D8">
        <w:rPr>
          <w:rFonts w:ascii="Sakkal Majalla" w:eastAsia="Calibri" w:hAnsi="Sakkal Majalla" w:cs="Sakkal Majalla"/>
          <w:sz w:val="28"/>
          <w:szCs w:val="28"/>
          <w:rtl/>
        </w:rPr>
        <w:t xml:space="preserve"> للاتصال، ففي كتابهما "النظرية الرياضية للاتصال" يصف المؤلفان طبيعة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>عملية الاتصال بقولهما</w:t>
      </w:r>
      <w:r>
        <w:rPr>
          <w:rFonts w:ascii="Sakkal Majalla" w:eastAsia="Calibri" w:hAnsi="Sakkal Majalla" w:cs="Sakkal Majalla"/>
          <w:sz w:val="28"/>
          <w:szCs w:val="28"/>
        </w:rPr>
        <w:t>: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"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>سوف يستعمل مصطلح الاتصال هنا بصورة واسعة ليشمل جميع الطرائق التي يمكن ان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>يؤثر بها عقل على آخر، وهذا بالطبع لا يشمل الكلام المكتوب والمنطوق فحسب لكنه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>يشمل أيضا الموسيقى والفنون التصويرية والمسرح والباليه، ويشمل في الحقيقة كل السلوك</w:t>
      </w:r>
      <w:r w:rsidRPr="00BC78D8">
        <w:rPr>
          <w:rFonts w:ascii="Sakkal Majalla" w:eastAsia="Calibri" w:hAnsi="Sakkal Majalla" w:cs="Sakkal Majalla"/>
          <w:sz w:val="28"/>
          <w:szCs w:val="28"/>
        </w:rPr>
        <w:t>".</w:t>
      </w:r>
      <w:r w:rsidRPr="00BC78D8">
        <w:rPr>
          <w:rFonts w:ascii="SimplifiedArabic" w:hAnsi="SimplifiedArabic"/>
          <w:color w:val="000000"/>
          <w:sz w:val="32"/>
          <w:szCs w:val="32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 xml:space="preserve">ويشمل الاتصال عند شانون </w:t>
      </w:r>
      <w:proofErr w:type="spellStart"/>
      <w:r w:rsidRPr="00BC78D8">
        <w:rPr>
          <w:rFonts w:ascii="Sakkal Majalla" w:eastAsia="Calibri" w:hAnsi="Sakkal Majalla" w:cs="Sakkal Majalla"/>
          <w:sz w:val="28"/>
          <w:szCs w:val="28"/>
          <w:rtl/>
        </w:rPr>
        <w:t>وويفر</w:t>
      </w:r>
      <w:proofErr w:type="spellEnd"/>
      <w:r w:rsidRPr="00BC78D8">
        <w:rPr>
          <w:rFonts w:ascii="Sakkal Majalla" w:eastAsia="Calibri" w:hAnsi="Sakkal Majalla" w:cs="Sakkal Majalla"/>
          <w:sz w:val="28"/>
          <w:szCs w:val="28"/>
          <w:rtl/>
        </w:rPr>
        <w:t xml:space="preserve"> على ستة عناصر هي</w:t>
      </w:r>
      <w:r w:rsidRPr="00BC78D8">
        <w:rPr>
          <w:rFonts w:ascii="Sakkal Majalla" w:eastAsia="Calibri" w:hAnsi="Sakkal Majalla" w:cs="Sakkal Majalla"/>
          <w:sz w:val="28"/>
          <w:szCs w:val="28"/>
        </w:rPr>
        <w:t>:</w:t>
      </w:r>
      <w:r w:rsidRPr="00BC78D8">
        <w:rPr>
          <w:rFonts w:ascii="SimplifiedArabic" w:hAnsi="SimplifiedArabic"/>
          <w:color w:val="000000"/>
          <w:sz w:val="32"/>
          <w:szCs w:val="32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 xml:space="preserve">مصدر المعلومات- مرسل- قناة- مستقبل- هدف- مصدر الضوضاء 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>.</w:t>
      </w:r>
      <w:r>
        <w:rPr>
          <w:rStyle w:val="Appelnotedebasdep"/>
          <w:rFonts w:ascii="Sakkal Majalla" w:eastAsia="Calibri" w:hAnsi="Sakkal Majalla" w:cs="Sakkal Majalla"/>
          <w:sz w:val="28"/>
          <w:szCs w:val="28"/>
          <w:rtl/>
        </w:rPr>
        <w:footnoteReference w:id="2"/>
      </w:r>
    </w:p>
    <w:p w:rsidR="00CD7B5E" w:rsidRPr="00665474" w:rsidRDefault="00CD7B5E" w:rsidP="00CD7B5E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65474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3-</w:t>
      </w:r>
      <w:r w:rsidRPr="00665474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نموذج </w:t>
      </w:r>
      <w:proofErr w:type="spellStart"/>
      <w:r w:rsidRPr="00665474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كاتز</w:t>
      </w:r>
      <w:proofErr w:type="spellEnd"/>
      <w:r w:rsidRPr="00665474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ولازا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 w:rsidRPr="00665474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رسفلد</w:t>
      </w:r>
      <w:proofErr w:type="spellEnd"/>
      <w:r w:rsidRPr="00665474">
        <w:rPr>
          <w:rFonts w:ascii="Sakkal Majalla" w:eastAsia="Calibri" w:hAnsi="Sakkal Majalla" w:cs="Sakkal Majalla"/>
          <w:b/>
          <w:bCs/>
          <w:sz w:val="28"/>
          <w:szCs w:val="28"/>
        </w:rPr>
        <w:t>:</w:t>
      </w:r>
    </w:p>
    <w:p w:rsidR="00CD7B5E" w:rsidRPr="00BC78D8" w:rsidRDefault="00CD7B5E" w:rsidP="00CD7B5E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BC78D8">
        <w:rPr>
          <w:rFonts w:ascii="Sakkal Majalla" w:eastAsia="Calibri" w:hAnsi="Sakkal Majalla" w:cs="Sakkal Majalla"/>
          <w:sz w:val="28"/>
          <w:szCs w:val="28"/>
          <w:rtl/>
        </w:rPr>
        <w:t xml:space="preserve">في عام 1955م قدما عالما العلوم السياسية "الياهو </w:t>
      </w:r>
      <w:proofErr w:type="spellStart"/>
      <w:r w:rsidRPr="00BC78D8">
        <w:rPr>
          <w:rFonts w:ascii="Sakkal Majalla" w:eastAsia="Calibri" w:hAnsi="Sakkal Majalla" w:cs="Sakkal Majalla"/>
          <w:sz w:val="28"/>
          <w:szCs w:val="28"/>
          <w:rtl/>
        </w:rPr>
        <w:t>كاتز</w:t>
      </w:r>
      <w:proofErr w:type="spellEnd"/>
      <w:r w:rsidRPr="00BC78D8">
        <w:rPr>
          <w:rFonts w:ascii="Sakkal Majalla" w:eastAsia="Calibri" w:hAnsi="Sakkal Majalla" w:cs="Sakkal Majalla"/>
          <w:sz w:val="28"/>
          <w:szCs w:val="28"/>
          <w:rtl/>
        </w:rPr>
        <w:t xml:space="preserve">" و"بول </w:t>
      </w:r>
      <w:proofErr w:type="spellStart"/>
      <w:r w:rsidRPr="00BC78D8">
        <w:rPr>
          <w:rFonts w:ascii="Sakkal Majalla" w:eastAsia="Calibri" w:hAnsi="Sakkal Majalla" w:cs="Sakkal Majalla"/>
          <w:sz w:val="28"/>
          <w:szCs w:val="28"/>
          <w:rtl/>
        </w:rPr>
        <w:t>لازارسفلد</w:t>
      </w:r>
      <w:proofErr w:type="spellEnd"/>
      <w:r w:rsidRPr="00BC78D8">
        <w:rPr>
          <w:rFonts w:ascii="Sakkal Majalla" w:eastAsia="Calibri" w:hAnsi="Sakkal Majalla" w:cs="Sakkal Majalla"/>
          <w:sz w:val="28"/>
          <w:szCs w:val="28"/>
          <w:rtl/>
        </w:rPr>
        <w:t>" مفهوما عن تدفق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>الاتصال على مرحلتين في كتابهما "التأثير الشخصي،" وقد بنيا النموذج على بحث سابق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>وجدا فيه ان المعلومات المقدمة من الوسائل الجماهيرية للاتصال لا يكون لها أثر على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>المستقبلين كما تزعم وجهات النظر السابقة عن الاتصال. وقد أوضح بحثهما ان الرسائل</w:t>
      </w:r>
    </w:p>
    <w:p w:rsidR="00CD7B5E" w:rsidRDefault="00CD7B5E" w:rsidP="00CD7B5E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BC78D8">
        <w:rPr>
          <w:rFonts w:ascii="Sakkal Majalla" w:eastAsia="Calibri" w:hAnsi="Sakkal Majalla" w:cs="Sakkal Majalla"/>
          <w:sz w:val="28"/>
          <w:szCs w:val="28"/>
          <w:rtl/>
        </w:rPr>
        <w:t>السياسية المذاعة والمطبوعة تبدو ذات تأثير ثانوي ضئيل على قرار الناخبين في عملية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>التصويت. وخلال دراستهما اللاحقة وجدا ان الناخبين المترددين في اتخاذ قرار الترشيح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>يتأثرون عادة بما حولهم من الناس أكثر من تأثرهم با</w:t>
      </w:r>
      <w:r>
        <w:rPr>
          <w:rFonts w:ascii="Sakkal Majalla" w:eastAsia="Calibri" w:hAnsi="Sakkal Majalla" w:cs="Sakkal Majalla"/>
          <w:sz w:val="28"/>
          <w:szCs w:val="28"/>
          <w:rtl/>
        </w:rPr>
        <w:t>لمعلومات التي تقدم عن طريق وسائ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>ل</w:t>
      </w:r>
      <w:r w:rsidRPr="00BC78D8">
        <w:rPr>
          <w:rFonts w:ascii="Sakkal Majalla" w:eastAsia="Calibri" w:hAnsi="Sakkal Majalla" w:cs="Sakkal Majalla"/>
          <w:sz w:val="28"/>
          <w:szCs w:val="28"/>
          <w:rtl/>
        </w:rPr>
        <w:t xml:space="preserve"> الاتصال الجماهيرية.</w:t>
      </w:r>
      <w:r>
        <w:rPr>
          <w:rStyle w:val="Appelnotedebasdep"/>
          <w:rFonts w:ascii="Sakkal Majalla" w:eastAsia="Calibri" w:hAnsi="Sakkal Majalla" w:cs="Sakkal Majalla"/>
          <w:sz w:val="28"/>
          <w:szCs w:val="28"/>
          <w:rtl/>
        </w:rPr>
        <w:footnoteReference w:id="3"/>
      </w:r>
    </w:p>
    <w:p w:rsidR="00CD7B5E" w:rsidRDefault="00CD7B5E" w:rsidP="00CD7B5E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</w:p>
    <w:p w:rsidR="00CD7B5E" w:rsidRDefault="00CD7B5E" w:rsidP="00CD7B5E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</w:p>
    <w:p w:rsidR="00315499" w:rsidRPr="00CD7B5E" w:rsidRDefault="00315499" w:rsidP="00CD7B5E">
      <w:pPr>
        <w:jc w:val="right"/>
      </w:pPr>
    </w:p>
    <w:sectPr w:rsidR="00315499" w:rsidRPr="00CD7B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553" w:rsidRDefault="00710553" w:rsidP="00C8663B">
      <w:pPr>
        <w:spacing w:after="0" w:line="240" w:lineRule="auto"/>
      </w:pPr>
      <w:r>
        <w:separator/>
      </w:r>
    </w:p>
  </w:endnote>
  <w:endnote w:type="continuationSeparator" w:id="0">
    <w:p w:rsidR="00710553" w:rsidRDefault="00710553" w:rsidP="00C8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Arab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5E" w:rsidRDefault="00CD7B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5E" w:rsidRDefault="00CD7B5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5E" w:rsidRDefault="00CD7B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553" w:rsidRDefault="00710553" w:rsidP="00C8663B">
      <w:pPr>
        <w:spacing w:after="0" w:line="240" w:lineRule="auto"/>
      </w:pPr>
      <w:r>
        <w:separator/>
      </w:r>
    </w:p>
  </w:footnote>
  <w:footnote w:type="continuationSeparator" w:id="0">
    <w:p w:rsidR="00710553" w:rsidRDefault="00710553" w:rsidP="00C8663B">
      <w:pPr>
        <w:spacing w:after="0" w:line="240" w:lineRule="auto"/>
      </w:pPr>
      <w:r>
        <w:continuationSeparator/>
      </w:r>
    </w:p>
  </w:footnote>
  <w:footnote w:id="1">
    <w:p w:rsidR="00CD7B5E" w:rsidRPr="006B547A" w:rsidRDefault="00CD7B5E" w:rsidP="00CD7B5E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 xml:space="preserve">- سلوى عثمان الصديقي وهناء حافظ بدوي، أبعاد العملية الاتصالية: رؤية نظرية وعملية وواقعية، الاسكندرية، المكتب الجامعي </w:t>
      </w:r>
      <w:proofErr w:type="gramStart"/>
      <w:r w:rsidRPr="006B547A">
        <w:rPr>
          <w:rFonts w:ascii="Sakkal Majalla" w:hAnsi="Sakkal Majalla" w:cs="Sakkal Majalla"/>
          <w:sz w:val="24"/>
          <w:szCs w:val="24"/>
          <w:rtl/>
        </w:rPr>
        <w:t>الحديث،  ،</w:t>
      </w:r>
      <w:proofErr w:type="gramEnd"/>
      <w:r w:rsidRPr="006B547A">
        <w:rPr>
          <w:rFonts w:ascii="Sakkal Majalla" w:hAnsi="Sakkal Majalla" w:cs="Sakkal Majalla"/>
          <w:sz w:val="24"/>
          <w:szCs w:val="24"/>
          <w:rtl/>
        </w:rPr>
        <w:t>ص126</w:t>
      </w:r>
    </w:p>
  </w:footnote>
  <w:footnote w:id="2">
    <w:p w:rsidR="00CD7B5E" w:rsidRPr="006B547A" w:rsidRDefault="00CD7B5E" w:rsidP="00CD7B5E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>-</w:t>
      </w:r>
      <w:r w:rsidRPr="006B547A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6B547A">
        <w:rPr>
          <w:rFonts w:ascii="Sakkal Majalla" w:hAnsi="Sakkal Majalla" w:cs="Sakkal Majalla"/>
          <w:sz w:val="24"/>
          <w:szCs w:val="24"/>
          <w:rtl/>
        </w:rPr>
        <w:t>سلوى عثمان الصديقي وهناء حافظ بدوي، نفس المرجع السابق، ص50-51</w:t>
      </w:r>
    </w:p>
  </w:footnote>
  <w:footnote w:id="3">
    <w:p w:rsidR="00CD7B5E" w:rsidRPr="006B547A" w:rsidRDefault="00CD7B5E" w:rsidP="00CD7B5E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>-</w:t>
      </w:r>
      <w:r w:rsidRPr="006B547A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6B547A">
        <w:rPr>
          <w:rFonts w:ascii="Sakkal Majalla" w:hAnsi="Sakkal Majalla" w:cs="Sakkal Majalla"/>
          <w:sz w:val="24"/>
          <w:szCs w:val="24"/>
          <w:rtl/>
        </w:rPr>
        <w:t>سلوى عثمان الصديقي وهناء حافظ بدوي، نفس المرجع السابق، ص56-57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5E" w:rsidRDefault="00CD7B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5E" w:rsidRDefault="00CD7B5E" w:rsidP="00CD7B5E">
    <w:pPr>
      <w:pStyle w:val="En-tte"/>
      <w:tabs>
        <w:tab w:val="clear" w:pos="4536"/>
        <w:tab w:val="clear" w:pos="9072"/>
        <w:tab w:val="left" w:pos="6612"/>
      </w:tabs>
      <w:bidi/>
      <w:rPr>
        <w:rFonts w:ascii="Sakkal Majalla" w:hAnsi="Sakkal Majalla" w:cs="Sakkal Majalla"/>
        <w:sz w:val="28"/>
        <w:szCs w:val="28"/>
        <w:rtl/>
        <w:lang w:bidi="ar-DZ"/>
      </w:rPr>
    </w:pPr>
    <w:bookmarkStart w:id="0" w:name="_GoBack"/>
    <w:bookmarkEnd w:id="0"/>
    <w:r w:rsidRPr="001B2686">
      <w:rPr>
        <w:rFonts w:ascii="Sakkal Majalla" w:hAnsi="Sakkal Majalla" w:cs="Sakkal Majalla"/>
        <w:sz w:val="28"/>
        <w:szCs w:val="28"/>
        <w:rtl/>
      </w:rPr>
      <w:t>محاضرات مبادئ الاعلام والاتصال</w:t>
    </w:r>
    <w:r w:rsidRPr="001B2686">
      <w:rPr>
        <w:rFonts w:ascii="Sakkal Majalla" w:hAnsi="Sakkal Majalla" w:cs="Sakkal Majalla"/>
        <w:sz w:val="28"/>
        <w:szCs w:val="28"/>
      </w:rPr>
      <w:t xml:space="preserve">  </w:t>
    </w:r>
    <w:r w:rsidRPr="001B2686">
      <w:rPr>
        <w:rFonts w:ascii="Sakkal Majalla" w:hAnsi="Sakkal Majalla" w:cs="Sakkal Majalla"/>
        <w:sz w:val="28"/>
        <w:szCs w:val="28"/>
        <w:rtl/>
      </w:rPr>
      <w:t xml:space="preserve">                        </w:t>
    </w:r>
    <w:r w:rsidRPr="001B2686">
      <w:rPr>
        <w:rFonts w:ascii="Sakkal Majalla" w:hAnsi="Sakkal Majalla" w:cs="Sakkal Majalla" w:hint="cs"/>
        <w:sz w:val="28"/>
        <w:szCs w:val="28"/>
        <w:rtl/>
      </w:rPr>
      <w:t xml:space="preserve">  </w:t>
    </w:r>
    <w:r>
      <w:rPr>
        <w:rFonts w:ascii="Sakkal Majalla" w:hAnsi="Sakkal Majalla" w:cs="Sakkal Majalla" w:hint="cs"/>
        <w:sz w:val="28"/>
        <w:szCs w:val="28"/>
        <w:rtl/>
      </w:rPr>
      <w:t xml:space="preserve">                           </w:t>
    </w:r>
    <w:r w:rsidRPr="001B2686">
      <w:rPr>
        <w:rFonts w:ascii="Sakkal Majalla" w:hAnsi="Sakkal Majalla" w:cs="Sakkal Majalla"/>
        <w:sz w:val="28"/>
        <w:szCs w:val="28"/>
        <w:rtl/>
      </w:rPr>
      <w:t xml:space="preserve"> </w:t>
    </w:r>
    <w:r>
      <w:rPr>
        <w:rFonts w:ascii="Sakkal Majalla" w:hAnsi="Sakkal Majalla" w:cs="Sakkal Majalla" w:hint="cs"/>
        <w:sz w:val="28"/>
        <w:szCs w:val="28"/>
        <w:rtl/>
      </w:rPr>
      <w:t xml:space="preserve"> </w:t>
    </w:r>
    <w:r w:rsidRPr="001B2686">
      <w:rPr>
        <w:rFonts w:ascii="Sakkal Majalla" w:hAnsi="Sakkal Majalla" w:cs="Sakkal Majalla"/>
        <w:sz w:val="28"/>
        <w:szCs w:val="28"/>
        <w:rtl/>
      </w:rPr>
      <w:t xml:space="preserve">       </w:t>
    </w:r>
    <w:r w:rsidRPr="001B2686">
      <w:rPr>
        <w:rFonts w:ascii="Sakkal Majalla" w:hAnsi="Sakkal Majalla" w:cs="Sakkal Majalla"/>
        <w:sz w:val="28"/>
        <w:szCs w:val="28"/>
      </w:rPr>
      <w:t xml:space="preserve">  1 </w:t>
    </w:r>
    <w:r w:rsidRPr="001B2686">
      <w:rPr>
        <w:rFonts w:ascii="Sakkal Majalla" w:hAnsi="Sakkal Majalla" w:cs="Sakkal Majalla"/>
        <w:sz w:val="28"/>
        <w:szCs w:val="28"/>
        <w:rtl/>
        <w:lang w:bidi="ar-DZ"/>
      </w:rPr>
      <w:t>ماستر نقد العرض المسرحي (السداسي الثاني)</w:t>
    </w:r>
    <w:r>
      <w:rPr>
        <w:rFonts w:ascii="Sakkal Majalla" w:hAnsi="Sakkal Majalla" w:cs="Sakkal Majalla" w:hint="cs"/>
        <w:sz w:val="28"/>
        <w:szCs w:val="28"/>
        <w:rtl/>
        <w:lang w:bidi="ar-DZ"/>
      </w:rPr>
      <w:t xml:space="preserve"> </w:t>
    </w:r>
  </w:p>
  <w:p w:rsidR="00C8663B" w:rsidRPr="001B2686" w:rsidRDefault="00C8663B" w:rsidP="00C8663B">
    <w:pPr>
      <w:pStyle w:val="En-tte"/>
      <w:tabs>
        <w:tab w:val="clear" w:pos="4536"/>
        <w:tab w:val="clear" w:pos="9072"/>
        <w:tab w:val="left" w:pos="6612"/>
      </w:tabs>
      <w:bidi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06844"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 xml:space="preserve">                              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 xml:space="preserve">                              </w:t>
    </w:r>
    <w:r w:rsidRPr="00206844"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 xml:space="preserve">                 أ. د </w:t>
    </w:r>
    <w:proofErr w:type="spellStart"/>
    <w:r w:rsidRPr="00206844"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>سماش</w:t>
    </w:r>
    <w:proofErr w:type="spellEnd"/>
    <w:r w:rsidRPr="00206844"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 xml:space="preserve"> سيد أحمد</w:t>
    </w:r>
  </w:p>
  <w:p w:rsidR="00C8663B" w:rsidRPr="00C8663B" w:rsidRDefault="00C8663B" w:rsidP="00C8663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5E" w:rsidRDefault="00CD7B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3B"/>
    <w:rsid w:val="00315499"/>
    <w:rsid w:val="00442EBB"/>
    <w:rsid w:val="00710553"/>
    <w:rsid w:val="009350B2"/>
    <w:rsid w:val="00964191"/>
    <w:rsid w:val="009645F9"/>
    <w:rsid w:val="00C8663B"/>
    <w:rsid w:val="00C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CA40"/>
  <w15:chartTrackingRefBased/>
  <w15:docId w15:val="{686ABA5E-CB0F-414B-A7C2-A621D54F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B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C8663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8663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8663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8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663B"/>
  </w:style>
  <w:style w:type="paragraph" w:styleId="Pieddepage">
    <w:name w:val="footer"/>
    <w:basedOn w:val="Normal"/>
    <w:link w:val="PieddepageCar"/>
    <w:uiPriority w:val="99"/>
    <w:unhideWhenUsed/>
    <w:rsid w:val="00C8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6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2025-03-21T14:27:00Z</dcterms:created>
  <dcterms:modified xsi:type="dcterms:W3CDTF">2025-03-21T14:49:00Z</dcterms:modified>
</cp:coreProperties>
</file>