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5E" w:rsidRDefault="00CD7B5E" w:rsidP="009645F9"/>
    <w:p w:rsidR="00FD3855" w:rsidRPr="006B547A" w:rsidRDefault="00FD3855" w:rsidP="00FD3855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</w:pP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 xml:space="preserve">المحاضرة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>(</w:t>
      </w:r>
      <w:r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6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) أشكا</w:t>
      </w:r>
      <w:r w:rsidRPr="006B547A">
        <w:rPr>
          <w:rFonts w:ascii="Sakkal Majalla" w:eastAsia="Calibri" w:hAnsi="Sakkal Majalla" w:cs="Sakkal Majalla" w:hint="eastAsia"/>
          <w:b/>
          <w:bCs/>
          <w:color w:val="FF0000"/>
          <w:sz w:val="28"/>
          <w:szCs w:val="28"/>
          <w:u w:val="single"/>
          <w:rtl/>
        </w:rPr>
        <w:t>ل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 xml:space="preserve"> الاتصال</w:t>
      </w:r>
      <w:r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(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</w:rPr>
        <w:t xml:space="preserve"> الاتصال غير اللفظي للمكان</w:t>
      </w:r>
      <w:r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</w:rPr>
        <w:t>)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شكل المكان انشغال الكثير من الباحثين سواء في الميدان السيكولوجي أو الأنتربولوجي، وكلهم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 xml:space="preserve">أعطوا عدة مقاربات نحاول استعراضها فيما </w:t>
      </w:r>
      <w:r w:rsidRPr="0059376D">
        <w:rPr>
          <w:rFonts w:ascii="Sakkal Majalla" w:eastAsia="Calibri" w:hAnsi="Sakkal Majalla" w:cs="Sakkal Majalla" w:hint="cs"/>
          <w:sz w:val="28"/>
          <w:szCs w:val="28"/>
          <w:rtl/>
        </w:rPr>
        <w:t>يلي</w:t>
      </w:r>
      <w:r w:rsidRPr="0059376D">
        <w:rPr>
          <w:rFonts w:ascii="Sakkal Majalla" w:eastAsia="Calibri" w:hAnsi="Sakkal Majalla" w:cs="Sakkal Majalla"/>
          <w:sz w:val="28"/>
          <w:szCs w:val="28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5937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أ-سيكولوجية المكان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5937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 xml:space="preserve">يهتم هذا الطرح بإحساس الفرد بالمكان وقسم 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</w:rPr>
        <w:t>(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مولز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)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ذلك إلى قسمين، الأول هي المطابقة حيث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يضع الإنسان نفسه في نقطة هو لا يعيشها ويختبر العالم بطريقة عقلانية والثاني هو التمركز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أي الشخص في حالة اختياره للمحيط</w:t>
      </w:r>
      <w:r w:rsidRPr="0059376D">
        <w:rPr>
          <w:rFonts w:ascii="Sakkal Majalla" w:eastAsia="Calibri" w:hAnsi="Sakkal Majalla" w:cs="Sakkal Majalla"/>
          <w:sz w:val="28"/>
          <w:szCs w:val="28"/>
        </w:rPr>
        <w:t xml:space="preserve">. </w:t>
      </w:r>
      <w:r w:rsidRPr="0059376D">
        <w:rPr>
          <w:rFonts w:ascii="Sakkal Majalla" w:eastAsia="Calibri" w:hAnsi="Sakkal Majalla" w:cs="Sakkal Majalla"/>
          <w:sz w:val="28"/>
          <w:szCs w:val="28"/>
        </w:rPr>
        <w:br/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ويخلق المكان بذلك من الناحية النفسية حالة توافق واستكشاف وترسيخ حيث الأولى تسمح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بالتفرقة بين الأماكن والثانية معرفة الأماكن، والثالثة عملية تخزين المعلومات حول المكان كما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أنه درس كيفية تموقع ا</w:t>
      </w:r>
      <w:r>
        <w:rPr>
          <w:rFonts w:ascii="Sakkal Majalla" w:eastAsia="Calibri" w:hAnsi="Sakkal Majalla" w:cs="Sakkal Majalla"/>
          <w:sz w:val="28"/>
          <w:szCs w:val="28"/>
          <w:rtl/>
        </w:rPr>
        <w:t>لفرد بالمقارنة بالمجتمع من خلال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هذه العناصر</w:t>
      </w:r>
      <w:r w:rsidRPr="0059376D">
        <w:rPr>
          <w:rFonts w:ascii="Sakkal Majalla" w:eastAsia="Calibri" w:hAnsi="Sakkal Majalla" w:cs="Sakkal Majalla"/>
          <w:sz w:val="28"/>
          <w:szCs w:val="28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المجتمع كقيد</w:t>
      </w:r>
      <w:r w:rsidRPr="0059376D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59376D">
        <w:rPr>
          <w:rFonts w:ascii="Sakkal Majalla" w:eastAsia="Calibri" w:hAnsi="Sakkal Majalla" w:cs="Sakkal Majalla"/>
          <w:sz w:val="28"/>
          <w:szCs w:val="28"/>
          <w:rtl/>
        </w:rPr>
        <w:t>مراقبة اجتماعية تفرض علينا بعض الأشياء هو لا يتحدث عن المراقبة في حد ذاتها ولكنه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59376D">
        <w:rPr>
          <w:rFonts w:ascii="Sakkal Majalla" w:eastAsia="Calibri" w:hAnsi="Sakkal Majalla" w:cs="Sakkal Majalla"/>
          <w:sz w:val="28"/>
          <w:szCs w:val="28"/>
          <w:rtl/>
        </w:rPr>
        <w:t>يختبر نتائجها على حركة الفرد</w:t>
      </w:r>
      <w:r w:rsidRPr="0059376D">
        <w:rPr>
          <w:rFonts w:ascii="Sakkal Majalla" w:eastAsia="Calibri" w:hAnsi="Sakkal Majalla" w:cs="Sakkal Majalla"/>
          <w:sz w:val="28"/>
          <w:szCs w:val="28"/>
        </w:rPr>
        <w:t>.</w:t>
      </w:r>
      <w:r w:rsidRPr="0059376D">
        <w:rPr>
          <w:rFonts w:ascii="Sakkal Majalla" w:eastAsia="Calibri" w:hAnsi="Sakkal Majalla" w:cs="Sakkal Majalla"/>
          <w:sz w:val="28"/>
          <w:szCs w:val="28"/>
        </w:rPr>
        <w:br/>
      </w:r>
      <w:r w:rsidRPr="001707F7">
        <w:rPr>
          <w:rFonts w:ascii="Sakkal Majalla" w:eastAsia="Calibri" w:hAnsi="Sakkal Majalla" w:cs="Sakkal Majalla"/>
          <w:sz w:val="28"/>
          <w:szCs w:val="28"/>
        </w:rPr>
        <w:t>-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نظام المجتمع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الفكرة المفتاح في هذا العنصر هو أن العالم الحديث لم يعد يحتكر من طرف العقد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الاجتماعي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، </w:t>
      </w:r>
      <w:r>
        <w:rPr>
          <w:rFonts w:ascii="Sakkal Majalla" w:eastAsia="Calibri" w:hAnsi="Sakkal Majalla" w:cs="Sakkal Majalla" w:hint="cs"/>
          <w:sz w:val="28"/>
          <w:szCs w:val="28"/>
        </w:rPr>
        <w:t>contrat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social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بل يؤكد مولز هنا أنه لا يوجد مجتمع بل نظام اجتماعي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le </w:t>
      </w:r>
      <w:r>
        <w:rPr>
          <w:rFonts w:ascii="Sakkal Majalla" w:eastAsia="Calibri" w:hAnsi="Sakkal Majalla" w:cs="Sakkal Majalla"/>
          <w:sz w:val="28"/>
          <w:szCs w:val="28"/>
        </w:rPr>
        <w:t xml:space="preserve">système </w:t>
      </w:r>
      <w:r w:rsidRPr="001707F7">
        <w:rPr>
          <w:rFonts w:ascii="Sakkal Majalla" w:eastAsia="Calibri" w:hAnsi="Sakkal Majalla" w:cs="Sakkal Majalla"/>
          <w:sz w:val="28"/>
          <w:szCs w:val="28"/>
        </w:rPr>
        <w:t>social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،</w:t>
      </w: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فالفرد يتقبل</w:t>
      </w:r>
      <w:r>
        <w:rPr>
          <w:rFonts w:ascii="Sakkal Majalla" w:eastAsia="Calibri" w:hAnsi="Sakkal Majalla" w:cs="Sakkal Majalla"/>
          <w:sz w:val="28"/>
          <w:szCs w:val="28"/>
          <w:rtl/>
        </w:rPr>
        <w:t xml:space="preserve"> ويندمج في مكان بالضرورة متقاسم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من طرف عدة أشخاص وبالتالي الفرد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لا يقبل المجتمع إلا إذا كان قادرا على الرفض.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</w:rPr>
        <w:t>-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تحدث مولز عن اهتمام الإنسان بالمكان وطرحه في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جدلية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>-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شاعرية المكان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>احتفظ هنا مولز بالمواضيع التقليدية لشاغلية المكان (التضاد، الداخل، الخارج، الباب...الخ)</w:t>
      </w:r>
      <w:r w:rsidRPr="001707F7">
        <w:rPr>
          <w:rFonts w:ascii="Sakkal Majalla" w:eastAsia="Calibri" w:hAnsi="Sakkal Majalla" w:cs="Sakkal Majalla"/>
          <w:sz w:val="28"/>
          <w:szCs w:val="28"/>
        </w:rPr>
        <w:t>,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هنا طرح مولز الإهمال والاهتمام بالهندسة للإحاطة بالمكونات الأكثر حساسية.</w:t>
      </w:r>
      <w:r w:rsidRPr="001707F7">
        <w:rPr>
          <w:rStyle w:val="Appelnotedebasdep"/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Style w:val="Appelnotedebasdep"/>
          <w:rFonts w:ascii="Sakkal Majalla" w:eastAsia="Calibri" w:hAnsi="Sakkal Majalla" w:cs="Sakkal Majalla"/>
          <w:sz w:val="28"/>
          <w:szCs w:val="28"/>
        </w:rPr>
        <w:footnoteReference w:id="1"/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>وأعطى مولز عدة تقسيمات للمكان منها</w:t>
      </w:r>
      <w:r w:rsidRPr="001707F7">
        <w:rPr>
          <w:rFonts w:ascii="Sakkal Majalla" w:eastAsia="Calibri" w:hAnsi="Sakkal Majalla" w:cs="Sakkal Majalla"/>
          <w:sz w:val="28"/>
          <w:szCs w:val="28"/>
        </w:rPr>
        <w:t>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>-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المكان </w:t>
      </w:r>
      <w:r w:rsidRPr="001707F7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المقدس 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: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espace sacré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>تطرق (مولز) في نصه للمكان المقدس على أنه مكان غير محايد، فالمكان المقدس يحمل عدة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أحاسيس خاصة كالسرية والاحترام، واختبر (مولز) كيف أن القدسية تظهر في المكان وكيف أن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العلم يهتم بها.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ب-أنتربولوجية المكان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: يعتبر علم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البونية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proxémique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هو الذي يهتم بعلاقات الأفراد حال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المكان من خلال طريقة استغلالهم للمكان، باختلاف الثقافات وأيضا تنظيم الفضاء وكذا الأبعاد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الفيزيائية بين الأشخاص ،2والرائد في هذا المجال هو الباحث الأمريكي (إدوارد هول)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Edward</w:t>
      </w:r>
      <w:r>
        <w:rPr>
          <w:rFonts w:ascii="Sakkal Majalla" w:eastAsia="Calibri" w:hAnsi="Sakkal Majalla" w:cs="Sakkal Majalla"/>
          <w:sz w:val="28"/>
          <w:szCs w:val="28"/>
        </w:rPr>
        <w:t xml:space="preserve"> HALL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الذي قسم المكان إلى ثلاثة مستويات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وهي</w:t>
      </w:r>
      <w:r w:rsidRPr="001707F7">
        <w:rPr>
          <w:rFonts w:ascii="Sakkal Majalla" w:eastAsia="Calibri" w:hAnsi="Sakkal Majalla" w:cs="Sakkal Majalla"/>
          <w:sz w:val="28"/>
          <w:szCs w:val="28"/>
        </w:rPr>
        <w:t>: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</w:rPr>
        <w:t>-1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المكان ذو التنظيم الثابت:يتمثل في التشكيلات المعمارية الثابتة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</w:rPr>
        <w:t>-2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المكان ذو التنظيم نصف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الثابت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: ويشمل الأشياء التي يتم تحريكها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كالأثاث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</w:rPr>
        <w:t>-3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المكان غير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الشكلي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: ويتعلق بالفضاء غير الشكلي ويتعلق بعلاقات القرب والبعد بين الأفراد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وقد قسمها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إلى</w:t>
      </w:r>
      <w:r w:rsidRPr="001707F7">
        <w:rPr>
          <w:rFonts w:ascii="Sakkal Majalla" w:eastAsia="Calibri" w:hAnsi="Sakkal Majalla" w:cs="Sakkal Majalla"/>
          <w:sz w:val="28"/>
          <w:szCs w:val="28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أ-المسافة </w:t>
      </w:r>
      <w:r w:rsidRPr="001707F7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الحميمية: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b/>
          <w:bCs/>
          <w:sz w:val="28"/>
          <w:szCs w:val="28"/>
        </w:rPr>
        <w:t>dis</w:t>
      </w:r>
      <w:r>
        <w:rPr>
          <w:rFonts w:ascii="Sakkal Majalla" w:eastAsia="Calibri" w:hAnsi="Sakkal Majalla" w:cs="Sakkal Majalla"/>
          <w:b/>
          <w:bCs/>
          <w:sz w:val="28"/>
          <w:szCs w:val="28"/>
        </w:rPr>
        <w:t>tance intime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lastRenderedPageBreak/>
        <w:t xml:space="preserve">وتمتد من التلاشي إلى </w:t>
      </w:r>
      <w:r w:rsidRPr="001707F7">
        <w:rPr>
          <w:rFonts w:ascii="Sakkal Majalla" w:eastAsia="Calibri" w:hAnsi="Sakkal Majalla" w:cs="Sakkal Majalla"/>
          <w:sz w:val="28"/>
          <w:szCs w:val="28"/>
        </w:rPr>
        <w:t>40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سم، حيث يكون حضور الآخر أم ا ر مفروضا عن طريق غزو واقتحام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</w:rPr>
        <w:t>الفضاء الشخص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،تمثله مثلا الأمهات مع الأطفال والأحباء والأصدقاء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النموذج القريب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: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يغلب فيها الاحتكاك الجسدي تمثله خاصة العلاقات الجنسية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النموذج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البعيد: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من </w:t>
      </w:r>
      <w:r w:rsidRPr="001707F7">
        <w:rPr>
          <w:rFonts w:ascii="Sakkal Majalla" w:eastAsia="Calibri" w:hAnsi="Sakkal Majalla" w:cs="Sakkal Majalla"/>
          <w:sz w:val="28"/>
          <w:szCs w:val="28"/>
        </w:rPr>
        <w:t>15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سم إلى </w:t>
      </w:r>
      <w:r w:rsidRPr="001707F7">
        <w:rPr>
          <w:rFonts w:ascii="Sakkal Majalla" w:eastAsia="Calibri" w:hAnsi="Sakkal Majalla" w:cs="Sakkal Majalla"/>
          <w:sz w:val="28"/>
          <w:szCs w:val="28"/>
        </w:rPr>
        <w:t>45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سم تكون المسافة قريبة لكن بعيدا عن الاحتكاك، يمكن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ملامسة الشخص بواسطة اليدين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. </w:t>
      </w:r>
      <w:r w:rsidRPr="001707F7">
        <w:rPr>
          <w:rFonts w:ascii="Sakkal Majalla" w:eastAsia="Calibri" w:hAnsi="Sakkal Majalla" w:cs="Sakkal Majalla"/>
          <w:sz w:val="28"/>
          <w:szCs w:val="28"/>
        </w:rPr>
        <w:br/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ب-المسافة الشخصية </w:t>
      </w:r>
      <w:r w:rsidRPr="001707F7">
        <w:rPr>
          <w:rFonts w:ascii="Sakkal Majalla" w:eastAsia="Calibri" w:hAnsi="Sakkal Majalla" w:cs="Sakkal Majalla"/>
          <w:sz w:val="28"/>
          <w:szCs w:val="28"/>
        </w:rPr>
        <w:t>:distance personnelle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تمتد من </w:t>
      </w:r>
      <w:r w:rsidRPr="001707F7">
        <w:rPr>
          <w:rFonts w:ascii="Sakkal Majalla" w:eastAsia="Calibri" w:hAnsi="Sakkal Majalla" w:cs="Sakkal Majalla"/>
          <w:sz w:val="28"/>
          <w:szCs w:val="28"/>
        </w:rPr>
        <w:t>45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سم إلى </w:t>
      </w:r>
      <w:r w:rsidRPr="001707F7">
        <w:rPr>
          <w:rFonts w:ascii="Sakkal Majalla" w:eastAsia="Calibri" w:hAnsi="Sakkal Majalla" w:cs="Sakkal Majalla"/>
          <w:sz w:val="28"/>
          <w:szCs w:val="28"/>
        </w:rPr>
        <w:t>125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سم تستعمل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مع المعارف والأصدقاء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  <w:r w:rsidRPr="001707F7">
        <w:rPr>
          <w:rFonts w:ascii="Sakkal Majalla" w:eastAsia="Calibri" w:hAnsi="Sakkal Majalla" w:cs="Sakkal Majalla"/>
          <w:sz w:val="28"/>
          <w:szCs w:val="28"/>
        </w:rPr>
        <w:br/>
        <w:t>-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النموذج القريب </w:t>
      </w:r>
      <w:r w:rsidRPr="001707F7">
        <w:rPr>
          <w:rFonts w:ascii="Sakkal Majalla" w:eastAsia="Calibri" w:hAnsi="Sakkal Majalla" w:cs="Sakkal Majalla"/>
          <w:sz w:val="28"/>
          <w:szCs w:val="28"/>
        </w:rPr>
        <w:t>: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من </w:t>
      </w:r>
      <w:r w:rsidRPr="001707F7">
        <w:rPr>
          <w:rFonts w:ascii="Sakkal Majalla" w:eastAsia="Calibri" w:hAnsi="Sakkal Majalla" w:cs="Sakkal Majalla"/>
          <w:sz w:val="28"/>
          <w:szCs w:val="28"/>
        </w:rPr>
        <w:t>45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سم إلى </w:t>
      </w:r>
      <w:r w:rsidRPr="001707F7">
        <w:rPr>
          <w:rFonts w:ascii="Sakkal Majalla" w:eastAsia="Calibri" w:hAnsi="Sakkal Majalla" w:cs="Sakkal Majalla"/>
          <w:sz w:val="28"/>
          <w:szCs w:val="28"/>
        </w:rPr>
        <w:t>75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سم تكون الرؤية واضحة ومن مشاهدة تعابير الوجه</w:t>
      </w:r>
      <w:r w:rsidRPr="001707F7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النموذج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البعيد: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من </w:t>
      </w:r>
      <w:r w:rsidRPr="001707F7">
        <w:rPr>
          <w:rFonts w:ascii="Sakkal Majalla" w:eastAsia="Calibri" w:hAnsi="Sakkal Majalla" w:cs="Sakkal Majalla"/>
          <w:sz w:val="28"/>
          <w:szCs w:val="28"/>
        </w:rPr>
        <w:t>75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سم إلى </w:t>
      </w:r>
      <w:r w:rsidRPr="001707F7">
        <w:rPr>
          <w:rFonts w:ascii="Sakkal Majalla" w:eastAsia="Calibri" w:hAnsi="Sakkal Majalla" w:cs="Sakkal Majalla"/>
          <w:sz w:val="28"/>
          <w:szCs w:val="28"/>
        </w:rPr>
        <w:t>125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سم يحدث التلامس إذا ما مد الطرفان يدهما إلى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1707F7">
        <w:rPr>
          <w:rFonts w:ascii="Sakkal Majalla" w:eastAsia="Calibri" w:hAnsi="Sakkal Majalla" w:cs="Sakkal Majalla"/>
          <w:sz w:val="28"/>
          <w:szCs w:val="28"/>
          <w:rtl/>
        </w:rPr>
        <w:t>بعض</w:t>
      </w:r>
      <w:r w:rsidRPr="001707F7">
        <w:rPr>
          <w:rFonts w:ascii="Sakkal Majalla" w:eastAsia="Calibri" w:hAnsi="Sakkal Majalla" w:cs="Sakkal Majalla"/>
          <w:sz w:val="28"/>
          <w:szCs w:val="28"/>
        </w:rPr>
        <w:t xml:space="preserve">. </w:t>
      </w:r>
    </w:p>
    <w:p w:rsidR="00FD3855" w:rsidRPr="001707F7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1707F7">
        <w:rPr>
          <w:rFonts w:ascii="Sakkal Majalla" w:eastAsia="Calibri" w:hAnsi="Sakkal Majalla" w:cs="Sakkal Majalla"/>
          <w:sz w:val="28"/>
          <w:szCs w:val="28"/>
          <w:rtl/>
        </w:rPr>
        <w:t xml:space="preserve">ج-المسافة </w:t>
      </w:r>
      <w:r w:rsidRPr="001707F7">
        <w:rPr>
          <w:rFonts w:ascii="Sakkal Majalla" w:eastAsia="Calibri" w:hAnsi="Sakkal Majalla" w:cs="Sakkal Majalla" w:hint="cs"/>
          <w:sz w:val="28"/>
          <w:szCs w:val="28"/>
          <w:rtl/>
        </w:rPr>
        <w:t>الاجتماعية</w:t>
      </w:r>
      <w:r w:rsidRPr="001707F7">
        <w:rPr>
          <w:rFonts w:ascii="Sakkal Majalla" w:eastAsia="Calibri" w:hAnsi="Sakkal Majalla" w:cs="Sakkal Majalla"/>
          <w:sz w:val="28"/>
          <w:szCs w:val="28"/>
        </w:rPr>
        <w:t>: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</w:rPr>
        <w:t>تمتد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 من 1.20مترالى </w:t>
      </w:r>
      <w:r w:rsidRPr="00765302">
        <w:rPr>
          <w:rFonts w:ascii="Sakkal Majalla" w:eastAsia="Calibri" w:hAnsi="Sakkal Majalla" w:cs="Sakkal Majalla"/>
          <w:sz w:val="28"/>
          <w:szCs w:val="28"/>
        </w:rPr>
        <w:t>3.60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متر تكون أثناء الروابط الرسمية، وهي قريبة تكفي للرؤية الواضحة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والسماع</w:t>
      </w:r>
      <w:r w:rsidRPr="00765302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Pr="00765302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sz w:val="28"/>
          <w:szCs w:val="28"/>
          <w:rtl/>
        </w:rPr>
        <w:t>-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النموذج القريب: من 1.20متر </w:t>
      </w:r>
      <w:r w:rsidRPr="00765302">
        <w:rPr>
          <w:rFonts w:ascii="Sakkal Majalla" w:eastAsia="Calibri" w:hAnsi="Sakkal Majalla" w:cs="Sakkal Majalla" w:hint="cs"/>
          <w:sz w:val="28"/>
          <w:szCs w:val="28"/>
          <w:rtl/>
        </w:rPr>
        <w:t>إلى 2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.10متر، تستخدم في المفاوضات الشخصية والعلاقات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المهنية وبروتوكولات الاستقبال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</w:p>
    <w:p w:rsidR="00FD3855" w:rsidRPr="00765302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765302">
        <w:rPr>
          <w:rFonts w:ascii="Sakkal Majalla" w:eastAsia="Calibri" w:hAnsi="Sakkal Majalla" w:cs="Sakkal Majalla"/>
          <w:sz w:val="28"/>
          <w:szCs w:val="28"/>
        </w:rPr>
        <w:t>-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النموذج </w:t>
      </w:r>
      <w:r w:rsidRPr="00765302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البعيد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: </w:t>
      </w:r>
      <w:r w:rsidRPr="00765302">
        <w:rPr>
          <w:rFonts w:ascii="Sakkal Majalla" w:eastAsia="Calibri" w:hAnsi="Sakkal Majalla" w:cs="Sakkal Majalla" w:hint="cs"/>
          <w:sz w:val="28"/>
          <w:szCs w:val="28"/>
          <w:rtl/>
        </w:rPr>
        <w:t>من 2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.10متر إلى 3.60متر، لا تسمح بتمييز تفاصيل الوجه الدقيقة لكن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يمكن ملاحظة نوعية اللباس.</w:t>
      </w:r>
    </w:p>
    <w:p w:rsidR="00FD3855" w:rsidRPr="00765302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>
        <w:rPr>
          <w:rFonts w:ascii="Sakkal Majalla" w:eastAsia="Calibri" w:hAnsi="Sakkal Majalla" w:cs="Sakkal Majalla"/>
          <w:sz w:val="28"/>
          <w:szCs w:val="28"/>
          <w:rtl/>
        </w:rPr>
        <w:t>د-المسافة العمومي</w:t>
      </w:r>
      <w:r w:rsidRPr="00765302">
        <w:rPr>
          <w:rFonts w:ascii="Sakkal Majalla" w:eastAsia="Calibri" w:hAnsi="Sakkal Majalla" w:cs="Sakkal Majalla"/>
          <w:sz w:val="28"/>
          <w:szCs w:val="28"/>
        </w:rPr>
        <w:t>: distance publique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تمتد من 3.60متر إلى 7.50متر أو أكثر وهي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</w:rPr>
        <w:t>تجسد مثلا بين المستمعين و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المحاضر</w:t>
      </w:r>
      <w:r w:rsidRPr="00765302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Pr="00765302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765302">
        <w:rPr>
          <w:rFonts w:ascii="Sakkal Majalla" w:eastAsia="Calibri" w:hAnsi="Sakkal Majalla" w:cs="Sakkal Majalla"/>
          <w:sz w:val="28"/>
          <w:szCs w:val="28"/>
        </w:rPr>
        <w:t>-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النموذج </w:t>
      </w:r>
      <w:r w:rsidRPr="00765302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القريب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: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من 3.60متر إلى  7.50متر، حيث أن الجسم يبدأ يفقد حجمه الطبيعي</w:t>
      </w:r>
      <w:r w:rsidRPr="00765302">
        <w:rPr>
          <w:rFonts w:ascii="Sakkal Majalla" w:eastAsia="Calibri" w:hAnsi="Sakkal Majalla" w:cs="Sakkal Majalla"/>
          <w:sz w:val="28"/>
          <w:szCs w:val="28"/>
        </w:rPr>
        <w:t>.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</w:rPr>
      </w:pPr>
      <w:r w:rsidRPr="00765302">
        <w:rPr>
          <w:rFonts w:ascii="Sakkal Majalla" w:eastAsia="Calibri" w:hAnsi="Sakkal Majalla" w:cs="Sakkal Majalla"/>
          <w:sz w:val="28"/>
          <w:szCs w:val="28"/>
        </w:rPr>
        <w:t>-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 xml:space="preserve">النموذج </w:t>
      </w:r>
      <w:r w:rsidRPr="00765302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البعيد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: من 7.50متر أو أكثر، وهي تطبق في الأماكن العمومية حيث يظهر الفرد</w:t>
      </w:r>
      <w:r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765302">
        <w:rPr>
          <w:rFonts w:ascii="Sakkal Majalla" w:eastAsia="Calibri" w:hAnsi="Sakkal Majalla" w:cs="Sakkal Majalla"/>
          <w:sz w:val="28"/>
          <w:szCs w:val="28"/>
          <w:rtl/>
        </w:rPr>
        <w:t>صغيرا.</w:t>
      </w:r>
      <w:r w:rsidRPr="00765302"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t xml:space="preserve"> </w:t>
      </w:r>
      <w:r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2"/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أدوات الاتصال غير اللفظي (لغة الصمت)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1-</w:t>
      </w: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لغة </w:t>
      </w:r>
      <w:r w:rsidRPr="0018487D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الصمت</w:t>
      </w: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2-</w:t>
      </w: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لغة </w:t>
      </w:r>
      <w:r w:rsidRPr="0018487D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الجسد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: هي</w:t>
      </w:r>
      <w:r w:rsidRPr="001848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الأحوال التي تكون عليها أجسامنا أثناء الوقوف والجلوس وا</w:t>
      </w:r>
      <w:r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لمشي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وهي ترسل رسائل غير</w:t>
      </w:r>
      <w:r w:rsidRPr="001848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ا</w:t>
      </w:r>
      <w:r w:rsidRPr="001848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لفظية مثل (تعبيرات الوجه، حركة العينين والحاجبين، اتجاه وطريقة النظر، حركة ووضع اليدين والكفين، حركة ووضع الرأس، حركة ووضع الأرجل، حركة ووضع الشفاه والفم واللسان، وضع الجسم </w:t>
      </w:r>
      <w:r w:rsidRPr="0018487D">
        <w:rPr>
          <w:rFonts w:ascii="Sakkal Majalla" w:hAnsi="Sakkal Majalla" w:cs="Sakkal Majalla" w:hint="cs"/>
          <w:color w:val="000000"/>
          <w:sz w:val="28"/>
          <w:szCs w:val="28"/>
          <w:rtl/>
        </w:rPr>
        <w:t>.... وغيره</w:t>
      </w:r>
      <w:r w:rsidRPr="0018487D">
        <w:rPr>
          <w:rFonts w:ascii="Sakkal Majalla" w:hAnsi="Sakkal Majalla" w:cs="Sakkal Majalla" w:hint="eastAsia"/>
          <w:color w:val="000000"/>
          <w:sz w:val="28"/>
          <w:szCs w:val="28"/>
          <w:rtl/>
        </w:rPr>
        <w:t>ا</w:t>
      </w:r>
      <w:r w:rsidRPr="0018487D">
        <w:rPr>
          <w:rFonts w:ascii="Sakkal Majalla" w:hAnsi="Sakkal Majalla" w:cs="Sakkal Majalla"/>
          <w:color w:val="000000"/>
          <w:sz w:val="28"/>
          <w:szCs w:val="28"/>
          <w:rtl/>
        </w:rPr>
        <w:t>)، هذا النوع من اللغة بدوره يتضمن بعض العناصر</w:t>
      </w:r>
      <w:r w:rsidRPr="0018487D">
        <w:rPr>
          <w:rFonts w:ascii="Sakkal Majalla" w:hAnsi="Sakkal Majalla" w:cs="Sakkal Majalla"/>
          <w:color w:val="000000"/>
          <w:sz w:val="28"/>
          <w:szCs w:val="28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أ-تعبيرات الوجه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1848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ب-العينان(النظرة)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ج-حركات الجسم</w:t>
      </w:r>
    </w:p>
    <w:p w:rsidR="00FD3855" w:rsidRPr="0018487D" w:rsidRDefault="00FD3855" w:rsidP="00FD385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د-اللمس</w:t>
      </w:r>
    </w:p>
    <w:p w:rsidR="00FD3855" w:rsidRPr="00621460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3-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الاتصالات المكتوبة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FD3855" w:rsidRPr="00621460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t>وتشمل كافة الوسائل والأدوات التي يمكن استخدامها في الكتابة للتعبير عن الأفكار التي يراد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إيصالها إلى المستقبل، كالرسائل المكتوبة، المذكرات، الكتب، التقارير، الصحف والمجلات،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الصور...الخ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>.</w:t>
      </w:r>
    </w:p>
    <w:p w:rsidR="00FD3855" w:rsidRPr="00621460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7-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ايجابيات تقنيات الاتصال ومحاذيرها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:</w:t>
      </w:r>
    </w:p>
    <w:p w:rsidR="00FD3855" w:rsidRDefault="00FD3855" w:rsidP="00FD385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t>يمكن الاختلاف اليوم أن عصرنا هذا هو عصر ثروة التقنيات الجديدة في مجال الاتصال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والمعلومات والإعلام، بل أن هذه الثورة أصبحت أكثر أهمية من كل أنواع الإنتاج الأخرى (الصناعة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والزراعة) وهي لا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تقل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أهمية بالنسبة إلى السياسيين الأمريكانيين من حيث الترويج لبرامجهم وتغليب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وقد أثبتت الدراسات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السوسيولوجية الميدانية تأثير تقنيات الاتصال في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lastRenderedPageBreak/>
        <w:t>فئة الشباب وخاصة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في معاملاتهم اليومية لذلك فالثابت أننا إزاء وضع عالمي يتسم بتعدد تقنيات الاتصال وكثرتها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وبسرعة تأثيرها في المجتمعات وفي أنماطهم السلوكية والتعبيرية والقيمية</w:t>
      </w:r>
      <w:r w:rsidRPr="00621460">
        <w:rPr>
          <w:rStyle w:val="Appelnotedebasdep"/>
          <w:rFonts w:ascii="Sakkal Majalla" w:eastAsia="Calibri" w:hAnsi="Sakkal Majalla" w:cs="Sakkal Majalla"/>
          <w:sz w:val="28"/>
          <w:szCs w:val="28"/>
          <w:rtl/>
        </w:rPr>
        <w:footnoteReference w:id="3"/>
      </w:r>
    </w:p>
    <w:p w:rsidR="00CD7B5E" w:rsidRDefault="00CD7B5E" w:rsidP="00CD7B5E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bookmarkStart w:id="0" w:name="_GoBack"/>
      <w:bookmarkEnd w:id="0"/>
    </w:p>
    <w:p w:rsidR="00315499" w:rsidRPr="00CD7B5E" w:rsidRDefault="00315499" w:rsidP="00CD7B5E">
      <w:pPr>
        <w:jc w:val="right"/>
      </w:pPr>
    </w:p>
    <w:sectPr w:rsidR="00315499" w:rsidRPr="00CD7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9E" w:rsidRDefault="00994C9E" w:rsidP="00C8663B">
      <w:pPr>
        <w:spacing w:after="0" w:line="240" w:lineRule="auto"/>
      </w:pPr>
      <w:r>
        <w:separator/>
      </w:r>
    </w:p>
  </w:endnote>
  <w:endnote w:type="continuationSeparator" w:id="0">
    <w:p w:rsidR="00994C9E" w:rsidRDefault="00994C9E" w:rsidP="00C8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9E" w:rsidRDefault="00994C9E" w:rsidP="00C8663B">
      <w:pPr>
        <w:spacing w:after="0" w:line="240" w:lineRule="auto"/>
      </w:pPr>
      <w:r>
        <w:separator/>
      </w:r>
    </w:p>
  </w:footnote>
  <w:footnote w:type="continuationSeparator" w:id="0">
    <w:p w:rsidR="00994C9E" w:rsidRDefault="00994C9E" w:rsidP="00C8663B">
      <w:pPr>
        <w:spacing w:after="0" w:line="240" w:lineRule="auto"/>
      </w:pPr>
      <w:r>
        <w:continuationSeparator/>
      </w:r>
    </w:p>
  </w:footnote>
  <w:footnote w:id="1">
    <w:p w:rsidR="00FD3855" w:rsidRPr="006B547A" w:rsidRDefault="00FD3855" w:rsidP="00FD3855">
      <w:pPr>
        <w:pStyle w:val="Notedebasdepage"/>
        <w:jc w:val="both"/>
        <w:rPr>
          <w:rFonts w:ascii="Sakkal Majalla" w:hAnsi="Sakkal Majalla" w:cs="Sakkal Majalla"/>
          <w:sz w:val="24"/>
          <w:szCs w:val="24"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 xml:space="preserve">- </w:t>
      </w:r>
      <w:r w:rsidRPr="006B547A">
        <w:rPr>
          <w:rFonts w:ascii="Sakkal Majalla" w:hAnsi="Sakkal Majalla" w:cs="Sakkal Majalla"/>
          <w:sz w:val="24"/>
          <w:szCs w:val="24"/>
        </w:rPr>
        <w:t>Abraham Moles, op.cit, p.12</w:t>
      </w:r>
      <w:r w:rsidRPr="006B547A">
        <w:rPr>
          <w:rFonts w:ascii="Sakkal Majalla" w:hAnsi="Sakkal Majalla" w:cs="Sakkal Majalla"/>
          <w:sz w:val="24"/>
          <w:szCs w:val="24"/>
          <w:rtl/>
        </w:rPr>
        <w:t>-</w:t>
      </w:r>
      <w:r w:rsidRPr="006B547A">
        <w:rPr>
          <w:rFonts w:ascii="Sakkal Majalla" w:hAnsi="Sakkal Majalla" w:cs="Sakkal Majalla"/>
          <w:sz w:val="24"/>
          <w:szCs w:val="24"/>
        </w:rPr>
        <w:t>17-20</w:t>
      </w:r>
    </w:p>
  </w:footnote>
  <w:footnote w:id="2">
    <w:p w:rsidR="00FD3855" w:rsidRPr="006B547A" w:rsidRDefault="00FD3855" w:rsidP="00FD3855">
      <w:pPr>
        <w:pStyle w:val="Notedebasdepage"/>
        <w:jc w:val="both"/>
        <w:rPr>
          <w:rFonts w:ascii="Sakkal Majalla" w:hAnsi="Sakkal Majalla" w:cs="Sakkal Majalla"/>
          <w:sz w:val="24"/>
          <w:szCs w:val="24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</w:rPr>
        <w:t>- 1 Edward, T, Hall, op.cit, p.147-150-151..154</w:t>
      </w:r>
    </w:p>
  </w:footnote>
  <w:footnote w:id="3">
    <w:p w:rsidR="00FD3855" w:rsidRPr="006B547A" w:rsidRDefault="00FD3855" w:rsidP="00FD3855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المنصف وناس، عناصر أساسية لبناء علم اجتماع الاتصال (محاولة فهم في ثنائية الاتصال والهيمنة</w:t>
      </w:r>
      <w:r w:rsidRPr="006B547A">
        <w:rPr>
          <w:rFonts w:ascii="Sakkal Majalla" w:hAnsi="Sakkal Majalla" w:cs="Sakkal Majalla"/>
          <w:sz w:val="24"/>
          <w:szCs w:val="24"/>
        </w:rPr>
        <w:t>)</w:t>
      </w:r>
      <w:r w:rsidRPr="006B547A">
        <w:rPr>
          <w:rFonts w:ascii="Sakkal Majalla" w:hAnsi="Sakkal Majalla" w:cs="Sakkal Majalla"/>
          <w:sz w:val="24"/>
          <w:szCs w:val="24"/>
          <w:rtl/>
        </w:rPr>
        <w:t>، للمجلة التونسية لعلوم الاتصال، العدد ،48/47جويلية/2006جوتن،2007 ص 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 w:rsidP="00CD7B5E">
    <w:pPr>
      <w:pStyle w:val="En-tte"/>
      <w:tabs>
        <w:tab w:val="clear" w:pos="4536"/>
        <w:tab w:val="clear" w:pos="9072"/>
        <w:tab w:val="left" w:pos="6612"/>
      </w:tabs>
      <w:bidi/>
      <w:rPr>
        <w:rFonts w:ascii="Sakkal Majalla" w:hAnsi="Sakkal Majalla" w:cs="Sakkal Majalla"/>
        <w:sz w:val="28"/>
        <w:szCs w:val="28"/>
        <w:rtl/>
        <w:lang w:bidi="ar-DZ"/>
      </w:rPr>
    </w:pPr>
    <w:r w:rsidRPr="001B2686">
      <w:rPr>
        <w:rFonts w:ascii="Sakkal Majalla" w:hAnsi="Sakkal Majalla" w:cs="Sakkal Majalla"/>
        <w:sz w:val="28"/>
        <w:szCs w:val="28"/>
        <w:rtl/>
      </w:rPr>
      <w:t>محاضرات مبادئ الاعلام والاتصال</w:t>
    </w:r>
    <w:r w:rsidRPr="001B2686">
      <w:rPr>
        <w:rFonts w:ascii="Sakkal Majalla" w:hAnsi="Sakkal Majalla" w:cs="Sakkal Majalla"/>
        <w:sz w:val="28"/>
        <w:szCs w:val="28"/>
      </w:rPr>
      <w:t xml:space="preserve"> 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                 </w:t>
    </w:r>
    <w:r w:rsidRPr="001B2686">
      <w:rPr>
        <w:rFonts w:ascii="Sakkal Majalla" w:hAnsi="Sakkal Majalla" w:cs="Sakkal Majalla" w:hint="cs"/>
        <w:sz w:val="28"/>
        <w:szCs w:val="28"/>
        <w:rtl/>
      </w:rPr>
      <w:t xml:space="preserve">  </w:t>
    </w:r>
    <w:r>
      <w:rPr>
        <w:rFonts w:ascii="Sakkal Majalla" w:hAnsi="Sakkal Majalla" w:cs="Sakkal Majalla" w:hint="cs"/>
        <w:sz w:val="28"/>
        <w:szCs w:val="28"/>
        <w:rtl/>
      </w:rPr>
      <w:t xml:space="preserve">                           </w:t>
    </w:r>
    <w:r w:rsidRPr="001B2686">
      <w:rPr>
        <w:rFonts w:ascii="Sakkal Majalla" w:hAnsi="Sakkal Majalla" w:cs="Sakkal Majalla"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sz w:val="28"/>
        <w:szCs w:val="28"/>
        <w:rtl/>
      </w:rPr>
      <w:t xml:space="preserve"> </w:t>
    </w:r>
    <w:r w:rsidRPr="001B2686">
      <w:rPr>
        <w:rFonts w:ascii="Sakkal Majalla" w:hAnsi="Sakkal Majalla" w:cs="Sakkal Majalla"/>
        <w:sz w:val="28"/>
        <w:szCs w:val="28"/>
        <w:rtl/>
      </w:rPr>
      <w:t xml:space="preserve">       </w:t>
    </w:r>
    <w:r w:rsidRPr="001B2686">
      <w:rPr>
        <w:rFonts w:ascii="Sakkal Majalla" w:hAnsi="Sakkal Majalla" w:cs="Sakkal Majalla"/>
        <w:sz w:val="28"/>
        <w:szCs w:val="28"/>
      </w:rPr>
      <w:t xml:space="preserve">  1 </w:t>
    </w:r>
    <w:r w:rsidRPr="001B2686">
      <w:rPr>
        <w:rFonts w:ascii="Sakkal Majalla" w:hAnsi="Sakkal Majalla" w:cs="Sakkal Majalla"/>
        <w:sz w:val="28"/>
        <w:szCs w:val="28"/>
        <w:rtl/>
        <w:lang w:bidi="ar-DZ"/>
      </w:rPr>
      <w:t>ماستر نقد العرض المسرحي (السداسي الثاني)</w:t>
    </w:r>
    <w:r>
      <w:rPr>
        <w:rFonts w:ascii="Sakkal Majalla" w:hAnsi="Sakkal Majalla" w:cs="Sakkal Majalla" w:hint="cs"/>
        <w:sz w:val="28"/>
        <w:szCs w:val="28"/>
        <w:rtl/>
        <w:lang w:bidi="ar-DZ"/>
      </w:rPr>
      <w:t xml:space="preserve"> </w:t>
    </w:r>
  </w:p>
  <w:p w:rsidR="00C8663B" w:rsidRPr="001B2686" w:rsidRDefault="00C8663B" w:rsidP="00C8663B">
    <w:pPr>
      <w:pStyle w:val="En-tte"/>
      <w:tabs>
        <w:tab w:val="clear" w:pos="4536"/>
        <w:tab w:val="clear" w:pos="9072"/>
        <w:tab w:val="left" w:pos="6612"/>
      </w:tabs>
      <w:bidi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</w:t>
    </w:r>
    <w:r w:rsidRPr="00206844"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أ. د سماش سيد أحمد</w:t>
    </w:r>
  </w:p>
  <w:p w:rsidR="00C8663B" w:rsidRPr="00C8663B" w:rsidRDefault="00C8663B" w:rsidP="00C866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B5E" w:rsidRDefault="00CD7B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3B"/>
    <w:rsid w:val="00315499"/>
    <w:rsid w:val="00442EBB"/>
    <w:rsid w:val="00710553"/>
    <w:rsid w:val="009350B2"/>
    <w:rsid w:val="00964191"/>
    <w:rsid w:val="009645F9"/>
    <w:rsid w:val="00994C9E"/>
    <w:rsid w:val="00C8663B"/>
    <w:rsid w:val="00CD7B5E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ABA5E-CB0F-414B-A7C2-A621D54F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C866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866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663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8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663B"/>
  </w:style>
  <w:style w:type="paragraph" w:styleId="Pieddepage">
    <w:name w:val="footer"/>
    <w:basedOn w:val="Normal"/>
    <w:link w:val="PieddepageCar"/>
    <w:uiPriority w:val="99"/>
    <w:unhideWhenUsed/>
    <w:rsid w:val="00C8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3823</Characters>
  <Application>Microsoft Office Word</Application>
  <DocSecurity>0</DocSecurity>
  <Lines>31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2025-03-21T14:27:00Z</dcterms:created>
  <dcterms:modified xsi:type="dcterms:W3CDTF">2025-03-21T14:52:00Z</dcterms:modified>
</cp:coreProperties>
</file>