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58" w:rsidRDefault="000E73BD" w:rsidP="000E73BD">
      <w:pPr>
        <w:jc w:val="center"/>
        <w:rPr>
          <w:rFonts w:asciiTheme="majorBidi" w:hAnsiTheme="majorBidi" w:cstheme="majorBidi"/>
          <w:sz w:val="48"/>
          <w:szCs w:val="48"/>
        </w:rPr>
      </w:pPr>
      <w:r w:rsidRPr="000E73BD">
        <w:rPr>
          <w:rFonts w:asciiTheme="majorBidi" w:hAnsiTheme="majorBidi" w:cstheme="majorBidi"/>
          <w:sz w:val="48"/>
          <w:szCs w:val="48"/>
        </w:rPr>
        <w:t>Test  de sortie</w:t>
      </w:r>
    </w:p>
    <w:p w:rsidR="000E73BD" w:rsidRPr="000E73BD" w:rsidRDefault="000E73BD" w:rsidP="000E73B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E73BD">
        <w:rPr>
          <w:rFonts w:asciiTheme="majorBidi" w:hAnsiTheme="majorBidi" w:cstheme="majorBidi"/>
          <w:b/>
          <w:bCs/>
          <w:sz w:val="28"/>
          <w:szCs w:val="28"/>
        </w:rPr>
        <w:t>Exercice 1 :</w:t>
      </w:r>
    </w:p>
    <w:p w:rsidR="000E73BD" w:rsidRPr="00781840" w:rsidRDefault="000E73BD" w:rsidP="000E73BD">
      <w:pPr>
        <w:pStyle w:val="NormalWeb"/>
        <w:shd w:val="clear" w:color="auto" w:fill="FFFFFF"/>
        <w:spacing w:after="312" w:afterAutospacing="0" w:line="273" w:lineRule="atLeast"/>
        <w:jc w:val="both"/>
        <w:rPr>
          <w:rFonts w:asciiTheme="majorBidi" w:hAnsiTheme="majorBidi" w:cstheme="majorBidi"/>
          <w:color w:val="030303"/>
        </w:rPr>
      </w:pPr>
      <w:r w:rsidRPr="00781840">
        <w:rPr>
          <w:rStyle w:val="Accentuation"/>
          <w:rFonts w:asciiTheme="majorBidi" w:hAnsiTheme="majorBidi" w:cstheme="majorBidi"/>
          <w:i w:val="0"/>
          <w:iCs w:val="0"/>
          <w:color w:val="030303"/>
        </w:rPr>
        <w:t>Un actif amortissable est acquis le 01/01/N pour un montant HT de </w:t>
      </w:r>
      <w:r w:rsidRPr="00781840">
        <w:rPr>
          <w:rStyle w:val="lev"/>
          <w:rFonts w:asciiTheme="majorBidi" w:hAnsiTheme="majorBidi" w:cstheme="majorBidi"/>
          <w:color w:val="030303"/>
        </w:rPr>
        <w:t>50 000DA</w:t>
      </w:r>
    </w:p>
    <w:p w:rsidR="000E73BD" w:rsidRPr="00781840" w:rsidRDefault="000E73BD" w:rsidP="000E73BD">
      <w:pPr>
        <w:pStyle w:val="NormalWeb"/>
        <w:shd w:val="clear" w:color="auto" w:fill="FFFFFF"/>
        <w:spacing w:after="312" w:afterAutospacing="0" w:line="273" w:lineRule="atLeast"/>
        <w:jc w:val="both"/>
        <w:rPr>
          <w:rFonts w:asciiTheme="majorBidi" w:hAnsiTheme="majorBidi" w:cstheme="majorBidi"/>
          <w:color w:val="030303"/>
        </w:rPr>
      </w:pPr>
      <w:r w:rsidRPr="00781840">
        <w:rPr>
          <w:rStyle w:val="Accentuation"/>
          <w:rFonts w:asciiTheme="majorBidi" w:hAnsiTheme="majorBidi" w:cstheme="majorBidi"/>
          <w:i w:val="0"/>
          <w:iCs w:val="0"/>
          <w:color w:val="030303"/>
        </w:rPr>
        <w:t>Ce bien a une durée de vie de 5 ans. Mise en service le </w:t>
      </w:r>
      <w:r w:rsidRPr="00781840">
        <w:rPr>
          <w:rStyle w:val="lev"/>
          <w:rFonts w:asciiTheme="majorBidi" w:hAnsiTheme="majorBidi" w:cstheme="majorBidi"/>
          <w:color w:val="030303"/>
        </w:rPr>
        <w:t>01/01/N</w:t>
      </w:r>
      <w:r w:rsidRPr="00781840">
        <w:rPr>
          <w:rStyle w:val="Accentuation"/>
          <w:rFonts w:asciiTheme="majorBidi" w:hAnsiTheme="majorBidi" w:cstheme="majorBidi"/>
          <w:i w:val="0"/>
          <w:iCs w:val="0"/>
          <w:color w:val="030303"/>
        </w:rPr>
        <w:t> et la durée d’utilisation retenue par l’entreprise est de </w:t>
      </w:r>
      <w:r w:rsidRPr="00781840">
        <w:rPr>
          <w:rStyle w:val="lev"/>
          <w:rFonts w:asciiTheme="majorBidi" w:hAnsiTheme="majorBidi" w:cstheme="majorBidi"/>
          <w:color w:val="030303"/>
        </w:rPr>
        <w:t>5 ans.</w:t>
      </w:r>
      <w:r w:rsidRPr="00781840">
        <w:rPr>
          <w:rStyle w:val="Accentuation"/>
          <w:rFonts w:asciiTheme="majorBidi" w:hAnsiTheme="majorBidi" w:cstheme="majorBidi"/>
          <w:i w:val="0"/>
          <w:iCs w:val="0"/>
          <w:color w:val="030303"/>
        </w:rPr>
        <w:t>  La valeur résiduelle est considérée comme nulle à la fin de la période.</w:t>
      </w:r>
    </w:p>
    <w:p w:rsidR="000E73BD" w:rsidRPr="00781840" w:rsidRDefault="000E73BD" w:rsidP="000E73BD">
      <w:pPr>
        <w:pStyle w:val="NormalWeb"/>
        <w:shd w:val="clear" w:color="auto" w:fill="FFFFFF"/>
        <w:spacing w:after="312" w:afterAutospacing="0" w:line="273" w:lineRule="atLeast"/>
        <w:jc w:val="both"/>
        <w:rPr>
          <w:rStyle w:val="Accentuation"/>
          <w:rFonts w:asciiTheme="majorBidi" w:hAnsiTheme="majorBidi" w:cstheme="majorBidi"/>
          <w:i w:val="0"/>
          <w:iCs w:val="0"/>
          <w:color w:val="030303"/>
        </w:rPr>
      </w:pPr>
      <w:r w:rsidRPr="00781840">
        <w:rPr>
          <w:rStyle w:val="Accentuation"/>
          <w:rFonts w:asciiTheme="majorBidi" w:hAnsiTheme="majorBidi" w:cstheme="majorBidi"/>
          <w:i w:val="0"/>
          <w:iCs w:val="0"/>
          <w:color w:val="030303"/>
        </w:rPr>
        <w:t>Le mode d’amortissement retenu est le mode linéaire.</w:t>
      </w:r>
    </w:p>
    <w:p w:rsidR="000E73BD" w:rsidRPr="00781840" w:rsidRDefault="000E73BD" w:rsidP="000E73BD">
      <w:pPr>
        <w:pStyle w:val="NormalWeb"/>
        <w:shd w:val="clear" w:color="auto" w:fill="FFFFFF"/>
        <w:spacing w:after="312" w:afterAutospacing="0" w:line="273" w:lineRule="atLeast"/>
        <w:jc w:val="both"/>
        <w:rPr>
          <w:rFonts w:asciiTheme="majorBidi" w:hAnsiTheme="majorBidi" w:cstheme="majorBidi"/>
          <w:color w:val="030303"/>
        </w:rPr>
      </w:pPr>
      <w:r w:rsidRPr="00781840">
        <w:rPr>
          <w:rFonts w:asciiTheme="majorBidi" w:hAnsiTheme="majorBidi" w:cstheme="majorBidi"/>
          <w:color w:val="030303"/>
          <w:shd w:val="clear" w:color="auto" w:fill="FFFFFF"/>
        </w:rPr>
        <w:t>A la fin de l’année N, un test de dépréciation fait apparaître que la valeur vénale est inférieure à la VNC puisqu’elle est estimée à 32000 DA.</w:t>
      </w:r>
    </w:p>
    <w:p w:rsidR="000E73BD" w:rsidRDefault="00781840" w:rsidP="00781840">
      <w:pPr>
        <w:pStyle w:val="NormalWeb"/>
        <w:numPr>
          <w:ilvl w:val="0"/>
          <w:numId w:val="2"/>
        </w:numPr>
        <w:shd w:val="clear" w:color="auto" w:fill="FFFFFF"/>
        <w:spacing w:after="312" w:afterAutospacing="0" w:line="273" w:lineRule="atLeast"/>
        <w:jc w:val="both"/>
        <w:rPr>
          <w:rStyle w:val="Accentuation"/>
          <w:i w:val="0"/>
          <w:iCs w:val="0"/>
          <w:color w:val="030303"/>
        </w:rPr>
      </w:pPr>
      <w:r w:rsidRPr="00781840">
        <w:rPr>
          <w:rStyle w:val="Accentuation"/>
          <w:i w:val="0"/>
          <w:iCs w:val="0"/>
          <w:color w:val="030303"/>
        </w:rPr>
        <w:t>Présenter le plan de l’amortissement linéaire</w:t>
      </w:r>
      <w:r>
        <w:rPr>
          <w:rStyle w:val="Accentuation"/>
          <w:i w:val="0"/>
          <w:iCs w:val="0"/>
          <w:color w:val="030303"/>
        </w:rPr>
        <w:t>.</w:t>
      </w:r>
    </w:p>
    <w:p w:rsidR="00781840" w:rsidRDefault="00781840" w:rsidP="00781840">
      <w:pPr>
        <w:pStyle w:val="NormalWeb"/>
        <w:numPr>
          <w:ilvl w:val="0"/>
          <w:numId w:val="2"/>
        </w:numPr>
        <w:shd w:val="clear" w:color="auto" w:fill="FFFFFF"/>
        <w:spacing w:after="312" w:afterAutospacing="0" w:line="273" w:lineRule="atLeast"/>
        <w:jc w:val="both"/>
        <w:rPr>
          <w:rStyle w:val="Accentuation"/>
          <w:i w:val="0"/>
          <w:iCs w:val="0"/>
          <w:color w:val="030303"/>
        </w:rPr>
      </w:pPr>
      <w:r>
        <w:rPr>
          <w:rStyle w:val="Accentuation"/>
          <w:i w:val="0"/>
          <w:iCs w:val="0"/>
          <w:color w:val="030303"/>
        </w:rPr>
        <w:t>Comptabiliser l’amortissement de l’actif pour l année N.</w:t>
      </w:r>
    </w:p>
    <w:p w:rsidR="0096735A" w:rsidRPr="008459A3" w:rsidRDefault="008459A3" w:rsidP="008459A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459A3">
        <w:rPr>
          <w:rFonts w:asciiTheme="majorBidi" w:hAnsiTheme="majorBidi" w:cstheme="majorBidi"/>
          <w:b/>
          <w:bCs/>
          <w:sz w:val="28"/>
          <w:szCs w:val="28"/>
        </w:rPr>
        <w:t>Exercice 2 :</w:t>
      </w:r>
    </w:p>
    <w:p w:rsidR="008459A3" w:rsidRPr="008459A3" w:rsidRDefault="008459A3" w:rsidP="008459A3">
      <w:pPr>
        <w:pStyle w:val="NormalWeb"/>
        <w:shd w:val="clear" w:color="auto" w:fill="FFFFFF"/>
        <w:spacing w:after="312" w:afterAutospacing="0" w:line="273" w:lineRule="atLeast"/>
        <w:jc w:val="both"/>
        <w:rPr>
          <w:rFonts w:asciiTheme="majorBidi" w:hAnsiTheme="majorBidi" w:cstheme="majorBidi"/>
          <w:color w:val="030303"/>
          <w:shd w:val="clear" w:color="auto" w:fill="FFFFFF"/>
        </w:rPr>
      </w:pPr>
      <w:r w:rsidRPr="008459A3">
        <w:rPr>
          <w:rFonts w:asciiTheme="majorBidi" w:hAnsiTheme="majorBidi" w:cstheme="majorBidi"/>
          <w:color w:val="030303"/>
          <w:shd w:val="clear" w:color="auto" w:fill="FFFFFF"/>
        </w:rPr>
        <w:t>Au 31.12.N-1, après inventaire, l’entreprise SIMON présente le tableau des clients douteux suivant :</w:t>
      </w:r>
    </w:p>
    <w:tbl>
      <w:tblPr>
        <w:tblW w:w="988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33"/>
        <w:gridCol w:w="1849"/>
        <w:gridCol w:w="1849"/>
        <w:gridCol w:w="2320"/>
        <w:gridCol w:w="2034"/>
      </w:tblGrid>
      <w:tr w:rsidR="008459A3" w:rsidRPr="008459A3" w:rsidTr="008459A3">
        <w:trPr>
          <w:tblCellSpacing w:w="0" w:type="dxa"/>
          <w:jc w:val="center"/>
        </w:trPr>
        <w:tc>
          <w:tcPr>
            <w:tcW w:w="1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Noms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Créances TTC</w:t>
            </w:r>
          </w:p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TVA au taux normal</w:t>
            </w:r>
          </w:p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Dépréciations établie en N-1</w:t>
            </w:r>
          </w:p>
        </w:tc>
        <w:tc>
          <w:tcPr>
            <w:tcW w:w="2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Règlement en</w:t>
            </w:r>
          </w:p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N</w:t>
            </w:r>
          </w:p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montant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Observations</w:t>
            </w:r>
          </w:p>
        </w:tc>
      </w:tr>
      <w:tr w:rsidR="008459A3" w:rsidRPr="008459A3" w:rsidTr="008459A3">
        <w:trPr>
          <w:tblCellSpacing w:w="0" w:type="dxa"/>
          <w:jc w:val="center"/>
        </w:trPr>
        <w:tc>
          <w:tcPr>
            <w:tcW w:w="1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SINDT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1 725,00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750,00</w:t>
            </w:r>
          </w:p>
        </w:tc>
        <w:tc>
          <w:tcPr>
            <w:tcW w:w="2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Ramener à 25%</w:t>
            </w:r>
          </w:p>
        </w:tc>
      </w:tr>
      <w:tr w:rsidR="008459A3" w:rsidRPr="008459A3" w:rsidTr="008459A3">
        <w:trPr>
          <w:tblCellSpacing w:w="0" w:type="dxa"/>
          <w:jc w:val="center"/>
        </w:trPr>
        <w:tc>
          <w:tcPr>
            <w:tcW w:w="1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SAUSY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1 092,50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350,00</w:t>
            </w:r>
          </w:p>
        </w:tc>
        <w:tc>
          <w:tcPr>
            <w:tcW w:w="2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250,00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L’entreprise pense récupérer 70 % de la créance</w:t>
            </w:r>
          </w:p>
        </w:tc>
      </w:tr>
      <w:tr w:rsidR="008459A3" w:rsidRPr="008459A3" w:rsidTr="008459A3">
        <w:trPr>
          <w:tblCellSpacing w:w="0" w:type="dxa"/>
          <w:jc w:val="center"/>
        </w:trPr>
        <w:tc>
          <w:tcPr>
            <w:tcW w:w="1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PRINTZ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4 264,00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1 870,00</w:t>
            </w:r>
          </w:p>
        </w:tc>
        <w:tc>
          <w:tcPr>
            <w:tcW w:w="2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2 450,00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Paiement pour</w:t>
            </w:r>
          </w:p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solde</w:t>
            </w:r>
          </w:p>
        </w:tc>
      </w:tr>
      <w:tr w:rsidR="008459A3" w:rsidRPr="008459A3" w:rsidTr="008459A3">
        <w:trPr>
          <w:tblCellSpacing w:w="0" w:type="dxa"/>
          <w:jc w:val="center"/>
        </w:trPr>
        <w:tc>
          <w:tcPr>
            <w:tcW w:w="1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GAMBS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4 830,00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1 050,00</w:t>
            </w:r>
          </w:p>
        </w:tc>
        <w:tc>
          <w:tcPr>
            <w:tcW w:w="2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459A3" w:rsidRPr="008459A3" w:rsidRDefault="008459A3" w:rsidP="008459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59A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Porter à75%</w:t>
            </w:r>
          </w:p>
        </w:tc>
      </w:tr>
    </w:tbl>
    <w:p w:rsidR="008459A3" w:rsidRDefault="008459A3" w:rsidP="008459A3">
      <w:pPr>
        <w:pStyle w:val="western"/>
        <w:spacing w:line="276" w:lineRule="auto"/>
      </w:pPr>
      <w:r>
        <w:rPr>
          <w:rFonts w:ascii="Calibri" w:hAnsi="Calibri" w:cs="Calibri"/>
        </w:rPr>
        <w:t>Au 31.12.N le client MULLER n’a pas encore payé sa facture no 135 de 6 440,00 ttc et on décide de constituer une dépréciation de 60% de sa créance, parce qu’on présume qu’il a des difficultés financières.</w:t>
      </w:r>
    </w:p>
    <w:p w:rsidR="008459A3" w:rsidRPr="008459A3" w:rsidRDefault="008459A3" w:rsidP="008459A3">
      <w:pPr>
        <w:pStyle w:val="western"/>
        <w:spacing w:line="276" w:lineRule="auto"/>
        <w:rPr>
          <w:rFonts w:ascii="Calibri" w:hAnsi="Calibri" w:cs="Calibri"/>
        </w:rPr>
      </w:pPr>
      <w:r w:rsidRPr="008459A3">
        <w:rPr>
          <w:rFonts w:ascii="Calibri" w:hAnsi="Calibri" w:cs="Calibri"/>
        </w:rPr>
        <w:t>1 - Complétez le tableau des créances douteuses ci-dessous.</w:t>
      </w:r>
    </w:p>
    <w:p w:rsidR="008459A3" w:rsidRPr="008459A3" w:rsidRDefault="008459A3" w:rsidP="008459A3">
      <w:pPr>
        <w:pStyle w:val="western"/>
        <w:spacing w:line="276" w:lineRule="auto"/>
        <w:rPr>
          <w:rFonts w:ascii="Calibri" w:hAnsi="Calibri" w:cs="Calibri"/>
        </w:rPr>
      </w:pPr>
      <w:r w:rsidRPr="008459A3">
        <w:rPr>
          <w:rFonts w:ascii="Calibri" w:hAnsi="Calibri" w:cs="Calibri"/>
        </w:rPr>
        <w:lastRenderedPageBreak/>
        <w:t>2 - Comptabilisez dans le journal toutes les écritures nécessaires pour régulariser les créances douteuses pour l’année N.</w:t>
      </w:r>
    </w:p>
    <w:p w:rsidR="008459A3" w:rsidRDefault="008459A3" w:rsidP="008459A3">
      <w:pPr>
        <w:pStyle w:val="western"/>
        <w:spacing w:after="240" w:line="276" w:lineRule="auto"/>
      </w:pPr>
    </w:p>
    <w:p w:rsidR="008459A3" w:rsidRDefault="008459A3" w:rsidP="008459A3">
      <w:pPr>
        <w:pStyle w:val="NormalWeb"/>
        <w:shd w:val="clear" w:color="auto" w:fill="FFFFFF"/>
        <w:spacing w:after="312" w:afterAutospacing="0" w:line="273" w:lineRule="atLeast"/>
        <w:jc w:val="both"/>
        <w:rPr>
          <w:rStyle w:val="Accentuation"/>
          <w:i w:val="0"/>
          <w:iCs w:val="0"/>
          <w:color w:val="030303"/>
        </w:rPr>
      </w:pPr>
    </w:p>
    <w:p w:rsidR="00781840" w:rsidRPr="00781840" w:rsidRDefault="00781840" w:rsidP="0096735A">
      <w:pPr>
        <w:pStyle w:val="NormalWeb"/>
        <w:shd w:val="clear" w:color="auto" w:fill="FFFFFF"/>
        <w:spacing w:after="312" w:afterAutospacing="0" w:line="273" w:lineRule="atLeast"/>
        <w:jc w:val="both"/>
        <w:rPr>
          <w:rStyle w:val="Accentuation"/>
          <w:i w:val="0"/>
          <w:iCs w:val="0"/>
          <w:color w:val="030303"/>
        </w:rPr>
      </w:pPr>
    </w:p>
    <w:sectPr w:rsidR="00781840" w:rsidRPr="00781840" w:rsidSect="0016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03AD"/>
    <w:multiLevelType w:val="hybridMultilevel"/>
    <w:tmpl w:val="FA10F6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B6394"/>
    <w:multiLevelType w:val="hybridMultilevel"/>
    <w:tmpl w:val="89FAE72A"/>
    <w:lvl w:ilvl="0" w:tplc="EAE623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3BD"/>
    <w:rsid w:val="000E73BD"/>
    <w:rsid w:val="00162158"/>
    <w:rsid w:val="00781840"/>
    <w:rsid w:val="008459A3"/>
    <w:rsid w:val="0096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1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E73BD"/>
    <w:rPr>
      <w:i/>
      <w:iCs/>
    </w:rPr>
  </w:style>
  <w:style w:type="character" w:styleId="lev">
    <w:name w:val="Strong"/>
    <w:basedOn w:val="Policepardfaut"/>
    <w:uiPriority w:val="22"/>
    <w:qFormat/>
    <w:rsid w:val="000E73BD"/>
    <w:rPr>
      <w:b/>
      <w:bCs/>
    </w:rPr>
  </w:style>
  <w:style w:type="paragraph" w:styleId="Paragraphedeliste">
    <w:name w:val="List Paragraph"/>
    <w:basedOn w:val="Normal"/>
    <w:uiPriority w:val="34"/>
    <w:qFormat/>
    <w:rsid w:val="00781840"/>
    <w:pPr>
      <w:ind w:left="720"/>
      <w:contextualSpacing/>
    </w:pPr>
  </w:style>
  <w:style w:type="paragraph" w:customStyle="1" w:styleId="western">
    <w:name w:val="western"/>
    <w:basedOn w:val="Normal"/>
    <w:rsid w:val="008459A3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2019-08-07T18:23:00Z</dcterms:created>
  <dcterms:modified xsi:type="dcterms:W3CDTF">2019-08-07T19:03:00Z</dcterms:modified>
</cp:coreProperties>
</file>