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427" w:rsidRPr="00D45427" w:rsidRDefault="00D45427" w:rsidP="000C1B5A">
      <w:pPr>
        <w:jc w:val="center"/>
        <w:rPr>
          <w:rFonts w:asciiTheme="majorBidi" w:hAnsiTheme="majorBidi" w:cstheme="majorBidi"/>
          <w:b/>
          <w:bCs/>
          <w:sz w:val="28"/>
          <w:szCs w:val="28"/>
          <w:lang w:val="fr-FR"/>
        </w:rPr>
      </w:pPr>
      <w:r w:rsidRPr="00D45427">
        <w:rPr>
          <w:rFonts w:asciiTheme="majorBidi" w:hAnsiTheme="majorBidi" w:cstheme="majorBidi"/>
          <w:b/>
          <w:bCs/>
          <w:sz w:val="28"/>
          <w:szCs w:val="28"/>
          <w:lang w:val="fr-FR"/>
        </w:rPr>
        <w:t>Chapitre 0</w:t>
      </w:r>
      <w:r w:rsidR="002D6F66">
        <w:rPr>
          <w:rFonts w:asciiTheme="majorBidi" w:hAnsiTheme="majorBidi" w:cstheme="majorBidi"/>
          <w:b/>
          <w:bCs/>
          <w:sz w:val="28"/>
          <w:szCs w:val="28"/>
          <w:lang w:val="fr-FR"/>
        </w:rPr>
        <w:t>3</w:t>
      </w:r>
      <w:r w:rsidRPr="00D45427">
        <w:rPr>
          <w:rFonts w:asciiTheme="majorBidi" w:hAnsiTheme="majorBidi" w:cstheme="majorBidi"/>
          <w:b/>
          <w:bCs/>
          <w:sz w:val="28"/>
          <w:szCs w:val="28"/>
          <w:lang w:val="fr-FR"/>
        </w:rPr>
        <w:t> :</w:t>
      </w:r>
      <w:r w:rsidRPr="00D45427">
        <w:rPr>
          <w:lang w:val="fr-FR"/>
        </w:rPr>
        <w:t xml:space="preserve"> </w:t>
      </w:r>
      <w:r w:rsidR="000C1B5A" w:rsidRPr="000C1B5A">
        <w:rPr>
          <w:rFonts w:asciiTheme="majorBidi" w:hAnsiTheme="majorBidi" w:cstheme="majorBidi"/>
          <w:b/>
          <w:bCs/>
          <w:sz w:val="28"/>
          <w:szCs w:val="28"/>
          <w:lang w:val="fr-FR"/>
        </w:rPr>
        <w:t>Consommations, réserves et évolutions</w:t>
      </w:r>
      <w:r w:rsidR="000C1B5A">
        <w:rPr>
          <w:rFonts w:asciiTheme="majorBidi" w:hAnsiTheme="majorBidi" w:cstheme="majorBidi"/>
          <w:b/>
          <w:bCs/>
          <w:sz w:val="28"/>
          <w:szCs w:val="28"/>
          <w:lang w:val="fr-FR"/>
        </w:rPr>
        <w:t xml:space="preserve"> </w:t>
      </w:r>
      <w:r w:rsidR="000C1B5A" w:rsidRPr="000C1B5A">
        <w:rPr>
          <w:rFonts w:asciiTheme="majorBidi" w:hAnsiTheme="majorBidi" w:cstheme="majorBidi"/>
          <w:b/>
          <w:bCs/>
          <w:sz w:val="28"/>
          <w:szCs w:val="28"/>
          <w:lang w:val="fr-FR"/>
        </w:rPr>
        <w:t>des ressources d’énergie</w:t>
      </w:r>
    </w:p>
    <w:p w:rsidR="006C0D9E" w:rsidRDefault="00D45427" w:rsidP="00F335ED">
      <w:pPr>
        <w:jc w:val="both"/>
        <w:rPr>
          <w:rFonts w:asciiTheme="majorBidi" w:hAnsiTheme="majorBidi" w:cstheme="majorBidi"/>
          <w:sz w:val="28"/>
          <w:szCs w:val="28"/>
          <w:lang w:val="fr-FR"/>
        </w:rPr>
      </w:pPr>
      <w:r>
        <w:rPr>
          <w:rFonts w:asciiTheme="majorBidi" w:hAnsiTheme="majorBidi" w:cstheme="majorBidi"/>
          <w:sz w:val="28"/>
          <w:szCs w:val="28"/>
          <w:lang w:val="fr-FR"/>
        </w:rPr>
        <w:t xml:space="preserve">       </w:t>
      </w:r>
      <w:r w:rsidRPr="00D45427">
        <w:rPr>
          <w:rFonts w:asciiTheme="majorBidi" w:hAnsiTheme="majorBidi" w:cstheme="majorBidi"/>
          <w:sz w:val="28"/>
          <w:szCs w:val="28"/>
          <w:lang w:val="fr-FR"/>
        </w:rPr>
        <w:t xml:space="preserve"> </w:t>
      </w:r>
      <w:r w:rsidR="00F335ED" w:rsidRPr="00F335ED">
        <w:rPr>
          <w:rFonts w:asciiTheme="majorBidi" w:hAnsiTheme="majorBidi" w:cstheme="majorBidi"/>
          <w:sz w:val="28"/>
          <w:szCs w:val="28"/>
          <w:lang w:val="fr-FR"/>
        </w:rPr>
        <w:t xml:space="preserve">La consommation d'énergie finale dans le monde en 2009 était de près de 8,4 milliards de tonnes d’équivalent pétrole (Key World </w:t>
      </w:r>
      <w:proofErr w:type="spellStart"/>
      <w:r w:rsidR="00F335ED" w:rsidRPr="00F335ED">
        <w:rPr>
          <w:rFonts w:asciiTheme="majorBidi" w:hAnsiTheme="majorBidi" w:cstheme="majorBidi"/>
          <w:sz w:val="28"/>
          <w:szCs w:val="28"/>
          <w:lang w:val="fr-FR"/>
        </w:rPr>
        <w:t>Energy</w:t>
      </w:r>
      <w:proofErr w:type="spellEnd"/>
      <w:r w:rsidR="00F335ED" w:rsidRPr="00F335ED">
        <w:rPr>
          <w:rFonts w:asciiTheme="majorBidi" w:hAnsiTheme="majorBidi" w:cstheme="majorBidi"/>
          <w:sz w:val="28"/>
          <w:szCs w:val="28"/>
          <w:lang w:val="fr-FR"/>
        </w:rPr>
        <w:t xml:space="preserve"> </w:t>
      </w:r>
      <w:proofErr w:type="spellStart"/>
      <w:r w:rsidR="00F335ED" w:rsidRPr="00F335ED">
        <w:rPr>
          <w:rFonts w:asciiTheme="majorBidi" w:hAnsiTheme="majorBidi" w:cstheme="majorBidi"/>
          <w:sz w:val="28"/>
          <w:szCs w:val="28"/>
          <w:lang w:val="fr-FR"/>
        </w:rPr>
        <w:t>Statistics</w:t>
      </w:r>
      <w:proofErr w:type="spellEnd"/>
      <w:r w:rsidR="00F335ED" w:rsidRPr="00F335ED">
        <w:rPr>
          <w:rFonts w:asciiTheme="majorBidi" w:hAnsiTheme="majorBidi" w:cstheme="majorBidi"/>
          <w:sz w:val="28"/>
          <w:szCs w:val="28"/>
          <w:lang w:val="fr-FR"/>
        </w:rPr>
        <w:t xml:space="preserve"> 2011, AIE). Elle a augmenté de plus de 40% entre 1990 et 2008. Les autres estimations placent la consommation mondiale d'énergie à 12,2 milliards de tep. La consommation énergétique mondiale va exploser : on estime que les besoins énergétiques mondiaux vont représenter de 570 à 600 </w:t>
      </w:r>
      <w:proofErr w:type="spellStart"/>
      <w:r w:rsidR="00F335ED" w:rsidRPr="00F335ED">
        <w:rPr>
          <w:rFonts w:asciiTheme="majorBidi" w:hAnsiTheme="majorBidi" w:cstheme="majorBidi"/>
          <w:sz w:val="28"/>
          <w:szCs w:val="28"/>
          <w:lang w:val="fr-FR"/>
        </w:rPr>
        <w:t>exajoules</w:t>
      </w:r>
      <w:proofErr w:type="spellEnd"/>
      <w:r w:rsidR="00F335ED" w:rsidRPr="00F335ED">
        <w:rPr>
          <w:rFonts w:asciiTheme="majorBidi" w:hAnsiTheme="majorBidi" w:cstheme="majorBidi"/>
          <w:sz w:val="28"/>
          <w:szCs w:val="28"/>
          <w:lang w:val="fr-FR"/>
        </w:rPr>
        <w:t xml:space="preserve"> par an en 2020. Selon une étude de l'AIE (Agence Internationale de l'Energie) la génération d'électricité provenant des renouvelables représentera 25% du mix électrique totale en 2018. La croissance de la production atteindra 4% entre 2012 et 2018 à 685 TW/h soit +6% par an. Elle a déjà progressé de 8.5% en 2012. Les énergies renouvelables, l'hydroélectricité en tête de file, sont 8% du mix électrique (contre 2%à 4% entre 2006 et 2011). L'étude de l'AIE prévu une augmentation de cette part à 11% en 2018. Les experts ont élaboré 3 prévisions pour estimer la croissance de la consommation énergétique mondiale. Les besoins vont au moins doubler et pourrait même quadrupler et serait en 2100 de 830 à 1750 </w:t>
      </w:r>
      <w:proofErr w:type="spellStart"/>
      <w:r w:rsidR="00F335ED" w:rsidRPr="00F335ED">
        <w:rPr>
          <w:rFonts w:asciiTheme="majorBidi" w:hAnsiTheme="majorBidi" w:cstheme="majorBidi"/>
          <w:sz w:val="28"/>
          <w:szCs w:val="28"/>
          <w:lang w:val="fr-FR"/>
        </w:rPr>
        <w:t>exajoules</w:t>
      </w:r>
      <w:proofErr w:type="spellEnd"/>
      <w:r w:rsidR="00F335ED" w:rsidRPr="00F335ED">
        <w:rPr>
          <w:rFonts w:asciiTheme="majorBidi" w:hAnsiTheme="majorBidi" w:cstheme="majorBidi"/>
          <w:sz w:val="28"/>
          <w:szCs w:val="28"/>
          <w:lang w:val="fr-FR"/>
        </w:rPr>
        <w:t xml:space="preserve"> par an.</w:t>
      </w:r>
    </w:p>
    <w:p w:rsidR="00323401" w:rsidRPr="00323401" w:rsidRDefault="00323401" w:rsidP="00323401">
      <w:pPr>
        <w:jc w:val="both"/>
        <w:rPr>
          <w:rFonts w:asciiTheme="majorBidi" w:hAnsiTheme="majorBidi" w:cstheme="majorBidi"/>
          <w:sz w:val="28"/>
          <w:szCs w:val="28"/>
          <w:lang w:val="fr-FR"/>
        </w:rPr>
      </w:pPr>
      <w:r>
        <w:rPr>
          <w:rFonts w:asciiTheme="majorBidi" w:hAnsiTheme="majorBidi" w:cstheme="majorBidi"/>
          <w:sz w:val="28"/>
          <w:szCs w:val="28"/>
          <w:lang w:val="fr-FR"/>
        </w:rPr>
        <w:t xml:space="preserve">     </w:t>
      </w:r>
      <w:r w:rsidRPr="00323401">
        <w:rPr>
          <w:rFonts w:asciiTheme="majorBidi" w:hAnsiTheme="majorBidi" w:cstheme="majorBidi"/>
          <w:sz w:val="28"/>
          <w:szCs w:val="28"/>
          <w:lang w:val="fr-FR"/>
        </w:rPr>
        <w:t>L’une des difficultés que l’on rencontre, lorsque l’on fait une telle analyse est la</w:t>
      </w:r>
      <w:r>
        <w:rPr>
          <w:rFonts w:asciiTheme="majorBidi" w:hAnsiTheme="majorBidi" w:cstheme="majorBidi"/>
          <w:sz w:val="28"/>
          <w:szCs w:val="28"/>
          <w:lang w:val="fr-FR"/>
        </w:rPr>
        <w:t xml:space="preserve"> </w:t>
      </w:r>
      <w:r w:rsidRPr="00323401">
        <w:rPr>
          <w:rFonts w:asciiTheme="majorBidi" w:hAnsiTheme="majorBidi" w:cstheme="majorBidi"/>
          <w:sz w:val="28"/>
          <w:szCs w:val="28"/>
          <w:lang w:val="fr-FR"/>
        </w:rPr>
        <w:t>multiplicité des unités d’énergie utilisées (t</w:t>
      </w:r>
      <w:r>
        <w:rPr>
          <w:rFonts w:asciiTheme="majorBidi" w:hAnsiTheme="majorBidi" w:cstheme="majorBidi"/>
          <w:sz w:val="28"/>
          <w:szCs w:val="28"/>
          <w:lang w:val="fr-FR"/>
        </w:rPr>
        <w:t xml:space="preserve">onnes équivalent pétrole, </w:t>
      </w:r>
      <w:proofErr w:type="spellStart"/>
      <w:r>
        <w:rPr>
          <w:rFonts w:asciiTheme="majorBidi" w:hAnsiTheme="majorBidi" w:cstheme="majorBidi"/>
          <w:sz w:val="28"/>
          <w:szCs w:val="28"/>
          <w:lang w:val="fr-FR"/>
        </w:rPr>
        <w:t>TW.h</w:t>
      </w:r>
      <w:proofErr w:type="spellEnd"/>
      <w:r>
        <w:rPr>
          <w:rFonts w:asciiTheme="majorBidi" w:hAnsiTheme="majorBidi" w:cstheme="majorBidi"/>
          <w:sz w:val="28"/>
          <w:szCs w:val="28"/>
          <w:lang w:val="fr-FR"/>
        </w:rPr>
        <w:t xml:space="preserve">, </w:t>
      </w:r>
      <w:proofErr w:type="spellStart"/>
      <w:r w:rsidRPr="00323401">
        <w:rPr>
          <w:rFonts w:asciiTheme="majorBidi" w:hAnsiTheme="majorBidi" w:cstheme="majorBidi"/>
          <w:sz w:val="28"/>
          <w:szCs w:val="28"/>
          <w:lang w:val="fr-FR"/>
        </w:rPr>
        <w:t>exajoule</w:t>
      </w:r>
      <w:proofErr w:type="spellEnd"/>
      <w:r w:rsidRPr="00323401">
        <w:rPr>
          <w:rFonts w:asciiTheme="majorBidi" w:hAnsiTheme="majorBidi" w:cstheme="majorBidi"/>
          <w:sz w:val="28"/>
          <w:szCs w:val="28"/>
          <w:lang w:val="fr-FR"/>
        </w:rPr>
        <w:t xml:space="preserve"> EJ...).</w:t>
      </w:r>
    </w:p>
    <w:p w:rsidR="00323401" w:rsidRDefault="00323401" w:rsidP="00323401">
      <w:pPr>
        <w:jc w:val="both"/>
        <w:rPr>
          <w:rFonts w:asciiTheme="majorBidi" w:hAnsiTheme="majorBidi" w:cstheme="majorBidi"/>
          <w:sz w:val="28"/>
          <w:szCs w:val="28"/>
          <w:lang w:val="fr-FR"/>
        </w:rPr>
      </w:pPr>
      <w:r w:rsidRPr="00323401">
        <w:rPr>
          <w:rFonts w:asciiTheme="majorBidi" w:hAnsiTheme="majorBidi" w:cstheme="majorBidi"/>
          <w:sz w:val="28"/>
          <w:szCs w:val="28"/>
          <w:lang w:val="fr-FR"/>
        </w:rPr>
        <w:t>Quelques équivalences utiles lorsque l’on veut analyser les nombreuses données</w:t>
      </w:r>
      <w:r>
        <w:rPr>
          <w:rFonts w:asciiTheme="majorBidi" w:hAnsiTheme="majorBidi" w:cstheme="majorBidi"/>
          <w:sz w:val="28"/>
          <w:szCs w:val="28"/>
          <w:lang w:val="fr-FR"/>
        </w:rPr>
        <w:t xml:space="preserve"> </w:t>
      </w:r>
      <w:r w:rsidRPr="00323401">
        <w:rPr>
          <w:rFonts w:asciiTheme="majorBidi" w:hAnsiTheme="majorBidi" w:cstheme="majorBidi"/>
          <w:sz w:val="28"/>
          <w:szCs w:val="28"/>
          <w:lang w:val="fr-FR"/>
        </w:rPr>
        <w:t>disponibles dans différents secteurs :</w:t>
      </w:r>
    </w:p>
    <w:p w:rsidR="00EE3DAD" w:rsidRPr="00323401" w:rsidRDefault="00EE3DAD" w:rsidP="00323401">
      <w:pPr>
        <w:jc w:val="both"/>
        <w:rPr>
          <w:rFonts w:asciiTheme="majorBidi" w:hAnsiTheme="majorBidi" w:cstheme="majorBidi"/>
          <w:sz w:val="28"/>
          <w:szCs w:val="28"/>
          <w:lang w:val="fr-FR"/>
        </w:rPr>
      </w:pPr>
      <w:r w:rsidRPr="00283712">
        <w:rPr>
          <w:rFonts w:asciiTheme="majorBidi" w:eastAsia="Times New Roman" w:hAnsiTheme="majorBidi" w:cstheme="majorBidi"/>
          <w:noProof/>
          <w:sz w:val="28"/>
          <w:szCs w:val="28"/>
        </w:rPr>
        <mc:AlternateContent>
          <mc:Choice Requires="wps">
            <w:drawing>
              <wp:anchor distT="45720" distB="45720" distL="114300" distR="114300" simplePos="0" relativeHeight="251678720" behindDoc="0" locked="0" layoutInCell="1" allowOverlap="1" wp14:anchorId="3FFD87B5" wp14:editId="7C4C0916">
                <wp:simplePos x="0" y="0"/>
                <wp:positionH relativeFrom="column">
                  <wp:posOffset>985157</wp:posOffset>
                </wp:positionH>
                <wp:positionV relativeFrom="paragraph">
                  <wp:posOffset>88809</wp:posOffset>
                </wp:positionV>
                <wp:extent cx="4709160" cy="1584960"/>
                <wp:effectExtent l="0" t="0" r="15240" b="1524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1584960"/>
                        </a:xfrm>
                        <a:prstGeom prst="rect">
                          <a:avLst/>
                        </a:prstGeom>
                        <a:solidFill>
                          <a:srgbClr val="FFFFFF"/>
                        </a:solidFill>
                        <a:ln w="9525">
                          <a:solidFill>
                            <a:srgbClr val="000000"/>
                          </a:solidFill>
                          <a:miter lim="800000"/>
                          <a:headEnd/>
                          <a:tailEnd/>
                        </a:ln>
                      </wps:spPr>
                      <wps:txbx>
                        <w:txbxContent>
                          <w:p w:rsidR="00EE3DAD" w:rsidRDefault="00EE3DAD" w:rsidP="00EE3DAD">
                            <w:r>
                              <w:rPr>
                                <w:noProof/>
                              </w:rPr>
                              <w:drawing>
                                <wp:inline distT="0" distB="0" distL="0" distR="0" wp14:anchorId="397C84B7" wp14:editId="78FC2483">
                                  <wp:extent cx="4495800" cy="154686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495800" cy="154686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FD87B5" id="_x0000_t202" coordsize="21600,21600" o:spt="202" path="m,l,21600r21600,l21600,xe">
                <v:stroke joinstyle="miter"/>
                <v:path gradientshapeok="t" o:connecttype="rect"/>
              </v:shapetype>
              <v:shape id="Zone de texte 2" o:spid="_x0000_s1026" type="#_x0000_t202" style="position:absolute;left:0;text-align:left;margin-left:77.55pt;margin-top:7pt;width:370.8pt;height:124.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">
                <v:textbox>
                  <w:txbxContent>
                    <w:p w:rsidR="00EE3DAD" w:rsidRDefault="00EE3DAD" w:rsidP="00EE3DAD">
                      <w:r>
                        <w:rPr>
                          <w:noProof/>
                        </w:rPr>
                        <w:drawing>
                          <wp:inline distT="0" distB="0" distL="0" distR="0" wp14:anchorId="397C84B7" wp14:editId="78FC2483">
                            <wp:extent cx="4495800" cy="154686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95800" cy="1546860"/>
                                    </a:xfrm>
                                    <a:prstGeom prst="rect">
                                      <a:avLst/>
                                    </a:prstGeom>
                                  </pic:spPr>
                                </pic:pic>
                              </a:graphicData>
                            </a:graphic>
                          </wp:inline>
                        </w:drawing>
                      </w:r>
                    </w:p>
                  </w:txbxContent>
                </v:textbox>
                <w10:wrap type="square"/>
              </v:shape>
            </w:pict>
          </mc:Fallback>
        </mc:AlternateContent>
      </w:r>
    </w:p>
    <w:p w:rsidR="006C0D9E" w:rsidRPr="006C0D9E" w:rsidRDefault="006C0D9E" w:rsidP="006C0D9E">
      <w:pPr>
        <w:rPr>
          <w:rFonts w:asciiTheme="majorBidi" w:hAnsiTheme="majorBidi" w:cstheme="majorBidi"/>
          <w:sz w:val="28"/>
          <w:szCs w:val="28"/>
          <w:lang w:val="fr-FR"/>
        </w:rPr>
      </w:pPr>
    </w:p>
    <w:p w:rsidR="006C0D9E" w:rsidRPr="006C0D9E" w:rsidRDefault="006C0D9E" w:rsidP="006C0D9E">
      <w:pPr>
        <w:rPr>
          <w:rFonts w:asciiTheme="majorBidi" w:hAnsiTheme="majorBidi" w:cstheme="majorBidi"/>
          <w:sz w:val="28"/>
          <w:szCs w:val="28"/>
          <w:lang w:val="fr-FR"/>
        </w:rPr>
      </w:pPr>
    </w:p>
    <w:p w:rsidR="006C0D9E" w:rsidRPr="006C0D9E" w:rsidRDefault="006C0D9E" w:rsidP="006C0D9E">
      <w:pPr>
        <w:rPr>
          <w:rFonts w:asciiTheme="majorBidi" w:hAnsiTheme="majorBidi" w:cstheme="majorBidi"/>
          <w:sz w:val="28"/>
          <w:szCs w:val="28"/>
          <w:lang w:val="fr-FR"/>
        </w:rPr>
      </w:pPr>
    </w:p>
    <w:p w:rsidR="006C0D9E" w:rsidRPr="006C0D9E" w:rsidRDefault="006C0D9E" w:rsidP="006C0D9E">
      <w:pPr>
        <w:rPr>
          <w:rFonts w:asciiTheme="majorBidi" w:hAnsiTheme="majorBidi" w:cstheme="majorBidi"/>
          <w:sz w:val="28"/>
          <w:szCs w:val="28"/>
          <w:lang w:val="fr-FR"/>
        </w:rPr>
      </w:pPr>
    </w:p>
    <w:p w:rsidR="006C0D9E" w:rsidRPr="006C0D9E" w:rsidRDefault="006C0D9E" w:rsidP="006C0D9E">
      <w:pPr>
        <w:rPr>
          <w:rFonts w:asciiTheme="majorBidi" w:hAnsiTheme="majorBidi" w:cstheme="majorBidi"/>
          <w:sz w:val="28"/>
          <w:szCs w:val="28"/>
          <w:lang w:val="fr-FR"/>
        </w:rPr>
      </w:pPr>
    </w:p>
    <w:p w:rsidR="006C0D9E" w:rsidRPr="006C0D9E" w:rsidRDefault="00440838" w:rsidP="00440838">
      <w:pPr>
        <w:jc w:val="center"/>
        <w:rPr>
          <w:rFonts w:asciiTheme="majorBidi" w:hAnsiTheme="majorBidi" w:cstheme="majorBidi"/>
          <w:sz w:val="28"/>
          <w:szCs w:val="28"/>
          <w:lang w:val="fr-FR"/>
        </w:rPr>
      </w:pPr>
      <w:r w:rsidRPr="00440838">
        <w:rPr>
          <w:rFonts w:asciiTheme="majorBidi" w:hAnsiTheme="majorBidi" w:cstheme="majorBidi"/>
          <w:sz w:val="28"/>
          <w:szCs w:val="28"/>
          <w:lang w:val="fr-FR"/>
        </w:rPr>
        <w:t>Tab 1 : Unités de mesure d’énergie</w:t>
      </w:r>
      <w:r>
        <w:rPr>
          <w:rFonts w:asciiTheme="majorBidi" w:hAnsiTheme="majorBidi" w:cstheme="majorBidi"/>
          <w:sz w:val="28"/>
          <w:szCs w:val="28"/>
          <w:lang w:val="fr-FR"/>
        </w:rPr>
        <w:t>.</w:t>
      </w:r>
    </w:p>
    <w:p w:rsidR="006C0D9E" w:rsidRPr="006C0D9E" w:rsidRDefault="006C0D9E" w:rsidP="006C0D9E">
      <w:pPr>
        <w:rPr>
          <w:rFonts w:asciiTheme="majorBidi" w:hAnsiTheme="majorBidi" w:cstheme="majorBidi"/>
          <w:sz w:val="28"/>
          <w:szCs w:val="28"/>
          <w:lang w:val="fr-FR"/>
        </w:rPr>
      </w:pPr>
    </w:p>
    <w:p w:rsidR="006C0D9E" w:rsidRPr="006C0D9E" w:rsidRDefault="006C0D9E" w:rsidP="006C0D9E">
      <w:pPr>
        <w:rPr>
          <w:rFonts w:asciiTheme="majorBidi" w:hAnsiTheme="majorBidi" w:cstheme="majorBidi"/>
          <w:sz w:val="28"/>
          <w:szCs w:val="28"/>
          <w:lang w:val="fr-FR"/>
        </w:rPr>
      </w:pPr>
    </w:p>
    <w:p w:rsidR="006C0D9E" w:rsidRPr="006C0D9E" w:rsidRDefault="006C0D9E" w:rsidP="006C0D9E">
      <w:pPr>
        <w:rPr>
          <w:rFonts w:asciiTheme="majorBidi" w:hAnsiTheme="majorBidi" w:cstheme="majorBidi"/>
          <w:sz w:val="28"/>
          <w:szCs w:val="28"/>
          <w:lang w:val="fr-FR"/>
        </w:rPr>
      </w:pPr>
    </w:p>
    <w:p w:rsidR="006C0D9E" w:rsidRPr="006C0D9E" w:rsidRDefault="006C0D9E" w:rsidP="006C0D9E">
      <w:pPr>
        <w:rPr>
          <w:rFonts w:asciiTheme="majorBidi" w:hAnsiTheme="majorBidi" w:cstheme="majorBidi"/>
          <w:sz w:val="28"/>
          <w:szCs w:val="28"/>
          <w:lang w:val="fr-FR"/>
        </w:rPr>
      </w:pPr>
    </w:p>
    <w:p w:rsidR="006976D2" w:rsidRDefault="00822B4F" w:rsidP="00822B4F">
      <w:pPr>
        <w:tabs>
          <w:tab w:val="left" w:pos="3415"/>
        </w:tabs>
        <w:jc w:val="both"/>
        <w:rPr>
          <w:rFonts w:asciiTheme="majorBidi" w:hAnsiTheme="majorBidi" w:cstheme="majorBidi"/>
          <w:sz w:val="28"/>
          <w:szCs w:val="28"/>
          <w:lang w:val="fr-FR"/>
        </w:rPr>
      </w:pPr>
      <w:r w:rsidRPr="00822B4F">
        <w:rPr>
          <w:rFonts w:asciiTheme="majorBidi" w:hAnsiTheme="majorBidi" w:cstheme="majorBidi"/>
          <w:sz w:val="28"/>
          <w:szCs w:val="28"/>
          <w:lang w:val="fr-FR"/>
        </w:rPr>
        <w:t>Les valeurs énergétiques moyennes des principaux combustibles sont données dans le</w:t>
      </w:r>
      <w:r>
        <w:rPr>
          <w:rFonts w:asciiTheme="majorBidi" w:hAnsiTheme="majorBidi" w:cstheme="majorBidi"/>
          <w:sz w:val="28"/>
          <w:szCs w:val="28"/>
          <w:lang w:val="fr-FR"/>
        </w:rPr>
        <w:t xml:space="preserve"> </w:t>
      </w:r>
      <w:r w:rsidRPr="00822B4F">
        <w:rPr>
          <w:rFonts w:asciiTheme="majorBidi" w:hAnsiTheme="majorBidi" w:cstheme="majorBidi"/>
          <w:sz w:val="28"/>
          <w:szCs w:val="28"/>
          <w:lang w:val="fr-FR"/>
        </w:rPr>
        <w:t>tableau 2 :</w:t>
      </w:r>
    </w:p>
    <w:p w:rsidR="006976D2" w:rsidRPr="006976D2" w:rsidRDefault="00E506B1" w:rsidP="006976D2">
      <w:pPr>
        <w:rPr>
          <w:rFonts w:asciiTheme="majorBidi" w:hAnsiTheme="majorBidi" w:cstheme="majorBidi"/>
          <w:sz w:val="28"/>
          <w:szCs w:val="28"/>
          <w:lang w:val="fr-FR"/>
        </w:rPr>
      </w:pPr>
      <w:r w:rsidRPr="009A7B25">
        <w:rPr>
          <w:rFonts w:asciiTheme="majorBidi" w:eastAsia="Times New Roman" w:hAnsiTheme="majorBidi" w:cstheme="majorBidi"/>
          <w:noProof/>
          <w:sz w:val="28"/>
          <w:szCs w:val="28"/>
        </w:rPr>
        <mc:AlternateContent>
          <mc:Choice Requires="wps">
            <w:drawing>
              <wp:anchor distT="45720" distB="45720" distL="114300" distR="114300" simplePos="0" relativeHeight="251680768" behindDoc="0" locked="0" layoutInCell="1" allowOverlap="1" wp14:anchorId="2927667D" wp14:editId="67938D5E">
                <wp:simplePos x="0" y="0"/>
                <wp:positionH relativeFrom="margin">
                  <wp:posOffset>642257</wp:posOffset>
                </wp:positionH>
                <wp:positionV relativeFrom="paragraph">
                  <wp:posOffset>62684</wp:posOffset>
                </wp:positionV>
                <wp:extent cx="5257800" cy="1554480"/>
                <wp:effectExtent l="0" t="0" r="19050" b="26670"/>
                <wp:wrapSquare wrapText="bothSides"/>
                <wp:docPr id="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554480"/>
                        </a:xfrm>
                        <a:prstGeom prst="rect">
                          <a:avLst/>
                        </a:prstGeom>
                        <a:solidFill>
                          <a:srgbClr val="FFFFFF"/>
                        </a:solidFill>
                        <a:ln w="9525">
                          <a:solidFill>
                            <a:srgbClr val="000000"/>
                          </a:solidFill>
                          <a:miter lim="800000"/>
                          <a:headEnd/>
                          <a:tailEnd/>
                        </a:ln>
                      </wps:spPr>
                      <wps:txbx>
                        <w:txbxContent>
                          <w:p w:rsidR="00E506B1" w:rsidRDefault="00E506B1" w:rsidP="00E506B1">
                            <w:r>
                              <w:rPr>
                                <w:noProof/>
                              </w:rPr>
                              <w:drawing>
                                <wp:inline distT="0" distB="0" distL="0" distR="0" wp14:anchorId="4A0FC7CD" wp14:editId="5A70E2EE">
                                  <wp:extent cx="5090160" cy="13335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90160" cy="13335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7667D" id="_x0000_s1027" type="#_x0000_t202" style="position:absolute;margin-left:50.55pt;margin-top:4.95pt;width:414pt;height:122.4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">
                <v:textbox>
                  <w:txbxContent>
                    <w:p w:rsidR="00E506B1" w:rsidRDefault="00E506B1" w:rsidP="00E506B1">
                      <w:r>
                        <w:rPr>
                          <w:noProof/>
                        </w:rPr>
                        <w:drawing>
                          <wp:inline distT="0" distB="0" distL="0" distR="0" wp14:anchorId="4A0FC7CD" wp14:editId="5A70E2EE">
                            <wp:extent cx="5090160" cy="13335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90160" cy="1333500"/>
                                    </a:xfrm>
                                    <a:prstGeom prst="rect">
                                      <a:avLst/>
                                    </a:prstGeom>
                                  </pic:spPr>
                                </pic:pic>
                              </a:graphicData>
                            </a:graphic>
                          </wp:inline>
                        </w:drawing>
                      </w:r>
                    </w:p>
                  </w:txbxContent>
                </v:textbox>
                <w10:wrap type="square" anchorx="margin"/>
              </v:shape>
            </w:pict>
          </mc:Fallback>
        </mc:AlternateContent>
      </w:r>
    </w:p>
    <w:p w:rsidR="006976D2" w:rsidRPr="006976D2" w:rsidRDefault="006976D2" w:rsidP="006976D2">
      <w:pPr>
        <w:rPr>
          <w:rFonts w:asciiTheme="majorBidi" w:hAnsiTheme="majorBidi" w:cstheme="majorBidi"/>
          <w:sz w:val="28"/>
          <w:szCs w:val="28"/>
          <w:lang w:val="fr-FR"/>
        </w:rPr>
      </w:pPr>
    </w:p>
    <w:p w:rsidR="006976D2" w:rsidRPr="006976D2" w:rsidRDefault="006976D2" w:rsidP="006976D2">
      <w:pPr>
        <w:rPr>
          <w:rFonts w:asciiTheme="majorBidi" w:hAnsiTheme="majorBidi" w:cstheme="majorBidi"/>
          <w:sz w:val="28"/>
          <w:szCs w:val="28"/>
          <w:lang w:val="fr-FR"/>
        </w:rPr>
      </w:pPr>
    </w:p>
    <w:p w:rsidR="006976D2" w:rsidRPr="006976D2" w:rsidRDefault="006976D2" w:rsidP="006976D2">
      <w:pPr>
        <w:rPr>
          <w:rFonts w:asciiTheme="majorBidi" w:hAnsiTheme="majorBidi" w:cstheme="majorBidi"/>
          <w:sz w:val="28"/>
          <w:szCs w:val="28"/>
          <w:lang w:val="fr-FR"/>
        </w:rPr>
      </w:pPr>
    </w:p>
    <w:p w:rsidR="006976D2" w:rsidRPr="006976D2" w:rsidRDefault="006976D2" w:rsidP="006976D2">
      <w:pPr>
        <w:rPr>
          <w:rFonts w:asciiTheme="majorBidi" w:hAnsiTheme="majorBidi" w:cstheme="majorBidi"/>
          <w:sz w:val="28"/>
          <w:szCs w:val="28"/>
          <w:lang w:val="fr-FR"/>
        </w:rPr>
      </w:pPr>
    </w:p>
    <w:p w:rsidR="00E506B1" w:rsidRPr="00E506B1" w:rsidRDefault="00E506B1" w:rsidP="006976D2">
      <w:pPr>
        <w:rPr>
          <w:rFonts w:asciiTheme="majorBidi" w:hAnsiTheme="majorBidi" w:cstheme="majorBidi"/>
          <w:b/>
          <w:bCs/>
          <w:sz w:val="28"/>
          <w:szCs w:val="28"/>
          <w:lang w:val="fr-FR"/>
        </w:rPr>
      </w:pPr>
    </w:p>
    <w:p w:rsidR="006976D2" w:rsidRPr="00E506B1" w:rsidRDefault="00E506B1" w:rsidP="00E506B1">
      <w:pPr>
        <w:jc w:val="center"/>
        <w:rPr>
          <w:rFonts w:asciiTheme="majorBidi" w:hAnsiTheme="majorBidi" w:cstheme="majorBidi"/>
          <w:b/>
          <w:bCs/>
          <w:sz w:val="28"/>
          <w:szCs w:val="28"/>
          <w:lang w:val="fr-FR"/>
        </w:rPr>
      </w:pPr>
      <w:r w:rsidRPr="00E506B1">
        <w:rPr>
          <w:rFonts w:asciiTheme="majorBidi" w:hAnsiTheme="majorBidi" w:cstheme="majorBidi"/>
          <w:b/>
          <w:bCs/>
          <w:sz w:val="28"/>
          <w:szCs w:val="28"/>
          <w:lang w:val="fr-FR"/>
        </w:rPr>
        <w:t>Tab 2 : Valeurs énergétique des principaux combustibles.</w:t>
      </w:r>
    </w:p>
    <w:p w:rsidR="00637E75" w:rsidRPr="00637E75" w:rsidRDefault="00637E75" w:rsidP="00637E75">
      <w:pPr>
        <w:rPr>
          <w:rFonts w:asciiTheme="majorBidi" w:hAnsiTheme="majorBidi" w:cstheme="majorBidi"/>
          <w:b/>
          <w:bCs/>
          <w:sz w:val="28"/>
          <w:szCs w:val="28"/>
          <w:lang w:val="fr-FR"/>
        </w:rPr>
      </w:pPr>
      <w:r w:rsidRPr="00637E75">
        <w:rPr>
          <w:rFonts w:asciiTheme="majorBidi" w:hAnsiTheme="majorBidi" w:cstheme="majorBidi"/>
          <w:b/>
          <w:bCs/>
          <w:sz w:val="28"/>
          <w:szCs w:val="28"/>
          <w:lang w:val="fr-FR"/>
        </w:rPr>
        <w:t>1. Ressources et consommation d’énergie :</w:t>
      </w:r>
    </w:p>
    <w:p w:rsidR="00637E75" w:rsidRPr="00637E75" w:rsidRDefault="00637E75" w:rsidP="00637E75">
      <w:pPr>
        <w:rPr>
          <w:rFonts w:asciiTheme="majorBidi" w:hAnsiTheme="majorBidi" w:cstheme="majorBidi"/>
          <w:b/>
          <w:bCs/>
          <w:sz w:val="28"/>
          <w:szCs w:val="28"/>
          <w:lang w:val="fr-FR"/>
        </w:rPr>
      </w:pPr>
      <w:r w:rsidRPr="00637E75">
        <w:rPr>
          <w:rFonts w:asciiTheme="majorBidi" w:hAnsiTheme="majorBidi" w:cstheme="majorBidi"/>
          <w:b/>
          <w:bCs/>
          <w:sz w:val="28"/>
          <w:szCs w:val="28"/>
          <w:lang w:val="fr-FR"/>
        </w:rPr>
        <w:t>1.1. Le pétrole :</w:t>
      </w:r>
    </w:p>
    <w:p w:rsidR="00637E75" w:rsidRPr="00637E75" w:rsidRDefault="00FC5260" w:rsidP="00FC5260">
      <w:pPr>
        <w:jc w:val="both"/>
        <w:rPr>
          <w:rFonts w:asciiTheme="majorBidi" w:hAnsiTheme="majorBidi" w:cstheme="majorBidi"/>
          <w:sz w:val="28"/>
          <w:szCs w:val="28"/>
          <w:lang w:val="fr-FR"/>
        </w:rPr>
      </w:pPr>
      <w:r>
        <w:rPr>
          <w:rFonts w:asciiTheme="majorBidi" w:hAnsiTheme="majorBidi" w:cstheme="majorBidi"/>
          <w:sz w:val="28"/>
          <w:szCs w:val="28"/>
          <w:lang w:val="fr-FR"/>
        </w:rPr>
        <w:t xml:space="preserve">    </w:t>
      </w:r>
      <w:r w:rsidR="00637E75" w:rsidRPr="00637E75">
        <w:rPr>
          <w:rFonts w:asciiTheme="majorBidi" w:hAnsiTheme="majorBidi" w:cstheme="majorBidi"/>
          <w:sz w:val="28"/>
          <w:szCs w:val="28"/>
          <w:lang w:val="fr-FR"/>
        </w:rPr>
        <w:t>Les réserves de pétrole sont difficiles à estimer et font l'objet de nombreuses</w:t>
      </w:r>
      <w:r>
        <w:rPr>
          <w:rFonts w:asciiTheme="majorBidi" w:hAnsiTheme="majorBidi" w:cstheme="majorBidi"/>
          <w:sz w:val="28"/>
          <w:szCs w:val="28"/>
          <w:lang w:val="fr-FR"/>
        </w:rPr>
        <w:t xml:space="preserve"> </w:t>
      </w:r>
      <w:r w:rsidR="00637E75" w:rsidRPr="00637E75">
        <w:rPr>
          <w:rFonts w:asciiTheme="majorBidi" w:hAnsiTheme="majorBidi" w:cstheme="majorBidi"/>
          <w:sz w:val="28"/>
          <w:szCs w:val="28"/>
          <w:lang w:val="fr-FR"/>
        </w:rPr>
        <w:t>controverses. On dénombre environ 30 000 gisements rentables, de quelques dizaines à</w:t>
      </w:r>
      <w:r>
        <w:rPr>
          <w:rFonts w:asciiTheme="majorBidi" w:hAnsiTheme="majorBidi" w:cstheme="majorBidi"/>
          <w:sz w:val="28"/>
          <w:szCs w:val="28"/>
          <w:lang w:val="fr-FR"/>
        </w:rPr>
        <w:t xml:space="preserve"> </w:t>
      </w:r>
      <w:r w:rsidR="00637E75" w:rsidRPr="00637E75">
        <w:rPr>
          <w:rFonts w:asciiTheme="majorBidi" w:hAnsiTheme="majorBidi" w:cstheme="majorBidi"/>
          <w:sz w:val="28"/>
          <w:szCs w:val="28"/>
          <w:lang w:val="fr-FR"/>
        </w:rPr>
        <w:t>quelques centaines de km2. Parmi eux, l’on distingue 450 à 500 gisements dits "géants"</w:t>
      </w:r>
      <w:r>
        <w:rPr>
          <w:rFonts w:asciiTheme="majorBidi" w:hAnsiTheme="majorBidi" w:cstheme="majorBidi"/>
          <w:sz w:val="28"/>
          <w:szCs w:val="28"/>
          <w:lang w:val="fr-FR"/>
        </w:rPr>
        <w:t xml:space="preserve"> </w:t>
      </w:r>
      <w:r w:rsidR="00637E75" w:rsidRPr="00637E75">
        <w:rPr>
          <w:rFonts w:asciiTheme="majorBidi" w:hAnsiTheme="majorBidi" w:cstheme="majorBidi"/>
          <w:sz w:val="28"/>
          <w:szCs w:val="28"/>
          <w:lang w:val="fr-FR"/>
        </w:rPr>
        <w:t>(avec des réserves supérieures à 70 millions de tonnes), dont une soixantaine de "supergéants" (avec des réserves supérieures à 700 millions de tonnes). 60 % des "super-géants"</w:t>
      </w:r>
      <w:r>
        <w:rPr>
          <w:rFonts w:asciiTheme="majorBidi" w:hAnsiTheme="majorBidi" w:cstheme="majorBidi"/>
          <w:sz w:val="28"/>
          <w:szCs w:val="28"/>
          <w:lang w:val="fr-FR"/>
        </w:rPr>
        <w:t xml:space="preserve"> </w:t>
      </w:r>
      <w:r w:rsidR="00637E75" w:rsidRPr="00637E75">
        <w:rPr>
          <w:rFonts w:asciiTheme="majorBidi" w:hAnsiTheme="majorBidi" w:cstheme="majorBidi"/>
          <w:sz w:val="28"/>
          <w:szCs w:val="28"/>
          <w:lang w:val="fr-FR"/>
        </w:rPr>
        <w:t>sont au Moyen-Orient.</w:t>
      </w:r>
    </w:p>
    <w:p w:rsidR="00637E75" w:rsidRPr="00637E75" w:rsidRDefault="00FC5260" w:rsidP="00FC5260">
      <w:pPr>
        <w:jc w:val="both"/>
        <w:rPr>
          <w:rFonts w:asciiTheme="majorBidi" w:hAnsiTheme="majorBidi" w:cstheme="majorBidi"/>
          <w:sz w:val="28"/>
          <w:szCs w:val="28"/>
          <w:lang w:val="fr-FR"/>
        </w:rPr>
      </w:pPr>
      <w:r>
        <w:rPr>
          <w:rFonts w:asciiTheme="majorBidi" w:hAnsiTheme="majorBidi" w:cstheme="majorBidi"/>
          <w:sz w:val="28"/>
          <w:szCs w:val="28"/>
          <w:lang w:val="fr-FR"/>
        </w:rPr>
        <w:t xml:space="preserve">    </w:t>
      </w:r>
      <w:r w:rsidR="00637E75" w:rsidRPr="00637E75">
        <w:rPr>
          <w:rFonts w:asciiTheme="majorBidi" w:hAnsiTheme="majorBidi" w:cstheme="majorBidi"/>
          <w:sz w:val="28"/>
          <w:szCs w:val="28"/>
          <w:lang w:val="fr-FR"/>
        </w:rPr>
        <w:t>Le Moyen-Orient restera la principale zone de production, mais d'autres régions ont un</w:t>
      </w:r>
      <w:r>
        <w:rPr>
          <w:rFonts w:asciiTheme="majorBidi" w:hAnsiTheme="majorBidi" w:cstheme="majorBidi"/>
          <w:sz w:val="28"/>
          <w:szCs w:val="28"/>
          <w:lang w:val="fr-FR"/>
        </w:rPr>
        <w:t xml:space="preserve"> </w:t>
      </w:r>
      <w:r w:rsidR="00637E75" w:rsidRPr="00637E75">
        <w:rPr>
          <w:rFonts w:asciiTheme="majorBidi" w:hAnsiTheme="majorBidi" w:cstheme="majorBidi"/>
          <w:sz w:val="28"/>
          <w:szCs w:val="28"/>
          <w:lang w:val="fr-FR"/>
        </w:rPr>
        <w:t>fort potentiel : la Russie, l'Afrique de l'Ouest, le Brésil et le Golfe du Mexique. L'Asie</w:t>
      </w:r>
      <w:r>
        <w:rPr>
          <w:rFonts w:asciiTheme="majorBidi" w:hAnsiTheme="majorBidi" w:cstheme="majorBidi"/>
          <w:sz w:val="28"/>
          <w:szCs w:val="28"/>
          <w:lang w:val="fr-FR"/>
        </w:rPr>
        <w:t xml:space="preserve"> </w:t>
      </w:r>
      <w:r w:rsidR="00637E75" w:rsidRPr="00637E75">
        <w:rPr>
          <w:rFonts w:asciiTheme="majorBidi" w:hAnsiTheme="majorBidi" w:cstheme="majorBidi"/>
          <w:sz w:val="28"/>
          <w:szCs w:val="28"/>
          <w:lang w:val="fr-FR"/>
        </w:rPr>
        <w:t>centrale (Kazakhstan, Turkménistan) l’est également, mais des problèmes d'acheminement</w:t>
      </w:r>
      <w:r>
        <w:rPr>
          <w:rFonts w:asciiTheme="majorBidi" w:hAnsiTheme="majorBidi" w:cstheme="majorBidi"/>
          <w:sz w:val="28"/>
          <w:szCs w:val="28"/>
          <w:lang w:val="fr-FR"/>
        </w:rPr>
        <w:t xml:space="preserve"> </w:t>
      </w:r>
      <w:r w:rsidR="00637E75" w:rsidRPr="00637E75">
        <w:rPr>
          <w:rFonts w:asciiTheme="majorBidi" w:hAnsiTheme="majorBidi" w:cstheme="majorBidi"/>
          <w:sz w:val="28"/>
          <w:szCs w:val="28"/>
          <w:lang w:val="fr-FR"/>
        </w:rPr>
        <w:t>vers la mer entravent son développement.</w:t>
      </w:r>
    </w:p>
    <w:p w:rsidR="00637E75" w:rsidRPr="00B10B11" w:rsidRDefault="00637E75" w:rsidP="00637E75">
      <w:pPr>
        <w:rPr>
          <w:rFonts w:asciiTheme="majorBidi" w:hAnsiTheme="majorBidi" w:cstheme="majorBidi"/>
          <w:b/>
          <w:bCs/>
          <w:sz w:val="28"/>
          <w:szCs w:val="28"/>
          <w:lang w:val="fr-FR"/>
        </w:rPr>
      </w:pPr>
      <w:r w:rsidRPr="00B10B11">
        <w:rPr>
          <w:rFonts w:asciiTheme="majorBidi" w:hAnsiTheme="majorBidi" w:cstheme="majorBidi"/>
          <w:b/>
          <w:bCs/>
          <w:sz w:val="28"/>
          <w:szCs w:val="28"/>
          <w:lang w:val="fr-FR"/>
        </w:rPr>
        <w:t>1.2.</w:t>
      </w:r>
      <w:r w:rsidR="00B10B11" w:rsidRPr="00B10B11">
        <w:rPr>
          <w:rFonts w:asciiTheme="majorBidi" w:hAnsiTheme="majorBidi" w:cstheme="majorBidi"/>
          <w:b/>
          <w:bCs/>
          <w:sz w:val="28"/>
          <w:szCs w:val="28"/>
          <w:lang w:val="fr-FR"/>
        </w:rPr>
        <w:t xml:space="preserve"> </w:t>
      </w:r>
      <w:r w:rsidRPr="00B10B11">
        <w:rPr>
          <w:rFonts w:asciiTheme="majorBidi" w:hAnsiTheme="majorBidi" w:cstheme="majorBidi"/>
          <w:b/>
          <w:bCs/>
          <w:sz w:val="28"/>
          <w:szCs w:val="28"/>
          <w:lang w:val="fr-FR"/>
        </w:rPr>
        <w:t>Le gaz naturel</w:t>
      </w:r>
      <w:r w:rsidR="00B10B11" w:rsidRPr="00B10B11">
        <w:rPr>
          <w:rFonts w:asciiTheme="majorBidi" w:hAnsiTheme="majorBidi" w:cstheme="majorBidi"/>
          <w:b/>
          <w:bCs/>
          <w:sz w:val="28"/>
          <w:szCs w:val="28"/>
          <w:lang w:val="fr-FR"/>
        </w:rPr>
        <w:t> :</w:t>
      </w:r>
    </w:p>
    <w:p w:rsidR="00637E75" w:rsidRPr="00637E75" w:rsidRDefault="00B10B11" w:rsidP="00B10B11">
      <w:pPr>
        <w:jc w:val="both"/>
        <w:rPr>
          <w:rFonts w:asciiTheme="majorBidi" w:hAnsiTheme="majorBidi" w:cstheme="majorBidi"/>
          <w:sz w:val="28"/>
          <w:szCs w:val="28"/>
          <w:lang w:val="fr-FR"/>
        </w:rPr>
      </w:pPr>
      <w:r>
        <w:rPr>
          <w:rFonts w:asciiTheme="majorBidi" w:hAnsiTheme="majorBidi" w:cstheme="majorBidi"/>
          <w:sz w:val="28"/>
          <w:szCs w:val="28"/>
          <w:lang w:val="fr-FR"/>
        </w:rPr>
        <w:t xml:space="preserve">     </w:t>
      </w:r>
      <w:r w:rsidR="00637E75" w:rsidRPr="00637E75">
        <w:rPr>
          <w:rFonts w:asciiTheme="majorBidi" w:hAnsiTheme="majorBidi" w:cstheme="majorBidi"/>
          <w:sz w:val="28"/>
          <w:szCs w:val="28"/>
          <w:lang w:val="fr-FR"/>
        </w:rPr>
        <w:t>Selon l’Union Internationale de l'Industrie du Gaz, les réserves conventionnelles de</w:t>
      </w:r>
      <w:r>
        <w:rPr>
          <w:rFonts w:asciiTheme="majorBidi" w:hAnsiTheme="majorBidi" w:cstheme="majorBidi"/>
          <w:sz w:val="28"/>
          <w:szCs w:val="28"/>
          <w:lang w:val="fr-FR"/>
        </w:rPr>
        <w:t xml:space="preserve"> </w:t>
      </w:r>
      <w:r w:rsidR="00637E75" w:rsidRPr="00637E75">
        <w:rPr>
          <w:rFonts w:asciiTheme="majorBidi" w:hAnsiTheme="majorBidi" w:cstheme="majorBidi"/>
          <w:sz w:val="28"/>
          <w:szCs w:val="28"/>
          <w:lang w:val="fr-FR"/>
        </w:rPr>
        <w:t>gaz naturel correspondent à 65 années de production au rythme actuel. Environ 40 % des</w:t>
      </w:r>
      <w:r>
        <w:rPr>
          <w:rFonts w:asciiTheme="majorBidi" w:hAnsiTheme="majorBidi" w:cstheme="majorBidi"/>
          <w:sz w:val="28"/>
          <w:szCs w:val="28"/>
          <w:lang w:val="fr-FR"/>
        </w:rPr>
        <w:t xml:space="preserve"> </w:t>
      </w:r>
      <w:r w:rsidR="00637E75" w:rsidRPr="00637E75">
        <w:rPr>
          <w:rFonts w:asciiTheme="majorBidi" w:hAnsiTheme="majorBidi" w:cstheme="majorBidi"/>
          <w:sz w:val="28"/>
          <w:szCs w:val="28"/>
          <w:lang w:val="fr-FR"/>
        </w:rPr>
        <w:t>réserves sont concentrées dans les quelque 25 gisements géants de la planète, dont deux se</w:t>
      </w:r>
      <w:r>
        <w:rPr>
          <w:rFonts w:asciiTheme="majorBidi" w:hAnsiTheme="majorBidi" w:cstheme="majorBidi"/>
          <w:sz w:val="28"/>
          <w:szCs w:val="28"/>
          <w:lang w:val="fr-FR"/>
        </w:rPr>
        <w:t xml:space="preserve"> </w:t>
      </w:r>
      <w:r w:rsidR="00637E75" w:rsidRPr="00637E75">
        <w:rPr>
          <w:rFonts w:asciiTheme="majorBidi" w:hAnsiTheme="majorBidi" w:cstheme="majorBidi"/>
          <w:sz w:val="28"/>
          <w:szCs w:val="28"/>
          <w:lang w:val="fr-FR"/>
        </w:rPr>
        <w:t>trouvent en Europe (Groningue aux Pays-Bas et Troll en mer du Nord norvégienne).</w:t>
      </w:r>
    </w:p>
    <w:p w:rsidR="00637E75" w:rsidRPr="00637E75" w:rsidRDefault="00637E75" w:rsidP="00637E75">
      <w:pPr>
        <w:rPr>
          <w:rFonts w:asciiTheme="majorBidi" w:hAnsiTheme="majorBidi" w:cstheme="majorBidi"/>
          <w:sz w:val="28"/>
          <w:szCs w:val="28"/>
          <w:lang w:val="fr-FR"/>
        </w:rPr>
      </w:pPr>
      <w:r w:rsidRPr="00637E75">
        <w:rPr>
          <w:rFonts w:asciiTheme="majorBidi" w:hAnsiTheme="majorBidi" w:cstheme="majorBidi"/>
          <w:sz w:val="28"/>
          <w:szCs w:val="28"/>
          <w:lang w:val="fr-FR"/>
        </w:rPr>
        <w:t>L'amélioration des techniques d'exploration devrait permettre d'augmenter les réserves</w:t>
      </w:r>
    </w:p>
    <w:p w:rsidR="006976D2" w:rsidRPr="006976D2" w:rsidRDefault="00637E75" w:rsidP="00637E75">
      <w:pPr>
        <w:rPr>
          <w:rFonts w:asciiTheme="majorBidi" w:hAnsiTheme="majorBidi" w:cstheme="majorBidi"/>
          <w:sz w:val="28"/>
          <w:szCs w:val="28"/>
          <w:lang w:val="fr-FR"/>
        </w:rPr>
      </w:pPr>
      <w:proofErr w:type="gramStart"/>
      <w:r w:rsidRPr="00637E75">
        <w:rPr>
          <w:rFonts w:asciiTheme="majorBidi" w:hAnsiTheme="majorBidi" w:cstheme="majorBidi"/>
          <w:sz w:val="28"/>
          <w:szCs w:val="28"/>
          <w:lang w:val="fr-FR"/>
        </w:rPr>
        <w:lastRenderedPageBreak/>
        <w:t>accessibles</w:t>
      </w:r>
      <w:proofErr w:type="gramEnd"/>
      <w:r w:rsidRPr="00637E75">
        <w:rPr>
          <w:rFonts w:asciiTheme="majorBidi" w:hAnsiTheme="majorBidi" w:cstheme="majorBidi"/>
          <w:sz w:val="28"/>
          <w:szCs w:val="28"/>
          <w:lang w:val="fr-FR"/>
        </w:rPr>
        <w:t>.</w:t>
      </w:r>
    </w:p>
    <w:p w:rsidR="006976D2" w:rsidRDefault="006976D2" w:rsidP="006976D2">
      <w:pPr>
        <w:rPr>
          <w:rFonts w:asciiTheme="majorBidi" w:hAnsiTheme="majorBidi" w:cstheme="majorBidi"/>
          <w:sz w:val="28"/>
          <w:szCs w:val="28"/>
          <w:lang w:val="fr-FR"/>
        </w:rPr>
      </w:pPr>
    </w:p>
    <w:p w:rsidR="006976D2" w:rsidRDefault="006976D2" w:rsidP="006976D2">
      <w:pPr>
        <w:tabs>
          <w:tab w:val="left" w:pos="2465"/>
        </w:tabs>
        <w:rPr>
          <w:lang w:val="fr-FR"/>
        </w:rPr>
      </w:pPr>
      <w:r>
        <w:rPr>
          <w:rFonts w:asciiTheme="majorBidi" w:hAnsiTheme="majorBidi" w:cstheme="majorBidi"/>
          <w:sz w:val="28"/>
          <w:szCs w:val="28"/>
          <w:lang w:val="fr-FR"/>
        </w:rPr>
        <w:tab/>
      </w:r>
      <w:r w:rsidRPr="006976D2">
        <w:rPr>
          <w:lang w:val="fr-FR"/>
        </w:rPr>
        <w:t>Tab</w:t>
      </w:r>
      <w:r>
        <w:rPr>
          <w:lang w:val="fr-FR"/>
        </w:rPr>
        <w:t>leau</w:t>
      </w:r>
      <w:r w:rsidRPr="006976D2">
        <w:rPr>
          <w:lang w:val="fr-FR"/>
        </w:rPr>
        <w:t xml:space="preserve"> 2. Les formes de stockage d’électricité</w:t>
      </w:r>
      <w:r>
        <w:rPr>
          <w:lang w:val="fr-FR"/>
        </w:rPr>
        <w:t>.</w:t>
      </w:r>
    </w:p>
    <w:p w:rsidR="00593680" w:rsidRPr="00593680" w:rsidRDefault="00593680" w:rsidP="00593680">
      <w:pPr>
        <w:tabs>
          <w:tab w:val="left" w:pos="2465"/>
        </w:tabs>
        <w:jc w:val="both"/>
        <w:rPr>
          <w:rFonts w:asciiTheme="majorBidi" w:hAnsiTheme="majorBidi" w:cstheme="majorBidi"/>
          <w:sz w:val="28"/>
          <w:szCs w:val="28"/>
          <w:lang w:val="fr-FR"/>
        </w:rPr>
      </w:pPr>
      <w:r>
        <w:rPr>
          <w:rFonts w:asciiTheme="majorBidi" w:hAnsiTheme="majorBidi" w:cstheme="majorBidi"/>
          <w:sz w:val="28"/>
          <w:szCs w:val="28"/>
          <w:lang w:val="fr-FR"/>
        </w:rPr>
        <w:t xml:space="preserve">    </w:t>
      </w:r>
      <w:r w:rsidRPr="00593680">
        <w:rPr>
          <w:rFonts w:asciiTheme="majorBidi" w:hAnsiTheme="majorBidi" w:cstheme="majorBidi"/>
          <w:sz w:val="28"/>
          <w:szCs w:val="28"/>
          <w:lang w:val="fr-FR"/>
        </w:rPr>
        <w:t>Enfin, le stockage supraconducteur est une technologie encore au stade de démonstration</w:t>
      </w:r>
      <w:r>
        <w:rPr>
          <w:rFonts w:asciiTheme="majorBidi" w:hAnsiTheme="majorBidi" w:cstheme="majorBidi"/>
          <w:sz w:val="28"/>
          <w:szCs w:val="28"/>
          <w:lang w:val="fr-FR"/>
        </w:rPr>
        <w:t xml:space="preserve"> </w:t>
      </w:r>
      <w:r w:rsidRPr="00593680">
        <w:rPr>
          <w:rFonts w:asciiTheme="majorBidi" w:hAnsiTheme="majorBidi" w:cstheme="majorBidi"/>
          <w:sz w:val="28"/>
          <w:szCs w:val="28"/>
          <w:lang w:val="fr-FR"/>
        </w:rPr>
        <w:t>semi-industrielle qui consiste à stocker l’électricité sous la forme d’énergie magnétique</w:t>
      </w:r>
      <w:r>
        <w:rPr>
          <w:rFonts w:asciiTheme="majorBidi" w:hAnsiTheme="majorBidi" w:cstheme="majorBidi"/>
          <w:sz w:val="28"/>
          <w:szCs w:val="28"/>
          <w:lang w:val="fr-FR"/>
        </w:rPr>
        <w:t xml:space="preserve"> </w:t>
      </w:r>
      <w:r w:rsidRPr="00593680">
        <w:rPr>
          <w:rFonts w:asciiTheme="majorBidi" w:hAnsiTheme="majorBidi" w:cstheme="majorBidi"/>
          <w:sz w:val="28"/>
          <w:szCs w:val="28"/>
          <w:lang w:val="fr-FR"/>
        </w:rPr>
        <w:t>grâce à l’utilisation de bobines supraconductrices. Elle est ensuite directement restituée</w:t>
      </w:r>
      <w:r>
        <w:rPr>
          <w:rFonts w:asciiTheme="majorBidi" w:hAnsiTheme="majorBidi" w:cstheme="majorBidi"/>
          <w:sz w:val="28"/>
          <w:szCs w:val="28"/>
          <w:lang w:val="fr-FR"/>
        </w:rPr>
        <w:t xml:space="preserve"> </w:t>
      </w:r>
      <w:r w:rsidRPr="00593680">
        <w:rPr>
          <w:rFonts w:asciiTheme="majorBidi" w:hAnsiTheme="majorBidi" w:cstheme="majorBidi"/>
          <w:sz w:val="28"/>
          <w:szCs w:val="28"/>
          <w:lang w:val="fr-FR"/>
        </w:rPr>
        <w:t>sous forme électrique.</w:t>
      </w:r>
    </w:p>
    <w:p w:rsidR="00593680" w:rsidRPr="00302A6C" w:rsidRDefault="00593680" w:rsidP="00593680">
      <w:pPr>
        <w:tabs>
          <w:tab w:val="left" w:pos="2465"/>
        </w:tabs>
        <w:jc w:val="both"/>
        <w:rPr>
          <w:rFonts w:asciiTheme="majorBidi" w:hAnsiTheme="majorBidi" w:cstheme="majorBidi"/>
          <w:b/>
          <w:bCs/>
          <w:sz w:val="28"/>
          <w:szCs w:val="28"/>
          <w:lang w:val="fr-FR"/>
        </w:rPr>
      </w:pPr>
      <w:r w:rsidRPr="00302A6C">
        <w:rPr>
          <w:rFonts w:asciiTheme="majorBidi" w:hAnsiTheme="majorBidi" w:cstheme="majorBidi"/>
          <w:b/>
          <w:bCs/>
          <w:sz w:val="28"/>
          <w:szCs w:val="28"/>
          <w:lang w:val="fr-FR"/>
        </w:rPr>
        <w:t>1. Présentation des différentes technologies disponibles :</w:t>
      </w:r>
    </w:p>
    <w:p w:rsidR="00593680" w:rsidRPr="00593680" w:rsidRDefault="00593680" w:rsidP="00593680">
      <w:pPr>
        <w:tabs>
          <w:tab w:val="left" w:pos="2465"/>
        </w:tabs>
        <w:jc w:val="both"/>
        <w:rPr>
          <w:rFonts w:asciiTheme="majorBidi" w:hAnsiTheme="majorBidi" w:cstheme="majorBidi"/>
          <w:sz w:val="28"/>
          <w:szCs w:val="28"/>
          <w:lang w:val="fr-FR"/>
        </w:rPr>
      </w:pPr>
      <w:r>
        <w:rPr>
          <w:rFonts w:asciiTheme="majorBidi" w:hAnsiTheme="majorBidi" w:cstheme="majorBidi"/>
          <w:sz w:val="28"/>
          <w:szCs w:val="28"/>
          <w:lang w:val="fr-FR"/>
        </w:rPr>
        <w:t xml:space="preserve">    </w:t>
      </w:r>
      <w:r w:rsidRPr="00593680">
        <w:rPr>
          <w:rFonts w:asciiTheme="majorBidi" w:hAnsiTheme="majorBidi" w:cstheme="majorBidi"/>
          <w:sz w:val="28"/>
          <w:szCs w:val="28"/>
          <w:lang w:val="fr-FR"/>
        </w:rPr>
        <w:t>Les pages suivantes proposent une présentation détaillée de chacune des technologies de</w:t>
      </w:r>
      <w:r>
        <w:rPr>
          <w:rFonts w:asciiTheme="majorBidi" w:hAnsiTheme="majorBidi" w:cstheme="majorBidi"/>
          <w:sz w:val="28"/>
          <w:szCs w:val="28"/>
          <w:lang w:val="fr-FR"/>
        </w:rPr>
        <w:t xml:space="preserve"> </w:t>
      </w:r>
      <w:r w:rsidRPr="00593680">
        <w:rPr>
          <w:rFonts w:asciiTheme="majorBidi" w:hAnsiTheme="majorBidi" w:cstheme="majorBidi"/>
          <w:sz w:val="28"/>
          <w:szCs w:val="28"/>
          <w:lang w:val="fr-FR"/>
        </w:rPr>
        <w:t>stockage stationnaire disponibles ou en cours de développement.</w:t>
      </w:r>
    </w:p>
    <w:p w:rsidR="00994A8E" w:rsidRDefault="00593680" w:rsidP="00593680">
      <w:pPr>
        <w:tabs>
          <w:tab w:val="left" w:pos="2465"/>
        </w:tabs>
        <w:jc w:val="both"/>
        <w:rPr>
          <w:rFonts w:asciiTheme="majorBidi" w:hAnsiTheme="majorBidi" w:cstheme="majorBidi"/>
          <w:sz w:val="28"/>
          <w:szCs w:val="28"/>
          <w:lang w:val="fr-FR"/>
        </w:rPr>
      </w:pPr>
      <w:r w:rsidRPr="00593680">
        <w:rPr>
          <w:rFonts w:asciiTheme="majorBidi" w:hAnsiTheme="majorBidi" w:cstheme="majorBidi"/>
          <w:sz w:val="28"/>
          <w:szCs w:val="28"/>
          <w:lang w:val="fr-FR"/>
        </w:rPr>
        <w:t>Le principe de fonctionnement, illustré, est rappelé ainsi que les données techniques, les</w:t>
      </w:r>
      <w:r>
        <w:rPr>
          <w:rFonts w:asciiTheme="majorBidi" w:hAnsiTheme="majorBidi" w:cstheme="majorBidi"/>
          <w:sz w:val="28"/>
          <w:szCs w:val="28"/>
          <w:lang w:val="fr-FR"/>
        </w:rPr>
        <w:t xml:space="preserve"> </w:t>
      </w:r>
      <w:r w:rsidRPr="00593680">
        <w:rPr>
          <w:rFonts w:asciiTheme="majorBidi" w:hAnsiTheme="majorBidi" w:cstheme="majorBidi"/>
          <w:sz w:val="28"/>
          <w:szCs w:val="28"/>
          <w:lang w:val="fr-FR"/>
        </w:rPr>
        <w:t>avantages et inconvénients de chacune d’</w:t>
      </w:r>
      <w:r w:rsidR="00302A6C" w:rsidRPr="00593680">
        <w:rPr>
          <w:rFonts w:asciiTheme="majorBidi" w:hAnsiTheme="majorBidi" w:cstheme="majorBidi"/>
          <w:sz w:val="28"/>
          <w:szCs w:val="28"/>
          <w:lang w:val="fr-FR"/>
        </w:rPr>
        <w:t>entre</w:t>
      </w:r>
      <w:r w:rsidRPr="00593680">
        <w:rPr>
          <w:rFonts w:asciiTheme="majorBidi" w:hAnsiTheme="majorBidi" w:cstheme="majorBidi"/>
          <w:sz w:val="28"/>
          <w:szCs w:val="28"/>
          <w:lang w:val="fr-FR"/>
        </w:rPr>
        <w:t xml:space="preserve"> elles.</w:t>
      </w:r>
    </w:p>
    <w:p w:rsidR="00302A6C" w:rsidRPr="00302A6C" w:rsidRDefault="00302A6C" w:rsidP="00302A6C">
      <w:pPr>
        <w:pStyle w:val="Paragraphedeliste"/>
        <w:numPr>
          <w:ilvl w:val="1"/>
          <w:numId w:val="1"/>
        </w:numPr>
        <w:tabs>
          <w:tab w:val="left" w:pos="2465"/>
        </w:tabs>
        <w:rPr>
          <w:rFonts w:asciiTheme="majorBidi" w:hAnsiTheme="majorBidi" w:cstheme="majorBidi"/>
          <w:b/>
          <w:bCs/>
          <w:sz w:val="28"/>
          <w:szCs w:val="28"/>
          <w:lang w:val="fr-FR"/>
        </w:rPr>
      </w:pPr>
      <w:r w:rsidRPr="00302A6C">
        <w:rPr>
          <w:rFonts w:asciiTheme="majorBidi" w:hAnsiTheme="majorBidi" w:cstheme="majorBidi"/>
          <w:b/>
          <w:bCs/>
          <w:sz w:val="28"/>
          <w:szCs w:val="28"/>
          <w:lang w:val="fr-FR"/>
        </w:rPr>
        <w:t>Station de transfert d’énergie par pompage –STEP :</w:t>
      </w:r>
    </w:p>
    <w:p w:rsidR="00302A6C" w:rsidRPr="00302A6C" w:rsidRDefault="00302A6C" w:rsidP="00302A6C">
      <w:pPr>
        <w:tabs>
          <w:tab w:val="left" w:pos="2465"/>
        </w:tabs>
        <w:jc w:val="both"/>
        <w:rPr>
          <w:rFonts w:asciiTheme="majorBidi" w:hAnsiTheme="majorBidi" w:cstheme="majorBidi"/>
          <w:sz w:val="28"/>
          <w:szCs w:val="28"/>
          <w:lang w:val="fr-FR"/>
        </w:rPr>
      </w:pP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Le principe consiste en deux réservoirs d’eau situés à des altitudes différentes. Lors des</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 xml:space="preserve">périodes de faible consommation (durant laquelle la demande - et donc </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 xml:space="preserve">le coût </w:t>
      </w:r>
      <w:r>
        <w:rPr>
          <w:rFonts w:asciiTheme="majorBidi" w:hAnsiTheme="majorBidi" w:cstheme="majorBidi"/>
          <w:sz w:val="28"/>
          <w:szCs w:val="28"/>
          <w:lang w:val="fr-FR"/>
        </w:rPr>
        <w:t>–</w:t>
      </w:r>
      <w:r w:rsidRPr="00302A6C">
        <w:rPr>
          <w:rFonts w:asciiTheme="majorBidi" w:hAnsiTheme="majorBidi" w:cstheme="majorBidi"/>
          <w:sz w:val="28"/>
          <w:szCs w:val="28"/>
          <w:lang w:val="fr-FR"/>
        </w:rPr>
        <w:t xml:space="preserve"> de</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l’énergie sont moins élevés) l’eau est pompée vers le réservoir le plus haut. Lors des</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périodes de forte demande, l’eau circule dans l’autre sens et rejoint, par gravitation, le</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réservoir le plus bas. Elle fait tourner lors de son passage une turbine qui alimente un</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alternateur et produit de l’électricité. C’est la solution de stockage à grande échelle la plus</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répandue et dont le coût d’investissement est parmi les plus bas. La contrainte réside dans</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la nécessité de trouver des sites appropriés qui se font de plus en plus rares. De nouveaux</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types de STEP sont envisagés notamment en bord de mer (STEP marine), la mer</w:t>
      </w:r>
      <w:r>
        <w:rPr>
          <w:rFonts w:asciiTheme="majorBidi" w:hAnsiTheme="majorBidi" w:cstheme="majorBidi"/>
          <w:sz w:val="28"/>
          <w:szCs w:val="28"/>
          <w:lang w:val="fr-FR"/>
        </w:rPr>
        <w:t xml:space="preserve"> </w:t>
      </w:r>
      <w:r w:rsidRPr="00302A6C">
        <w:rPr>
          <w:rFonts w:asciiTheme="majorBidi" w:hAnsiTheme="majorBidi" w:cstheme="majorBidi"/>
          <w:sz w:val="28"/>
          <w:szCs w:val="28"/>
          <w:lang w:val="fr-FR"/>
        </w:rPr>
        <w:t>représentant le réservoir inférieur et un réservoir supérieur étant installé sur la côte.</w:t>
      </w:r>
    </w:p>
    <w:p w:rsidR="00302A6C" w:rsidRPr="00302A6C" w:rsidRDefault="00302A6C" w:rsidP="00302A6C">
      <w:pPr>
        <w:tabs>
          <w:tab w:val="left" w:pos="2465"/>
        </w:tabs>
        <w:jc w:val="both"/>
        <w:rPr>
          <w:rFonts w:asciiTheme="majorBidi" w:hAnsiTheme="majorBidi" w:cstheme="majorBidi"/>
          <w:b/>
          <w:bCs/>
          <w:sz w:val="28"/>
          <w:szCs w:val="28"/>
          <w:lang w:val="fr-FR"/>
        </w:rPr>
      </w:pPr>
      <w:r w:rsidRPr="00302A6C">
        <w:rPr>
          <w:rFonts w:asciiTheme="majorBidi" w:hAnsiTheme="majorBidi" w:cstheme="majorBidi"/>
          <w:b/>
          <w:bCs/>
          <w:sz w:val="28"/>
          <w:szCs w:val="28"/>
          <w:lang w:val="fr-FR"/>
        </w:rPr>
        <w:t>Avantages :</w:t>
      </w:r>
    </w:p>
    <w:p w:rsidR="00302A6C" w:rsidRPr="00302A6C" w:rsidRDefault="00302A6C" w:rsidP="00302A6C">
      <w:pPr>
        <w:tabs>
          <w:tab w:val="left" w:pos="2465"/>
        </w:tabs>
        <w:jc w:val="both"/>
        <w:rPr>
          <w:rFonts w:asciiTheme="majorBidi" w:hAnsiTheme="majorBidi" w:cstheme="majorBidi"/>
          <w:sz w:val="28"/>
          <w:szCs w:val="28"/>
          <w:lang w:val="fr-FR"/>
        </w:rPr>
      </w:pPr>
      <w:r w:rsidRPr="00302A6C">
        <w:rPr>
          <w:rFonts w:asciiTheme="majorBidi" w:hAnsiTheme="majorBidi" w:cstheme="majorBidi"/>
          <w:sz w:val="28"/>
          <w:szCs w:val="28"/>
          <w:lang w:val="fr-FR"/>
        </w:rPr>
        <w:t xml:space="preserve">Mature, bon rendement, durée de vie (+40 ans) et </w:t>
      </w:r>
      <w:proofErr w:type="spellStart"/>
      <w:r w:rsidRPr="00302A6C">
        <w:rPr>
          <w:rFonts w:asciiTheme="majorBidi" w:hAnsiTheme="majorBidi" w:cstheme="majorBidi"/>
          <w:sz w:val="28"/>
          <w:szCs w:val="28"/>
          <w:lang w:val="fr-FR"/>
        </w:rPr>
        <w:t>cyclage</w:t>
      </w:r>
      <w:proofErr w:type="spellEnd"/>
      <w:r>
        <w:rPr>
          <w:rFonts w:asciiTheme="majorBidi" w:hAnsiTheme="majorBidi" w:cstheme="majorBidi"/>
          <w:sz w:val="28"/>
          <w:szCs w:val="28"/>
          <w:lang w:val="fr-FR"/>
        </w:rPr>
        <w:t>.</w:t>
      </w:r>
    </w:p>
    <w:p w:rsidR="00302A6C" w:rsidRPr="00302A6C" w:rsidRDefault="00302A6C" w:rsidP="00302A6C">
      <w:pPr>
        <w:tabs>
          <w:tab w:val="left" w:pos="2465"/>
        </w:tabs>
        <w:jc w:val="both"/>
        <w:rPr>
          <w:rFonts w:asciiTheme="majorBidi" w:hAnsiTheme="majorBidi" w:cstheme="majorBidi"/>
          <w:b/>
          <w:bCs/>
          <w:sz w:val="28"/>
          <w:szCs w:val="28"/>
          <w:lang w:val="fr-FR"/>
        </w:rPr>
      </w:pPr>
      <w:r w:rsidRPr="00302A6C">
        <w:rPr>
          <w:rFonts w:asciiTheme="majorBidi" w:hAnsiTheme="majorBidi" w:cstheme="majorBidi"/>
          <w:b/>
          <w:bCs/>
          <w:sz w:val="28"/>
          <w:szCs w:val="28"/>
          <w:lang w:val="fr-FR"/>
        </w:rPr>
        <w:t>Inconvénients :</w:t>
      </w:r>
    </w:p>
    <w:p w:rsidR="00302A6C" w:rsidRDefault="00302A6C" w:rsidP="00302A6C">
      <w:pPr>
        <w:tabs>
          <w:tab w:val="left" w:pos="2465"/>
        </w:tabs>
        <w:jc w:val="both"/>
        <w:rPr>
          <w:rFonts w:asciiTheme="majorBidi" w:hAnsiTheme="majorBidi" w:cstheme="majorBidi"/>
          <w:sz w:val="28"/>
          <w:szCs w:val="28"/>
          <w:lang w:val="fr-FR"/>
        </w:rPr>
      </w:pPr>
      <w:r w:rsidRPr="00302A6C">
        <w:rPr>
          <w:rFonts w:asciiTheme="majorBidi" w:hAnsiTheme="majorBidi" w:cstheme="majorBidi"/>
          <w:sz w:val="28"/>
          <w:szCs w:val="28"/>
          <w:lang w:val="fr-FR"/>
        </w:rPr>
        <w:t>Contrainte d’emplacement, impact environnemental et acceptabilité du public</w:t>
      </w:r>
      <w:r>
        <w:rPr>
          <w:rFonts w:asciiTheme="majorBidi" w:hAnsiTheme="majorBidi" w:cstheme="majorBidi"/>
          <w:sz w:val="28"/>
          <w:szCs w:val="28"/>
          <w:lang w:val="fr-FR"/>
        </w:rPr>
        <w:t>.</w:t>
      </w: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4E4938" w:rsidRDefault="006C0BC7" w:rsidP="00302A6C">
      <w:pPr>
        <w:tabs>
          <w:tab w:val="left" w:pos="2465"/>
        </w:tabs>
        <w:jc w:val="both"/>
        <w:rPr>
          <w:rFonts w:asciiTheme="majorBidi" w:hAnsiTheme="majorBidi" w:cstheme="majorBidi"/>
          <w:sz w:val="28"/>
          <w:szCs w:val="28"/>
          <w:lang w:val="fr-FR"/>
        </w:rPr>
      </w:pPr>
      <w:r>
        <w:rPr>
          <w:rFonts w:asciiTheme="majorBidi" w:hAnsiTheme="majorBidi" w:cstheme="majorBidi"/>
          <w:noProof/>
          <w:sz w:val="28"/>
          <w:szCs w:val="28"/>
        </w:rPr>
        <mc:AlternateContent>
          <mc:Choice Requires="wps">
            <w:drawing>
              <wp:anchor distT="45720" distB="45720" distL="114300" distR="114300" simplePos="0" relativeHeight="251660288" behindDoc="0" locked="0" layoutInCell="1" allowOverlap="1" wp14:anchorId="277EC583" wp14:editId="456C0563">
                <wp:simplePos x="0" y="0"/>
                <wp:positionH relativeFrom="column">
                  <wp:posOffset>841717</wp:posOffset>
                </wp:positionH>
                <wp:positionV relativeFrom="paragraph">
                  <wp:posOffset>11674</wp:posOffset>
                </wp:positionV>
                <wp:extent cx="4328795" cy="2834005"/>
                <wp:effectExtent l="5715" t="11430" r="8890" b="12065"/>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795" cy="2834005"/>
                        </a:xfrm>
                        <a:prstGeom prst="rect">
                          <a:avLst/>
                        </a:prstGeom>
                        <a:solidFill>
                          <a:srgbClr val="FFFFFF"/>
                        </a:solidFill>
                        <a:ln w="9525">
                          <a:solidFill>
                            <a:srgbClr val="000000"/>
                          </a:solidFill>
                          <a:miter lim="800000"/>
                          <a:headEnd/>
                          <a:tailEnd/>
                        </a:ln>
                      </wps:spPr>
                      <wps:txbx>
                        <w:txbxContent>
                          <w:p w:rsidR="006C0BC7" w:rsidRDefault="006C0BC7" w:rsidP="006C0BC7">
                            <w:r>
                              <w:rPr>
                                <w:noProof/>
                              </w:rPr>
                              <w:drawing>
                                <wp:inline distT="0" distB="0" distL="0" distR="0" wp14:anchorId="73B84BFA" wp14:editId="0047A58B">
                                  <wp:extent cx="4198620" cy="2712720"/>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98620" cy="271272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7EC583" id="Zone de texte 9" o:spid="_x0000_s1028" type="#_x0000_t202" style="position:absolute;left:0;text-align:left;margin-left:66.3pt;margin-top:.9pt;width:340.85pt;height:223.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">
                <v:textbox>
                  <w:txbxContent>
                    <w:p w:rsidR="006C0BC7" w:rsidRDefault="006C0BC7" w:rsidP="006C0BC7">
                      <w:r>
                        <w:rPr>
                          <w:noProof/>
                        </w:rPr>
                        <w:drawing>
                          <wp:inline distT="0" distB="0" distL="0" distR="0" wp14:anchorId="73B84BFA" wp14:editId="0047A58B">
                            <wp:extent cx="4198620" cy="2712720"/>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98620" cy="2712720"/>
                                    </a:xfrm>
                                    <a:prstGeom prst="rect">
                                      <a:avLst/>
                                    </a:prstGeom>
                                  </pic:spPr>
                                </pic:pic>
                              </a:graphicData>
                            </a:graphic>
                          </wp:inline>
                        </w:drawing>
                      </w:r>
                    </w:p>
                  </w:txbxContent>
                </v:textbox>
                <w10:wrap type="square"/>
              </v:shape>
            </w:pict>
          </mc:Fallback>
        </mc:AlternateContent>
      </w: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4E4938" w:rsidRDefault="004E4938" w:rsidP="00302A6C">
      <w:pPr>
        <w:tabs>
          <w:tab w:val="left" w:pos="2465"/>
        </w:tabs>
        <w:jc w:val="both"/>
        <w:rPr>
          <w:rFonts w:asciiTheme="majorBidi" w:hAnsiTheme="majorBidi" w:cstheme="majorBidi"/>
          <w:sz w:val="28"/>
          <w:szCs w:val="28"/>
          <w:lang w:val="fr-FR"/>
        </w:rPr>
      </w:pPr>
    </w:p>
    <w:p w:rsidR="006C0BC7" w:rsidRDefault="006C0BC7" w:rsidP="00302A6C">
      <w:pPr>
        <w:tabs>
          <w:tab w:val="left" w:pos="2465"/>
        </w:tabs>
        <w:jc w:val="both"/>
        <w:rPr>
          <w:rFonts w:asciiTheme="majorBidi" w:hAnsiTheme="majorBidi" w:cstheme="majorBidi"/>
          <w:sz w:val="28"/>
          <w:szCs w:val="28"/>
          <w:lang w:val="fr-FR"/>
        </w:rPr>
      </w:pPr>
    </w:p>
    <w:p w:rsidR="006C0BC7" w:rsidRDefault="006C0BC7" w:rsidP="00302A6C">
      <w:pPr>
        <w:tabs>
          <w:tab w:val="left" w:pos="2465"/>
        </w:tabs>
        <w:jc w:val="both"/>
        <w:rPr>
          <w:rFonts w:asciiTheme="majorBidi" w:hAnsiTheme="majorBidi" w:cstheme="majorBidi"/>
          <w:sz w:val="28"/>
          <w:szCs w:val="28"/>
          <w:lang w:val="fr-FR"/>
        </w:rPr>
      </w:pPr>
    </w:p>
    <w:p w:rsidR="006C0BC7" w:rsidRDefault="006C0BC7" w:rsidP="00302A6C">
      <w:pPr>
        <w:tabs>
          <w:tab w:val="left" w:pos="2465"/>
        </w:tabs>
        <w:jc w:val="both"/>
        <w:rPr>
          <w:rFonts w:asciiTheme="majorBidi" w:hAnsiTheme="majorBidi" w:cstheme="majorBidi"/>
          <w:sz w:val="28"/>
          <w:szCs w:val="28"/>
          <w:lang w:val="fr-FR"/>
        </w:rPr>
      </w:pPr>
    </w:p>
    <w:p w:rsidR="006C0BC7" w:rsidRDefault="006C0BC7" w:rsidP="00302A6C">
      <w:pPr>
        <w:tabs>
          <w:tab w:val="left" w:pos="2465"/>
        </w:tabs>
        <w:jc w:val="both"/>
        <w:rPr>
          <w:rFonts w:asciiTheme="majorBidi" w:hAnsiTheme="majorBidi" w:cstheme="majorBidi"/>
          <w:sz w:val="28"/>
          <w:szCs w:val="28"/>
          <w:lang w:val="fr-FR"/>
        </w:rPr>
      </w:pPr>
    </w:p>
    <w:p w:rsidR="006C0BC7" w:rsidRDefault="006C0BC7" w:rsidP="00302A6C">
      <w:pPr>
        <w:tabs>
          <w:tab w:val="left" w:pos="2465"/>
        </w:tabs>
        <w:jc w:val="both"/>
        <w:rPr>
          <w:rFonts w:asciiTheme="majorBidi" w:hAnsiTheme="majorBidi" w:cstheme="majorBidi"/>
          <w:sz w:val="28"/>
          <w:szCs w:val="28"/>
          <w:lang w:val="fr-FR"/>
        </w:rPr>
      </w:pPr>
    </w:p>
    <w:p w:rsidR="006C0BC7" w:rsidRDefault="006C0BC7" w:rsidP="006C0BC7">
      <w:pPr>
        <w:tabs>
          <w:tab w:val="left" w:pos="2465"/>
        </w:tabs>
        <w:jc w:val="center"/>
        <w:rPr>
          <w:b/>
          <w:bCs/>
          <w:lang w:val="fr-FR"/>
        </w:rPr>
      </w:pPr>
    </w:p>
    <w:p w:rsidR="004E4938" w:rsidRDefault="004E4938" w:rsidP="006C0BC7">
      <w:pPr>
        <w:tabs>
          <w:tab w:val="left" w:pos="2465"/>
        </w:tabs>
        <w:jc w:val="center"/>
        <w:rPr>
          <w:b/>
          <w:bCs/>
          <w:lang w:val="fr-FR"/>
        </w:rPr>
      </w:pPr>
      <w:proofErr w:type="spellStart"/>
      <w:r w:rsidRPr="004E4938">
        <w:rPr>
          <w:b/>
          <w:bCs/>
          <w:lang w:val="fr-FR"/>
        </w:rPr>
        <w:t>Fig</w:t>
      </w:r>
      <w:proofErr w:type="spellEnd"/>
      <w:r w:rsidRPr="004E4938">
        <w:rPr>
          <w:b/>
          <w:bCs/>
          <w:lang w:val="fr-FR"/>
        </w:rPr>
        <w:t xml:space="preserve"> 1. Station de transfert d’énergie par pompage</w:t>
      </w:r>
      <w:r w:rsidR="00BB2900">
        <w:rPr>
          <w:b/>
          <w:bCs/>
          <w:lang w:val="fr-FR"/>
        </w:rPr>
        <w:t>.</w:t>
      </w:r>
    </w:p>
    <w:p w:rsidR="00BB2900" w:rsidRPr="00BB2900" w:rsidRDefault="00BB2900" w:rsidP="00BB2900">
      <w:pPr>
        <w:tabs>
          <w:tab w:val="left" w:pos="2465"/>
        </w:tabs>
        <w:rPr>
          <w:b/>
          <w:bCs/>
          <w:lang w:val="fr-FR"/>
        </w:rPr>
      </w:pPr>
      <w:r w:rsidRPr="00BB2900">
        <w:rPr>
          <w:b/>
          <w:bCs/>
          <w:lang w:val="fr-FR"/>
        </w:rPr>
        <w:t>1.2. Stockage par air comprimé CAES :</w:t>
      </w:r>
    </w:p>
    <w:p w:rsidR="006E1144" w:rsidRPr="006E1144" w:rsidRDefault="00BB2900" w:rsidP="006E1144">
      <w:pPr>
        <w:tabs>
          <w:tab w:val="left" w:pos="2465"/>
        </w:tabs>
        <w:jc w:val="both"/>
        <w:rPr>
          <w:lang w:val="fr-FR"/>
        </w:rPr>
      </w:pPr>
      <w:r>
        <w:rPr>
          <w:lang w:val="fr-FR"/>
        </w:rPr>
        <w:t xml:space="preserve">   </w:t>
      </w:r>
      <w:r w:rsidRPr="00BB2900">
        <w:rPr>
          <w:lang w:val="fr-FR"/>
        </w:rPr>
        <w:t xml:space="preserve">En l’anglais Compressed Air </w:t>
      </w:r>
      <w:proofErr w:type="spellStart"/>
      <w:r w:rsidRPr="00BB2900">
        <w:rPr>
          <w:lang w:val="fr-FR"/>
        </w:rPr>
        <w:t>Energy</w:t>
      </w:r>
      <w:proofErr w:type="spellEnd"/>
      <w:r w:rsidRPr="00BB2900">
        <w:rPr>
          <w:lang w:val="fr-FR"/>
        </w:rPr>
        <w:t xml:space="preserve"> Storage. Grâce à un compresseur, alimenté pendant</w:t>
      </w:r>
      <w:r>
        <w:rPr>
          <w:lang w:val="fr-FR"/>
        </w:rPr>
        <w:t xml:space="preserve"> </w:t>
      </w:r>
      <w:r w:rsidRPr="00BB2900">
        <w:rPr>
          <w:lang w:val="fr-FR"/>
        </w:rPr>
        <w:t>les heures creuses de demande d’électricité, de l’air comprimé est produit puis stocké dans</w:t>
      </w:r>
      <w:r>
        <w:rPr>
          <w:lang w:val="fr-FR"/>
        </w:rPr>
        <w:t xml:space="preserve"> </w:t>
      </w:r>
      <w:r w:rsidRPr="00BB2900">
        <w:rPr>
          <w:lang w:val="fr-FR"/>
        </w:rPr>
        <w:t>une cavité sous-terraine</w:t>
      </w:r>
      <w:r w:rsidR="006E1144">
        <w:rPr>
          <w:lang w:val="fr-FR"/>
        </w:rPr>
        <w:t xml:space="preserve"> </w:t>
      </w:r>
      <w:r w:rsidR="006E1144" w:rsidRPr="006E1144">
        <w:rPr>
          <w:lang w:val="fr-FR"/>
        </w:rPr>
        <w:t>Lors des périodes de pointe, l’air comprimé passe dans une chambre de combustion où il</w:t>
      </w:r>
      <w:r w:rsidR="006E1144">
        <w:rPr>
          <w:lang w:val="fr-FR"/>
        </w:rPr>
        <w:t xml:space="preserve"> </w:t>
      </w:r>
      <w:r w:rsidR="006E1144" w:rsidRPr="006E1144">
        <w:rPr>
          <w:lang w:val="fr-FR"/>
        </w:rPr>
        <w:t>est réchauffé grâce à l’apport de gaz naturel avant d’être détendu dans une turbine. Sans</w:t>
      </w:r>
      <w:r w:rsidR="006E1144">
        <w:rPr>
          <w:lang w:val="fr-FR"/>
        </w:rPr>
        <w:t xml:space="preserve"> </w:t>
      </w:r>
      <w:r w:rsidR="006E1144" w:rsidRPr="006E1144">
        <w:rPr>
          <w:lang w:val="fr-FR"/>
        </w:rPr>
        <w:t>cette étape de réchauffement, la température atteinte lors de la détente de l’air serait</w:t>
      </w:r>
      <w:r w:rsidR="006E1144">
        <w:rPr>
          <w:lang w:val="fr-FR"/>
        </w:rPr>
        <w:t xml:space="preserve"> </w:t>
      </w:r>
      <w:r w:rsidR="006E1144" w:rsidRPr="006E1144">
        <w:rPr>
          <w:lang w:val="fr-FR"/>
        </w:rPr>
        <w:t>beaucoup trop basse et la turbine serait vite endommagée. Celle-ci est reliée à un</w:t>
      </w:r>
      <w:r w:rsidR="006E1144">
        <w:rPr>
          <w:lang w:val="fr-FR"/>
        </w:rPr>
        <w:t xml:space="preserve"> </w:t>
      </w:r>
      <w:r w:rsidR="006E1144" w:rsidRPr="006E1144">
        <w:rPr>
          <w:lang w:val="fr-FR"/>
        </w:rPr>
        <w:t>alternateur qui produit de l’électricité. Si le rendement n’est pas très bon, il reste meilleur</w:t>
      </w:r>
      <w:r w:rsidR="006E1144">
        <w:rPr>
          <w:lang w:val="fr-FR"/>
        </w:rPr>
        <w:t xml:space="preserve"> </w:t>
      </w:r>
      <w:r w:rsidR="006E1144" w:rsidRPr="006E1144">
        <w:rPr>
          <w:lang w:val="fr-FR"/>
        </w:rPr>
        <w:t>qu’une turbine à gaz classique.</w:t>
      </w:r>
    </w:p>
    <w:p w:rsidR="00945C93" w:rsidRDefault="006E1144" w:rsidP="00945C93">
      <w:pPr>
        <w:tabs>
          <w:tab w:val="left" w:pos="2465"/>
        </w:tabs>
        <w:jc w:val="center"/>
        <w:rPr>
          <w:lang w:val="fr-FR"/>
        </w:rPr>
      </w:pPr>
      <w:r w:rsidRPr="006E1144">
        <w:rPr>
          <w:lang w:val="fr-FR"/>
        </w:rPr>
        <w:t>Une des améliorations en cours d’étude, le CAES adiabatique, vise à stocker la chaleur</w:t>
      </w:r>
      <w:r>
        <w:rPr>
          <w:lang w:val="fr-FR"/>
        </w:rPr>
        <w:t xml:space="preserve"> </w:t>
      </w:r>
      <w:r w:rsidRPr="006E1144">
        <w:rPr>
          <w:lang w:val="fr-FR"/>
        </w:rPr>
        <w:t>produite lors de la compression de l’air pour la restituer lors de la détente du gaz, ce qui</w:t>
      </w:r>
      <w:r>
        <w:rPr>
          <w:lang w:val="fr-FR"/>
        </w:rPr>
        <w:t xml:space="preserve"> </w:t>
      </w:r>
      <w:r w:rsidRPr="006E1144">
        <w:rPr>
          <w:lang w:val="fr-FR"/>
        </w:rPr>
        <w:t xml:space="preserve">permet l’utilisation de turbines à </w:t>
      </w:r>
      <w:r w:rsidRPr="006E1144">
        <w:rPr>
          <w:lang w:val="fr-FR"/>
        </w:rPr>
        <w:lastRenderedPageBreak/>
        <w:t>air pour régénérer de l’électricité sans aucune émission</w:t>
      </w:r>
      <w:r>
        <w:rPr>
          <w:lang w:val="fr-FR"/>
        </w:rPr>
        <w:t xml:space="preserve"> </w:t>
      </w:r>
      <w:r w:rsidRPr="006E1144">
        <w:rPr>
          <w:lang w:val="fr-FR"/>
        </w:rPr>
        <w:t>directe.</w:t>
      </w:r>
      <w:r w:rsidRPr="006E1144">
        <w:rPr>
          <w:lang w:val="fr-FR"/>
        </w:rPr>
        <w:cr/>
      </w:r>
      <w:r w:rsidR="00945C93" w:rsidRPr="00EC41AA">
        <w:rPr>
          <w:rFonts w:asciiTheme="majorBidi" w:hAnsiTheme="majorBidi" w:cstheme="majorBidi"/>
          <w:noProof/>
          <w:color w:val="454545"/>
          <w:sz w:val="28"/>
          <w:szCs w:val="28"/>
        </w:rPr>
        <w:drawing>
          <wp:inline distT="0" distB="0" distL="0" distR="0" wp14:anchorId="25B80B76" wp14:editId="209C7952">
            <wp:extent cx="5274310" cy="103124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1031240"/>
                    </a:xfrm>
                    <a:prstGeom prst="rect">
                      <a:avLst/>
                    </a:prstGeom>
                  </pic:spPr>
                </pic:pic>
              </a:graphicData>
            </a:graphic>
          </wp:inline>
        </w:drawing>
      </w:r>
    </w:p>
    <w:p w:rsidR="00E61527" w:rsidRDefault="00E61527" w:rsidP="00945C93">
      <w:pPr>
        <w:rPr>
          <w:lang w:val="fr-FR"/>
        </w:rPr>
      </w:pPr>
      <w:r>
        <w:rPr>
          <w:noProof/>
        </w:rPr>
        <mc:AlternateContent>
          <mc:Choice Requires="wps">
            <w:drawing>
              <wp:anchor distT="45720" distB="45720" distL="114300" distR="114300" simplePos="0" relativeHeight="251661312" behindDoc="0" locked="0" layoutInCell="1" allowOverlap="1">
                <wp:simplePos x="0" y="0"/>
                <wp:positionH relativeFrom="column">
                  <wp:posOffset>1153160</wp:posOffset>
                </wp:positionH>
                <wp:positionV relativeFrom="paragraph">
                  <wp:posOffset>126023</wp:posOffset>
                </wp:positionV>
                <wp:extent cx="3666490" cy="3509645"/>
                <wp:effectExtent l="9525" t="9525" r="10160" b="5080"/>
                <wp:wrapSquare wrapText="bothSides"/>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6490" cy="3509645"/>
                        </a:xfrm>
                        <a:prstGeom prst="rect">
                          <a:avLst/>
                        </a:prstGeom>
                        <a:solidFill>
                          <a:srgbClr val="FFFFFF"/>
                        </a:solidFill>
                        <a:ln w="9525">
                          <a:solidFill>
                            <a:srgbClr val="000000"/>
                          </a:solidFill>
                          <a:miter lim="800000"/>
                          <a:headEnd/>
                          <a:tailEnd/>
                        </a:ln>
                      </wps:spPr>
                      <wps:txbx>
                        <w:txbxContent>
                          <w:p w:rsidR="00E61527" w:rsidRDefault="00E61527" w:rsidP="00E61527">
                            <w:r>
                              <w:rPr>
                                <w:noProof/>
                              </w:rPr>
                              <w:drawing>
                                <wp:inline distT="0" distB="0" distL="0" distR="0" wp14:anchorId="76D83B43" wp14:editId="60667904">
                                  <wp:extent cx="3512820" cy="3444240"/>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12820" cy="344424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4" o:spid="_x0000_s1029" type="#_x0000_t202" style="position:absolute;margin-left:90.8pt;margin-top:9.9pt;width:288.7pt;height:276.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">
                <v:textbox>
                  <w:txbxContent>
                    <w:p w:rsidR="00E61527" w:rsidRDefault="00E61527" w:rsidP="00E61527">
                      <w:r>
                        <w:rPr>
                          <w:noProof/>
                        </w:rPr>
                        <w:drawing>
                          <wp:inline distT="0" distB="0" distL="0" distR="0" wp14:anchorId="76D83B43" wp14:editId="60667904">
                            <wp:extent cx="3512820" cy="3444240"/>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12820" cy="3444240"/>
                                    </a:xfrm>
                                    <a:prstGeom prst="rect">
                                      <a:avLst/>
                                    </a:prstGeom>
                                  </pic:spPr>
                                </pic:pic>
                              </a:graphicData>
                            </a:graphic>
                          </wp:inline>
                        </w:drawing>
                      </w:r>
                    </w:p>
                  </w:txbxContent>
                </v:textbox>
                <w10:wrap type="square"/>
              </v:shape>
            </w:pict>
          </mc:Fallback>
        </mc:AlternateContent>
      </w: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Pr="00E61527" w:rsidRDefault="00E61527" w:rsidP="00E61527">
      <w:pPr>
        <w:rPr>
          <w:lang w:val="fr-FR"/>
        </w:rPr>
      </w:pPr>
    </w:p>
    <w:p w:rsidR="00E61527" w:rsidRDefault="00E61527" w:rsidP="00E61527">
      <w:pPr>
        <w:rPr>
          <w:lang w:val="fr-FR"/>
        </w:rPr>
      </w:pPr>
    </w:p>
    <w:p w:rsidR="0087212A" w:rsidRDefault="00E61527" w:rsidP="00E61527">
      <w:pPr>
        <w:tabs>
          <w:tab w:val="left" w:pos="2843"/>
        </w:tabs>
        <w:rPr>
          <w:lang w:val="fr-FR"/>
        </w:rPr>
      </w:pPr>
      <w:r>
        <w:rPr>
          <w:lang w:val="fr-FR"/>
        </w:rPr>
        <w:tab/>
      </w:r>
      <w:proofErr w:type="spellStart"/>
      <w:r w:rsidRPr="00E61527">
        <w:rPr>
          <w:lang w:val="fr-FR"/>
        </w:rPr>
        <w:t>Fig</w:t>
      </w:r>
      <w:proofErr w:type="spellEnd"/>
      <w:r w:rsidRPr="00E61527">
        <w:rPr>
          <w:lang w:val="fr-FR"/>
        </w:rPr>
        <w:t xml:space="preserve"> 2. Stockage par air comprimé</w:t>
      </w:r>
      <w:r>
        <w:rPr>
          <w:lang w:val="fr-FR"/>
        </w:rPr>
        <w:t>.</w:t>
      </w:r>
    </w:p>
    <w:p w:rsidR="0087212A" w:rsidRPr="0087212A" w:rsidRDefault="0087212A" w:rsidP="0087212A">
      <w:pPr>
        <w:rPr>
          <w:b/>
          <w:bCs/>
          <w:lang w:val="fr-FR"/>
        </w:rPr>
      </w:pPr>
      <w:r w:rsidRPr="0087212A">
        <w:rPr>
          <w:b/>
          <w:bCs/>
          <w:lang w:val="fr-FR"/>
        </w:rPr>
        <w:t>1.3. Système inertiel de stockage d'énergie (SISE) :</w:t>
      </w:r>
    </w:p>
    <w:p w:rsidR="00D82296" w:rsidRDefault="0087212A" w:rsidP="005D05E7">
      <w:pPr>
        <w:jc w:val="both"/>
        <w:rPr>
          <w:lang w:val="fr-FR"/>
        </w:rPr>
      </w:pPr>
      <w:r>
        <w:rPr>
          <w:lang w:val="fr-FR"/>
        </w:rPr>
        <w:t xml:space="preserve">      </w:t>
      </w:r>
      <w:r w:rsidRPr="0087212A">
        <w:rPr>
          <w:lang w:val="fr-FR"/>
        </w:rPr>
        <w:t>Ce système de stockage repose sur le principe physique qui consiste à emmagasiner de</w:t>
      </w:r>
      <w:r>
        <w:rPr>
          <w:lang w:val="fr-FR"/>
        </w:rPr>
        <w:t xml:space="preserve"> </w:t>
      </w:r>
      <w:r w:rsidRPr="0087212A">
        <w:rPr>
          <w:lang w:val="fr-FR"/>
        </w:rPr>
        <w:t>l’énergie cinétique en faisant tourner à très grande vitesse une masse autour d’un axe.</w:t>
      </w:r>
      <w:r w:rsidR="005D05E7">
        <w:rPr>
          <w:lang w:val="fr-FR"/>
        </w:rPr>
        <w:t xml:space="preserve"> </w:t>
      </w:r>
      <w:r w:rsidR="005D05E7" w:rsidRPr="005D05E7">
        <w:rPr>
          <w:lang w:val="fr-FR"/>
        </w:rPr>
        <w:t xml:space="preserve">Le volant d’inertie </w:t>
      </w:r>
      <w:r w:rsidR="00FB2016">
        <w:rPr>
          <w:lang w:val="fr-FR"/>
        </w:rPr>
        <w:t xml:space="preserve">                               </w:t>
      </w:r>
      <w:r w:rsidR="005D05E7" w:rsidRPr="005D05E7">
        <w:rPr>
          <w:lang w:val="fr-FR"/>
        </w:rPr>
        <w:t>est accéléré ou freiné par un moteur-générateur électrique qui permet</w:t>
      </w:r>
      <w:r w:rsidR="005D05E7">
        <w:rPr>
          <w:lang w:val="fr-FR"/>
        </w:rPr>
        <w:t xml:space="preserve"> </w:t>
      </w:r>
      <w:r w:rsidR="005D05E7" w:rsidRPr="005D05E7">
        <w:rPr>
          <w:lang w:val="fr-FR"/>
        </w:rPr>
        <w:t xml:space="preserve">ainsi d’effectuer les charges </w:t>
      </w:r>
      <w:r w:rsidR="00FB2016">
        <w:rPr>
          <w:lang w:val="fr-FR"/>
        </w:rPr>
        <w:t xml:space="preserve">                       </w:t>
      </w:r>
      <w:r w:rsidR="005D05E7" w:rsidRPr="005D05E7">
        <w:rPr>
          <w:lang w:val="fr-FR"/>
        </w:rPr>
        <w:t>et décharges du système. Pour éviter les frottements, les</w:t>
      </w:r>
      <w:r w:rsidR="005D05E7">
        <w:rPr>
          <w:lang w:val="fr-FR"/>
        </w:rPr>
        <w:t xml:space="preserve"> </w:t>
      </w:r>
      <w:r w:rsidR="005D05E7" w:rsidRPr="005D05E7">
        <w:rPr>
          <w:lang w:val="fr-FR"/>
        </w:rPr>
        <w:t>parties tournantes sont guidées par des paliers souvent magnétiques. L’ensemble du</w:t>
      </w:r>
      <w:r w:rsidR="005D05E7">
        <w:rPr>
          <w:lang w:val="fr-FR"/>
        </w:rPr>
        <w:t xml:space="preserve"> </w:t>
      </w:r>
      <w:r w:rsidR="005D05E7" w:rsidRPr="005D05E7">
        <w:rPr>
          <w:lang w:val="fr-FR"/>
        </w:rPr>
        <w:t>système est logé dans une enceinte de confinement sous basse pression, afin de limiter les</w:t>
      </w:r>
      <w:r w:rsidR="005D05E7">
        <w:rPr>
          <w:lang w:val="fr-FR"/>
        </w:rPr>
        <w:t xml:space="preserve"> </w:t>
      </w:r>
      <w:r w:rsidR="005D05E7" w:rsidRPr="005D05E7">
        <w:rPr>
          <w:lang w:val="fr-FR"/>
        </w:rPr>
        <w:t>pertes aérodynamiques sources d’</w:t>
      </w:r>
      <w:proofErr w:type="spellStart"/>
      <w:r w:rsidR="005D05E7" w:rsidRPr="005D05E7">
        <w:rPr>
          <w:lang w:val="fr-FR"/>
        </w:rPr>
        <w:t>auto-décharge</w:t>
      </w:r>
      <w:proofErr w:type="spellEnd"/>
      <w:r w:rsidR="005D05E7" w:rsidRPr="005D05E7">
        <w:rPr>
          <w:lang w:val="fr-FR"/>
        </w:rPr>
        <w:t xml:space="preserve">. Le SISE est utilisé dans </w:t>
      </w:r>
      <w:r w:rsidR="00FB2016">
        <w:rPr>
          <w:lang w:val="fr-FR"/>
        </w:rPr>
        <w:t xml:space="preserve">                   </w:t>
      </w:r>
      <w:r w:rsidR="005D05E7" w:rsidRPr="005D05E7">
        <w:rPr>
          <w:lang w:val="fr-FR"/>
        </w:rPr>
        <w:t>de nombreux</w:t>
      </w:r>
      <w:r w:rsidR="005D05E7">
        <w:rPr>
          <w:lang w:val="fr-FR"/>
        </w:rPr>
        <w:t xml:space="preserve"> </w:t>
      </w:r>
      <w:r w:rsidR="005D05E7" w:rsidRPr="005D05E7">
        <w:rPr>
          <w:lang w:val="fr-FR"/>
        </w:rPr>
        <w:t>domaines : régulation de fréquence, lissage de la production éolienne et solaire, stockage</w:t>
      </w:r>
      <w:r w:rsidR="005D05E7">
        <w:rPr>
          <w:lang w:val="fr-FR"/>
        </w:rPr>
        <w:t xml:space="preserve"> </w:t>
      </w:r>
      <w:r w:rsidR="00FB2016">
        <w:rPr>
          <w:lang w:val="fr-FR"/>
        </w:rPr>
        <w:t xml:space="preserve">       </w:t>
      </w:r>
      <w:r w:rsidR="005D05E7" w:rsidRPr="005D05E7">
        <w:rPr>
          <w:lang w:val="fr-FR"/>
        </w:rPr>
        <w:t>et restitution de l'énergie de freinage des véhicules.</w:t>
      </w:r>
      <w:r w:rsidR="005D05E7" w:rsidRPr="005D05E7">
        <w:rPr>
          <w:lang w:val="fr-FR"/>
        </w:rPr>
        <w:cr/>
      </w:r>
    </w:p>
    <w:p w:rsidR="00D82296" w:rsidRPr="00D82296" w:rsidRDefault="00E55A47" w:rsidP="00D82296">
      <w:pPr>
        <w:rPr>
          <w:lang w:val="fr-FR"/>
        </w:rPr>
      </w:pPr>
      <w:r>
        <w:rPr>
          <w:noProof/>
        </w:rPr>
        <w:lastRenderedPageBreak/>
        <mc:AlternateContent>
          <mc:Choice Requires="wps">
            <w:drawing>
              <wp:anchor distT="45720" distB="45720" distL="114300" distR="114300" simplePos="0" relativeHeight="251662336" behindDoc="0" locked="0" layoutInCell="1" allowOverlap="1" wp14:anchorId="760F3734" wp14:editId="40C5BA08">
                <wp:simplePos x="0" y="0"/>
                <wp:positionH relativeFrom="column">
                  <wp:posOffset>691457</wp:posOffset>
                </wp:positionH>
                <wp:positionV relativeFrom="paragraph">
                  <wp:posOffset>10795</wp:posOffset>
                </wp:positionV>
                <wp:extent cx="4337050" cy="1562735"/>
                <wp:effectExtent l="9525" t="6350" r="6350" b="12065"/>
                <wp:wrapSquare wrapText="bothSides"/>
                <wp:docPr id="19"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1562735"/>
                        </a:xfrm>
                        <a:prstGeom prst="rect">
                          <a:avLst/>
                        </a:prstGeom>
                        <a:solidFill>
                          <a:srgbClr val="FFFFFF"/>
                        </a:solidFill>
                        <a:ln w="9525">
                          <a:solidFill>
                            <a:srgbClr val="000000"/>
                          </a:solidFill>
                          <a:miter lim="800000"/>
                          <a:headEnd/>
                          <a:tailEnd/>
                        </a:ln>
                      </wps:spPr>
                      <wps:txbx>
                        <w:txbxContent>
                          <w:p w:rsidR="00D82296" w:rsidRDefault="00D82296" w:rsidP="00D82296">
                            <w:r>
                              <w:rPr>
                                <w:noProof/>
                              </w:rPr>
                              <w:drawing>
                                <wp:inline distT="0" distB="0" distL="0" distR="0" wp14:anchorId="38F71B6B" wp14:editId="7AE39C78">
                                  <wp:extent cx="4145280" cy="1432560"/>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45280" cy="143256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0F3734" id="_x0000_t202" coordsize="21600,21600" o:spt="202" path="m,l,21600r21600,l21600,xe">
                <v:stroke joinstyle="miter"/>
                <v:path gradientshapeok="t" o:connecttype="rect"/>
              </v:shapetype>
              <v:shape id="Zone de texte 19" o:spid="_x0000_s1030" type="#_x0000_t202" style="position:absolute;margin-left:54.45pt;margin-top:.85pt;width:341.5pt;height:123.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">
                <v:textbox>
                  <w:txbxContent>
                    <w:p w:rsidR="00D82296" w:rsidRDefault="00D82296" w:rsidP="00D82296">
                      <w:r>
                        <w:rPr>
                          <w:noProof/>
                        </w:rPr>
                        <w:drawing>
                          <wp:inline distT="0" distB="0" distL="0" distR="0" wp14:anchorId="38F71B6B" wp14:editId="7AE39C78">
                            <wp:extent cx="4145280" cy="1432560"/>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45280" cy="1432560"/>
                                    </a:xfrm>
                                    <a:prstGeom prst="rect">
                                      <a:avLst/>
                                    </a:prstGeom>
                                  </pic:spPr>
                                </pic:pic>
                              </a:graphicData>
                            </a:graphic>
                          </wp:inline>
                        </w:drawing>
                      </w:r>
                    </w:p>
                  </w:txbxContent>
                </v:textbox>
                <w10:wrap type="square"/>
              </v:shape>
            </w:pict>
          </mc:Fallback>
        </mc:AlternateContent>
      </w: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Default="00D82296" w:rsidP="00D82296">
      <w:pPr>
        <w:rPr>
          <w:lang w:val="fr-FR"/>
        </w:rPr>
      </w:pPr>
    </w:p>
    <w:p w:rsidR="00D82296" w:rsidRDefault="00D82296" w:rsidP="00D82296">
      <w:pPr>
        <w:tabs>
          <w:tab w:val="left" w:pos="2058"/>
        </w:tabs>
        <w:rPr>
          <w:lang w:val="fr-FR"/>
        </w:rPr>
      </w:pPr>
      <w:r>
        <w:rPr>
          <w:noProof/>
        </w:rPr>
        <mc:AlternateContent>
          <mc:Choice Requires="wps">
            <w:drawing>
              <wp:anchor distT="45720" distB="45720" distL="114300" distR="114300" simplePos="0" relativeHeight="251663360" behindDoc="0" locked="0" layoutInCell="1" allowOverlap="1">
                <wp:simplePos x="0" y="0"/>
                <wp:positionH relativeFrom="column">
                  <wp:posOffset>1013265</wp:posOffset>
                </wp:positionH>
                <wp:positionV relativeFrom="paragraph">
                  <wp:posOffset>271390</wp:posOffset>
                </wp:positionV>
                <wp:extent cx="3978275" cy="3582670"/>
                <wp:effectExtent l="9525" t="13335" r="12700" b="13970"/>
                <wp:wrapSquare wrapText="bothSides"/>
                <wp:docPr id="26"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275" cy="3582670"/>
                        </a:xfrm>
                        <a:prstGeom prst="rect">
                          <a:avLst/>
                        </a:prstGeom>
                        <a:solidFill>
                          <a:srgbClr val="FFFFFF"/>
                        </a:solidFill>
                        <a:ln w="9525">
                          <a:solidFill>
                            <a:srgbClr val="000000"/>
                          </a:solidFill>
                          <a:miter lim="800000"/>
                          <a:headEnd/>
                          <a:tailEnd/>
                        </a:ln>
                      </wps:spPr>
                      <wps:txbx>
                        <w:txbxContent>
                          <w:p w:rsidR="00D82296" w:rsidRDefault="00D82296" w:rsidP="00D82296">
                            <w:r>
                              <w:rPr>
                                <w:noProof/>
                              </w:rPr>
                              <w:drawing>
                                <wp:inline distT="0" distB="0" distL="0" distR="0" wp14:anchorId="4F8C9E61" wp14:editId="60A4DD02">
                                  <wp:extent cx="3794760" cy="3421380"/>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94760" cy="342138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6" o:spid="_x0000_s1031" type="#_x0000_t202" style="position:absolute;margin-left:79.8pt;margin-top:21.35pt;width:313.25pt;height:282.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">
                <v:textbox>
                  <w:txbxContent>
                    <w:p w:rsidR="00D82296" w:rsidRDefault="00D82296" w:rsidP="00D82296">
                      <w:r>
                        <w:rPr>
                          <w:noProof/>
                        </w:rPr>
                        <w:drawing>
                          <wp:inline distT="0" distB="0" distL="0" distR="0" wp14:anchorId="4F8C9E61" wp14:editId="60A4DD02">
                            <wp:extent cx="3794760" cy="3421380"/>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94760" cy="3421380"/>
                                    </a:xfrm>
                                    <a:prstGeom prst="rect">
                                      <a:avLst/>
                                    </a:prstGeom>
                                  </pic:spPr>
                                </pic:pic>
                              </a:graphicData>
                            </a:graphic>
                          </wp:inline>
                        </w:drawing>
                      </w:r>
                    </w:p>
                  </w:txbxContent>
                </v:textbox>
                <w10:wrap type="square"/>
              </v:shape>
            </w:pict>
          </mc:Fallback>
        </mc:AlternateContent>
      </w:r>
      <w:r>
        <w:rPr>
          <w:lang w:val="fr-FR"/>
        </w:rPr>
        <w:tab/>
      </w: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Pr="00D82296" w:rsidRDefault="00D82296" w:rsidP="00D82296">
      <w:pPr>
        <w:rPr>
          <w:lang w:val="fr-FR"/>
        </w:rPr>
      </w:pPr>
    </w:p>
    <w:p w:rsidR="00D82296" w:rsidRDefault="00D82296" w:rsidP="00D82296">
      <w:pPr>
        <w:rPr>
          <w:lang w:val="fr-FR"/>
        </w:rPr>
      </w:pPr>
    </w:p>
    <w:p w:rsidR="00D05F36" w:rsidRDefault="00D82296" w:rsidP="00D82296">
      <w:pPr>
        <w:tabs>
          <w:tab w:val="left" w:pos="2474"/>
        </w:tabs>
        <w:rPr>
          <w:lang w:val="fr-FR"/>
        </w:rPr>
      </w:pPr>
      <w:r>
        <w:rPr>
          <w:lang w:val="fr-FR"/>
        </w:rPr>
        <w:tab/>
      </w:r>
      <w:proofErr w:type="spellStart"/>
      <w:r w:rsidRPr="00D82296">
        <w:rPr>
          <w:lang w:val="fr-FR"/>
        </w:rPr>
        <w:t>Fig</w:t>
      </w:r>
      <w:proofErr w:type="spellEnd"/>
      <w:r w:rsidRPr="00D82296">
        <w:rPr>
          <w:lang w:val="fr-FR"/>
        </w:rPr>
        <w:t xml:space="preserve"> 3. Système inertiel de stockage d'énergie</w:t>
      </w:r>
      <w:r>
        <w:rPr>
          <w:lang w:val="fr-FR"/>
        </w:rPr>
        <w:t>.</w:t>
      </w:r>
    </w:p>
    <w:p w:rsidR="00D05F36" w:rsidRPr="00886D6F" w:rsidRDefault="00D05F36" w:rsidP="00D05F36">
      <w:pPr>
        <w:rPr>
          <w:b/>
          <w:bCs/>
          <w:lang w:val="fr-FR"/>
        </w:rPr>
      </w:pPr>
      <w:r w:rsidRPr="00886D6F">
        <w:rPr>
          <w:b/>
          <w:bCs/>
          <w:lang w:val="fr-FR"/>
        </w:rPr>
        <w:t>1.4. Stockage sous forme d’hydrogène :</w:t>
      </w:r>
    </w:p>
    <w:p w:rsidR="00BB2900" w:rsidRDefault="00D05F36" w:rsidP="00886D6F">
      <w:pPr>
        <w:jc w:val="both"/>
        <w:rPr>
          <w:lang w:val="fr-FR"/>
        </w:rPr>
      </w:pPr>
      <w:r>
        <w:rPr>
          <w:lang w:val="fr-FR"/>
        </w:rPr>
        <w:t xml:space="preserve">     </w:t>
      </w:r>
      <w:r w:rsidRPr="00D05F36">
        <w:rPr>
          <w:lang w:val="fr-FR"/>
        </w:rPr>
        <w:t>Les trois étapes du processus de stockage par le vecteur hydrogène sont : l’électrolyse de l’eau, le stockage de l’hydrogène produit et la pile à combustible.</w:t>
      </w:r>
    </w:p>
    <w:p w:rsidR="00886D6F" w:rsidRDefault="00886D6F" w:rsidP="00886D6F">
      <w:pPr>
        <w:jc w:val="both"/>
        <w:rPr>
          <w:lang w:val="fr-FR"/>
        </w:rPr>
      </w:pPr>
      <w:r w:rsidRPr="00886D6F">
        <w:rPr>
          <w:lang w:val="fr-FR"/>
        </w:rPr>
        <w:t>- Tout d’abord la production d’hydrogène lors des périodes creuses grâce à la décomposition de l’eau par électrolyse. L’apport d’électricité permet à l’électrolyseur de décomposer l’eau H20 en oxygène et hydrogène</w:t>
      </w:r>
      <w:r>
        <w:rPr>
          <w:lang w:val="fr-FR"/>
        </w:rPr>
        <w:t>.</w:t>
      </w:r>
    </w:p>
    <w:p w:rsidR="00886D6F" w:rsidRDefault="00886D6F" w:rsidP="00886D6F">
      <w:pPr>
        <w:jc w:val="both"/>
        <w:rPr>
          <w:lang w:val="fr-FR"/>
        </w:rPr>
      </w:pPr>
      <w:r w:rsidRPr="00886D6F">
        <w:rPr>
          <w:lang w:val="fr-FR"/>
        </w:rPr>
        <w:t>- Ensuite l’hydrogène est stocké dans un réservoir sous forme gazeuse, liquide ou solide. - Il est enfin retransformé dans une pile à combustible. Selon la réaction inverse de l’électrolyse, l’hydrogène s’associe avec l’oxygène (les ions traversent une membrane tandis que les électrons circulent dans un circuit créant un courant électrique), la réaction ne rejette que de l’eau et de la chaleur.</w:t>
      </w:r>
    </w:p>
    <w:p w:rsidR="00F8419D" w:rsidRDefault="00886D6F" w:rsidP="00886D6F">
      <w:pPr>
        <w:jc w:val="both"/>
        <w:rPr>
          <w:lang w:val="fr-FR"/>
        </w:rPr>
      </w:pPr>
      <w:r>
        <w:rPr>
          <w:noProof/>
        </w:rPr>
        <w:lastRenderedPageBreak/>
        <mc:AlternateContent>
          <mc:Choice Requires="wps">
            <w:drawing>
              <wp:anchor distT="45720" distB="45720" distL="114300" distR="114300" simplePos="0" relativeHeight="251664384" behindDoc="0" locked="0" layoutInCell="1" allowOverlap="1">
                <wp:simplePos x="0" y="0"/>
                <wp:positionH relativeFrom="column">
                  <wp:posOffset>1118773</wp:posOffset>
                </wp:positionH>
                <wp:positionV relativeFrom="paragraph">
                  <wp:posOffset>63842</wp:posOffset>
                </wp:positionV>
                <wp:extent cx="3674110" cy="3291840"/>
                <wp:effectExtent l="9525" t="8890" r="12065" b="13970"/>
                <wp:wrapSquare wrapText="bothSides"/>
                <wp:docPr id="34" name="Zone de text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4110" cy="3291840"/>
                        </a:xfrm>
                        <a:prstGeom prst="rect">
                          <a:avLst/>
                        </a:prstGeom>
                        <a:solidFill>
                          <a:srgbClr val="FFFFFF"/>
                        </a:solidFill>
                        <a:ln w="9525">
                          <a:solidFill>
                            <a:srgbClr val="000000"/>
                          </a:solidFill>
                          <a:miter lim="800000"/>
                          <a:headEnd/>
                          <a:tailEnd/>
                        </a:ln>
                      </wps:spPr>
                      <wps:txbx>
                        <w:txbxContent>
                          <w:p w:rsidR="00886D6F" w:rsidRDefault="00886D6F" w:rsidP="00886D6F">
                            <w:r>
                              <w:rPr>
                                <w:noProof/>
                              </w:rPr>
                              <w:drawing>
                                <wp:inline distT="0" distB="0" distL="0" distR="0" wp14:anchorId="740660A7" wp14:editId="33B6E5F9">
                                  <wp:extent cx="3543300" cy="3147060"/>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43300" cy="314706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34" o:spid="_x0000_s1032" type="#_x0000_t202" style="position:absolute;left:0;text-align:left;margin-left:88.1pt;margin-top:5.05pt;width:289.3pt;height:259.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">
                <v:textbox>
                  <w:txbxContent>
                    <w:p w:rsidR="00886D6F" w:rsidRDefault="00886D6F" w:rsidP="00886D6F">
                      <w:r>
                        <w:rPr>
                          <w:noProof/>
                        </w:rPr>
                        <w:drawing>
                          <wp:inline distT="0" distB="0" distL="0" distR="0" wp14:anchorId="740660A7" wp14:editId="33B6E5F9">
                            <wp:extent cx="3543300" cy="3147060"/>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43300" cy="3147060"/>
                                    </a:xfrm>
                                    <a:prstGeom prst="rect">
                                      <a:avLst/>
                                    </a:prstGeom>
                                  </pic:spPr>
                                </pic:pic>
                              </a:graphicData>
                            </a:graphic>
                          </wp:inline>
                        </w:drawing>
                      </w:r>
                    </w:p>
                  </w:txbxContent>
                </v:textbox>
                <w10:wrap type="square"/>
              </v:shape>
            </w:pict>
          </mc:Fallback>
        </mc:AlternateContent>
      </w:r>
    </w:p>
    <w:p w:rsidR="00F8419D" w:rsidRPr="00F8419D" w:rsidRDefault="00F8419D" w:rsidP="00F8419D">
      <w:pPr>
        <w:rPr>
          <w:lang w:val="fr-FR"/>
        </w:rPr>
      </w:pPr>
    </w:p>
    <w:p w:rsidR="00F8419D" w:rsidRPr="00F8419D" w:rsidRDefault="00F8419D" w:rsidP="00F8419D">
      <w:pPr>
        <w:rPr>
          <w:lang w:val="fr-FR"/>
        </w:rPr>
      </w:pPr>
    </w:p>
    <w:p w:rsidR="00F8419D" w:rsidRPr="00F8419D" w:rsidRDefault="00F8419D" w:rsidP="00F8419D">
      <w:pPr>
        <w:rPr>
          <w:lang w:val="fr-FR"/>
        </w:rPr>
      </w:pPr>
    </w:p>
    <w:p w:rsidR="00F8419D" w:rsidRPr="00F8419D" w:rsidRDefault="00F8419D" w:rsidP="00F8419D">
      <w:pPr>
        <w:rPr>
          <w:lang w:val="fr-FR"/>
        </w:rPr>
      </w:pPr>
    </w:p>
    <w:p w:rsidR="00F8419D" w:rsidRPr="00F8419D" w:rsidRDefault="00F8419D" w:rsidP="00F8419D">
      <w:pPr>
        <w:rPr>
          <w:lang w:val="fr-FR"/>
        </w:rPr>
      </w:pPr>
    </w:p>
    <w:p w:rsidR="00F8419D" w:rsidRPr="00F8419D" w:rsidRDefault="00F8419D" w:rsidP="00F8419D">
      <w:pPr>
        <w:rPr>
          <w:lang w:val="fr-FR"/>
        </w:rPr>
      </w:pPr>
    </w:p>
    <w:p w:rsidR="00F8419D" w:rsidRPr="00F8419D" w:rsidRDefault="00F8419D" w:rsidP="00F8419D">
      <w:pPr>
        <w:rPr>
          <w:lang w:val="fr-FR"/>
        </w:rPr>
      </w:pPr>
    </w:p>
    <w:p w:rsidR="00F8419D" w:rsidRPr="00F8419D" w:rsidRDefault="00F8419D" w:rsidP="00F8419D">
      <w:pPr>
        <w:rPr>
          <w:lang w:val="fr-FR"/>
        </w:rPr>
      </w:pPr>
    </w:p>
    <w:p w:rsidR="00F8419D" w:rsidRPr="00F8419D" w:rsidRDefault="00F8419D" w:rsidP="00F8419D">
      <w:pPr>
        <w:rPr>
          <w:lang w:val="fr-FR"/>
        </w:rPr>
      </w:pPr>
    </w:p>
    <w:p w:rsidR="00F8419D" w:rsidRPr="00F8419D" w:rsidRDefault="00F8419D" w:rsidP="00F8419D">
      <w:pPr>
        <w:rPr>
          <w:lang w:val="fr-FR"/>
        </w:rPr>
      </w:pPr>
    </w:p>
    <w:p w:rsidR="00F8419D" w:rsidRDefault="00F8419D" w:rsidP="00F8419D">
      <w:pPr>
        <w:rPr>
          <w:lang w:val="fr-FR"/>
        </w:rPr>
      </w:pPr>
    </w:p>
    <w:p w:rsidR="00886D6F" w:rsidRPr="00EE4EC9" w:rsidRDefault="00F8419D" w:rsidP="00F8419D">
      <w:pPr>
        <w:tabs>
          <w:tab w:val="left" w:pos="2502"/>
        </w:tabs>
        <w:rPr>
          <w:b/>
          <w:bCs/>
          <w:lang w:val="fr-FR"/>
        </w:rPr>
      </w:pPr>
      <w:r w:rsidRPr="00EE4EC9">
        <w:rPr>
          <w:b/>
          <w:bCs/>
          <w:lang w:val="fr-FR"/>
        </w:rPr>
        <w:tab/>
      </w:r>
      <w:proofErr w:type="spellStart"/>
      <w:r w:rsidRPr="00EE4EC9">
        <w:rPr>
          <w:b/>
          <w:bCs/>
          <w:lang w:val="fr-FR"/>
        </w:rPr>
        <w:t>Fig</w:t>
      </w:r>
      <w:proofErr w:type="spellEnd"/>
      <w:r w:rsidRPr="00EE4EC9">
        <w:rPr>
          <w:b/>
          <w:bCs/>
          <w:lang w:val="fr-FR"/>
        </w:rPr>
        <w:t xml:space="preserve"> 4. Stockage sous forme d’hydrogène.</w:t>
      </w:r>
    </w:p>
    <w:p w:rsidR="00EE4EC9" w:rsidRPr="00EE4EC9" w:rsidRDefault="00EE4EC9" w:rsidP="00F8419D">
      <w:pPr>
        <w:tabs>
          <w:tab w:val="left" w:pos="2502"/>
        </w:tabs>
        <w:rPr>
          <w:b/>
          <w:bCs/>
          <w:lang w:val="fr-FR"/>
        </w:rPr>
      </w:pPr>
      <w:r w:rsidRPr="00EE4EC9">
        <w:rPr>
          <w:b/>
          <w:bCs/>
          <w:lang w:val="fr-FR"/>
        </w:rPr>
        <w:t>1.5. Stockage thermique par chaleur sensible :</w:t>
      </w:r>
    </w:p>
    <w:p w:rsidR="00EE4EC9" w:rsidRDefault="00EE4EC9" w:rsidP="00EE4EC9">
      <w:pPr>
        <w:tabs>
          <w:tab w:val="left" w:pos="2502"/>
        </w:tabs>
        <w:jc w:val="both"/>
        <w:rPr>
          <w:lang w:val="fr-FR"/>
        </w:rPr>
      </w:pPr>
      <w:r>
        <w:rPr>
          <w:lang w:val="fr-FR"/>
        </w:rPr>
        <w:t xml:space="preserve">      </w:t>
      </w:r>
      <w:r w:rsidRPr="00EE4EC9">
        <w:rPr>
          <w:lang w:val="fr-FR"/>
        </w:rPr>
        <w:t xml:space="preserve">Le stockage par chaleur sensible a fait ses preuves depuis des milliers d’années. Il s’agit par exemple du simple fait de poser une pierre près d’un feu, de la déplacer et de profiter de la chaleur qu’elle restitue dans le temps. C’est aussi le principe que l’on retrouve dans l’utilisation d’un ballon d’eau chaude </w:t>
      </w:r>
      <w:r>
        <w:rPr>
          <w:lang w:val="fr-FR"/>
        </w:rPr>
        <w:t xml:space="preserve">                           </w:t>
      </w:r>
      <w:r w:rsidRPr="00EE4EC9">
        <w:rPr>
          <w:lang w:val="fr-FR"/>
        </w:rPr>
        <w:t>ou d’une simple bouillote. Dans le cas d’une centrale thermodynamique, il s’agit de stocker la chaleur emmagasinée au cours de la journée d’ensoleillement. Le fluide caloporteur (qui transporte la chaleur) circule jusqu’à un échangeur thermique relié à deux réservoirs de sels fondus. Les sels fondus froids passent à travers l’échangeur et emmagasinent à leur tour la chaleur du fluide, ils sont ensuite stockés dans un réservoir de sels chauds</w:t>
      </w:r>
      <w:r>
        <w:rPr>
          <w:lang w:val="fr-FR"/>
        </w:rPr>
        <w:t xml:space="preserve"> </w:t>
      </w:r>
      <w:r w:rsidRPr="00EE4EC9">
        <w:rPr>
          <w:lang w:val="fr-FR"/>
        </w:rPr>
        <w:t>Au coucher du soleil, le circuit s’inverse et les sels chauds circulent, à travers l’échangeur, vers le réservoir à sels froids. La chaleur est ainsi cédée au fluide caloporteur (autour de 500°) et permet d’alimenter une turbine pour produire de l’électricité.</w:t>
      </w:r>
    </w:p>
    <w:p w:rsidR="00EE4EC9" w:rsidRDefault="00EE4EC9" w:rsidP="00EE4EC9">
      <w:pPr>
        <w:tabs>
          <w:tab w:val="left" w:pos="2502"/>
        </w:tabs>
        <w:jc w:val="both"/>
        <w:rPr>
          <w:lang w:val="fr-FR"/>
        </w:rPr>
      </w:pPr>
    </w:p>
    <w:p w:rsidR="00EE4EC9" w:rsidRDefault="00EE4EC9" w:rsidP="00EE4EC9">
      <w:pPr>
        <w:tabs>
          <w:tab w:val="left" w:pos="2502"/>
        </w:tabs>
        <w:jc w:val="both"/>
        <w:rPr>
          <w:lang w:val="fr-FR"/>
        </w:rPr>
      </w:pPr>
    </w:p>
    <w:p w:rsidR="00EE4EC9" w:rsidRDefault="00EE4EC9" w:rsidP="00EE4EC9">
      <w:pPr>
        <w:tabs>
          <w:tab w:val="left" w:pos="2502"/>
        </w:tabs>
        <w:jc w:val="both"/>
        <w:rPr>
          <w:lang w:val="fr-FR"/>
        </w:rPr>
      </w:pPr>
    </w:p>
    <w:p w:rsidR="00EE4EC9" w:rsidRDefault="00EE4EC9" w:rsidP="00EE4EC9">
      <w:pPr>
        <w:tabs>
          <w:tab w:val="left" w:pos="2502"/>
        </w:tabs>
        <w:jc w:val="both"/>
        <w:rPr>
          <w:lang w:val="fr-FR"/>
        </w:rPr>
      </w:pPr>
      <w:r w:rsidRPr="00EE4EC9">
        <w:rPr>
          <w:noProof/>
        </w:rPr>
        <w:lastRenderedPageBreak/>
        <mc:AlternateContent>
          <mc:Choice Requires="wps">
            <w:drawing>
              <wp:anchor distT="45720" distB="45720" distL="114300" distR="114300" simplePos="0" relativeHeight="251666432" behindDoc="0" locked="0" layoutInCell="1" allowOverlap="1">
                <wp:simplePos x="0" y="0"/>
                <wp:positionH relativeFrom="column">
                  <wp:posOffset>1686170</wp:posOffset>
                </wp:positionH>
                <wp:positionV relativeFrom="paragraph">
                  <wp:posOffset>-180535</wp:posOffset>
                </wp:positionV>
                <wp:extent cx="2360930" cy="1404620"/>
                <wp:effectExtent l="0" t="0" r="22860" b="1143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EE4EC9" w:rsidRPr="00EE4EC9" w:rsidRDefault="00EE4EC9" w:rsidP="00EE4EC9">
                            <w:pPr>
                              <w:rPr>
                                <w:lang w:val="fr-FR"/>
                              </w:rPr>
                            </w:pPr>
                            <w:r>
                              <w:rPr>
                                <w:noProof/>
                              </w:rPr>
                              <w:drawing>
                                <wp:inline distT="0" distB="0" distL="0" distR="0" wp14:anchorId="0565281E" wp14:editId="14C0C7DD">
                                  <wp:extent cx="2174240" cy="2268944"/>
                                  <wp:effectExtent l="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74240" cy="2268944"/>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3" type="#_x0000_t202" style="position:absolute;left:0;text-align:left;margin-left:132.75pt;margin-top:-14.2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">
                <v:textbox style="mso-fit-shape-to-text:t">
                  <w:txbxContent>
                    <w:p w:rsidR="00EE4EC9" w:rsidRPr="00EE4EC9" w:rsidRDefault="00EE4EC9" w:rsidP="00EE4EC9">
                      <w:pPr>
                        <w:rPr>
                          <w:lang w:val="fr-FR"/>
                        </w:rPr>
                      </w:pPr>
                      <w:r>
                        <w:rPr>
                          <w:noProof/>
                        </w:rPr>
                        <w:drawing>
                          <wp:inline distT="0" distB="0" distL="0" distR="0" wp14:anchorId="0565281E" wp14:editId="14C0C7DD">
                            <wp:extent cx="2174240" cy="2268944"/>
                            <wp:effectExtent l="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74240" cy="2268944"/>
                                    </a:xfrm>
                                    <a:prstGeom prst="rect">
                                      <a:avLst/>
                                    </a:prstGeom>
                                  </pic:spPr>
                                </pic:pic>
                              </a:graphicData>
                            </a:graphic>
                          </wp:inline>
                        </w:drawing>
                      </w:r>
                    </w:p>
                  </w:txbxContent>
                </v:textbox>
                <w10:wrap type="square"/>
              </v:shape>
            </w:pict>
          </mc:Fallback>
        </mc:AlternateContent>
      </w:r>
    </w:p>
    <w:p w:rsidR="00EE4EC9" w:rsidRPr="00EE4EC9" w:rsidRDefault="00EE4EC9" w:rsidP="00EE4EC9">
      <w:pPr>
        <w:rPr>
          <w:lang w:val="fr-FR"/>
        </w:rPr>
      </w:pPr>
    </w:p>
    <w:p w:rsidR="00EE4EC9" w:rsidRPr="00EE4EC9" w:rsidRDefault="00EE4EC9" w:rsidP="00EE4EC9">
      <w:pPr>
        <w:rPr>
          <w:lang w:val="fr-FR"/>
        </w:rPr>
      </w:pPr>
    </w:p>
    <w:p w:rsidR="00EE4EC9" w:rsidRPr="00EE4EC9" w:rsidRDefault="00EE4EC9" w:rsidP="00EE4EC9">
      <w:pPr>
        <w:rPr>
          <w:lang w:val="fr-FR"/>
        </w:rPr>
      </w:pPr>
    </w:p>
    <w:p w:rsidR="00EE4EC9" w:rsidRPr="00EE4EC9" w:rsidRDefault="00EE4EC9" w:rsidP="00EE4EC9">
      <w:pPr>
        <w:rPr>
          <w:lang w:val="fr-FR"/>
        </w:rPr>
      </w:pPr>
    </w:p>
    <w:p w:rsidR="00EE4EC9" w:rsidRPr="00EE4EC9" w:rsidRDefault="00EE4EC9" w:rsidP="00EE4EC9">
      <w:pPr>
        <w:rPr>
          <w:lang w:val="fr-FR"/>
        </w:rPr>
      </w:pPr>
    </w:p>
    <w:p w:rsidR="00EE4EC9" w:rsidRPr="00EE4EC9" w:rsidRDefault="00EE4EC9" w:rsidP="00EE4EC9">
      <w:pPr>
        <w:rPr>
          <w:lang w:val="fr-FR"/>
        </w:rPr>
      </w:pPr>
    </w:p>
    <w:p w:rsidR="00EE4EC9" w:rsidRPr="00EE4EC9" w:rsidRDefault="00EE4EC9" w:rsidP="00EE4EC9">
      <w:pPr>
        <w:rPr>
          <w:lang w:val="fr-FR"/>
        </w:rPr>
      </w:pPr>
    </w:p>
    <w:p w:rsidR="00EE4EC9" w:rsidRDefault="00EE4EC9" w:rsidP="00EE4EC9">
      <w:pPr>
        <w:rPr>
          <w:lang w:val="fr-FR"/>
        </w:rPr>
      </w:pPr>
    </w:p>
    <w:p w:rsidR="00EE4EC9" w:rsidRPr="002D6F66" w:rsidRDefault="00EE4EC9" w:rsidP="00EE4EC9">
      <w:pPr>
        <w:tabs>
          <w:tab w:val="left" w:pos="3600"/>
        </w:tabs>
        <w:jc w:val="center"/>
        <w:rPr>
          <w:b/>
          <w:bCs/>
          <w:lang w:val="fr-FR"/>
        </w:rPr>
      </w:pPr>
      <w:proofErr w:type="spellStart"/>
      <w:r w:rsidRPr="002D6F66">
        <w:rPr>
          <w:b/>
          <w:bCs/>
          <w:lang w:val="fr-FR"/>
        </w:rPr>
        <w:t>Fig</w:t>
      </w:r>
      <w:proofErr w:type="spellEnd"/>
      <w:r w:rsidRPr="002D6F66">
        <w:rPr>
          <w:b/>
          <w:bCs/>
          <w:lang w:val="fr-FR"/>
        </w:rPr>
        <w:t xml:space="preserve"> 5. Stockage thermique par chaleur sensible.</w:t>
      </w:r>
    </w:p>
    <w:p w:rsidR="00F2289F" w:rsidRPr="00F2289F" w:rsidRDefault="00F2289F" w:rsidP="00F2289F">
      <w:pPr>
        <w:tabs>
          <w:tab w:val="left" w:pos="3600"/>
        </w:tabs>
        <w:rPr>
          <w:b/>
          <w:bCs/>
          <w:lang w:val="fr-FR"/>
        </w:rPr>
      </w:pPr>
      <w:r w:rsidRPr="00F2289F">
        <w:rPr>
          <w:b/>
          <w:bCs/>
          <w:lang w:val="fr-FR"/>
        </w:rPr>
        <w:t>1.6. Stockage thermochimique couplé à un système solaire thermique :</w:t>
      </w:r>
    </w:p>
    <w:p w:rsidR="00F2289F" w:rsidRDefault="00F2289F" w:rsidP="00F2289F">
      <w:pPr>
        <w:tabs>
          <w:tab w:val="left" w:pos="3600"/>
        </w:tabs>
        <w:jc w:val="both"/>
        <w:rPr>
          <w:lang w:val="fr-FR"/>
        </w:rPr>
      </w:pPr>
      <w:r>
        <w:rPr>
          <w:lang w:val="fr-FR"/>
        </w:rPr>
        <w:t xml:space="preserve">    </w:t>
      </w:r>
      <w:r w:rsidR="00E87151">
        <w:rPr>
          <w:lang w:val="fr-FR"/>
        </w:rPr>
        <w:t xml:space="preserve">  </w:t>
      </w:r>
      <w:r w:rsidRPr="00F2289F">
        <w:rPr>
          <w:lang w:val="fr-FR"/>
        </w:rPr>
        <w:t xml:space="preserve"> Le principe repose sur l’utilisation d’un réactif (bromure de strontium pour des installations dans l’habitat), stocké dans une cuve. En période estivale, l’eau chaude apportée par le système solaire combiné va céder sa chaleur à l’air apporté de l’extérieur via l’échangeur eau-air. Cet air chaud va ensuite permettre d’assécher le réactif. Le réactif peut être conservé sec pendant plusieurs mois. En période </w:t>
      </w:r>
      <w:proofErr w:type="gramStart"/>
      <w:r w:rsidRPr="00F2289F">
        <w:rPr>
          <w:lang w:val="fr-FR"/>
        </w:rPr>
        <w:t>hivernale,</w:t>
      </w:r>
      <w:r w:rsidR="00E87151">
        <w:rPr>
          <w:lang w:val="fr-FR"/>
        </w:rPr>
        <w:t xml:space="preserve">   </w:t>
      </w:r>
      <w:proofErr w:type="gramEnd"/>
      <w:r w:rsidR="00E87151">
        <w:rPr>
          <w:lang w:val="fr-FR"/>
        </w:rPr>
        <w:t xml:space="preserve">                    </w:t>
      </w:r>
      <w:r w:rsidRPr="00F2289F">
        <w:rPr>
          <w:lang w:val="fr-FR"/>
        </w:rPr>
        <w:t xml:space="preserve"> le circuit est inversé, l’air extérieur frais et humide circule à travers le réactif qui, en se </w:t>
      </w:r>
      <w:proofErr w:type="spellStart"/>
      <w:r w:rsidRPr="00F2289F">
        <w:rPr>
          <w:lang w:val="fr-FR"/>
        </w:rPr>
        <w:t>réhumidifiant</w:t>
      </w:r>
      <w:proofErr w:type="spellEnd"/>
      <w:r w:rsidRPr="00F2289F">
        <w:rPr>
          <w:lang w:val="fr-FR"/>
        </w:rPr>
        <w:t>, va dégager de la chaleur grâce à une réaction chimique exothermique. L’air ainsi chauffé (autour de 70°C) passe dans l’échangeur et cède sa chaleur à l’eau qui va circuler jusqu’au ballon et permettre</w:t>
      </w:r>
      <w:r w:rsidR="00E87151">
        <w:rPr>
          <w:lang w:val="fr-FR"/>
        </w:rPr>
        <w:t xml:space="preserve">                          </w:t>
      </w:r>
      <w:r w:rsidRPr="00F2289F">
        <w:rPr>
          <w:lang w:val="fr-FR"/>
        </w:rPr>
        <w:t xml:space="preserve"> une utilisation sanitaire.</w:t>
      </w:r>
    </w:p>
    <w:p w:rsidR="00F6454F" w:rsidRDefault="002E141C" w:rsidP="00F2289F">
      <w:pPr>
        <w:tabs>
          <w:tab w:val="left" w:pos="3600"/>
        </w:tabs>
        <w:jc w:val="both"/>
        <w:rPr>
          <w:lang w:val="fr-FR"/>
        </w:rPr>
      </w:pPr>
      <w:r w:rsidRPr="002E141C">
        <w:rPr>
          <w:noProof/>
        </w:rPr>
        <mc:AlternateContent>
          <mc:Choice Requires="wps">
            <w:drawing>
              <wp:anchor distT="45720" distB="45720" distL="114300" distR="114300" simplePos="0" relativeHeight="251668480" behindDoc="0" locked="0" layoutInCell="1" allowOverlap="1">
                <wp:simplePos x="0" y="0"/>
                <wp:positionH relativeFrom="column">
                  <wp:posOffset>1262526</wp:posOffset>
                </wp:positionH>
                <wp:positionV relativeFrom="paragraph">
                  <wp:posOffset>175749</wp:posOffset>
                </wp:positionV>
                <wp:extent cx="3368040" cy="2484755"/>
                <wp:effectExtent l="0" t="0" r="22860" b="10795"/>
                <wp:wrapSquare wrapText="bothSides"/>
                <wp:docPr id="1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2484755"/>
                        </a:xfrm>
                        <a:prstGeom prst="rect">
                          <a:avLst/>
                        </a:prstGeom>
                        <a:solidFill>
                          <a:srgbClr val="FFFFFF"/>
                        </a:solidFill>
                        <a:ln w="9525">
                          <a:solidFill>
                            <a:srgbClr val="000000"/>
                          </a:solidFill>
                          <a:miter lim="800000"/>
                          <a:headEnd/>
                          <a:tailEnd/>
                        </a:ln>
                      </wps:spPr>
                      <wps:txbx>
                        <w:txbxContent>
                          <w:p w:rsidR="002E141C" w:rsidRPr="002E141C" w:rsidRDefault="002E141C" w:rsidP="002E141C">
                            <w:pPr>
                              <w:rPr>
                                <w:lang w:val="fr-FR"/>
                              </w:rPr>
                            </w:pPr>
                            <w:r w:rsidRPr="002E141C">
                              <w:rPr>
                                <w:noProof/>
                              </w:rPr>
                              <w:drawing>
                                <wp:inline distT="0" distB="0" distL="0" distR="0">
                                  <wp:extent cx="3141345" cy="2338754"/>
                                  <wp:effectExtent l="0" t="0" r="1905" b="4445"/>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49971" cy="234517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99.4pt;margin-top:13.85pt;width:265.2pt;height:195.6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">
                <v:textbox>
                  <w:txbxContent>
                    <w:p w:rsidR="002E141C" w:rsidRPr="002E141C" w:rsidRDefault="002E141C" w:rsidP="002E141C">
                      <w:pPr>
                        <w:rPr>
                          <w:lang w:val="fr-FR"/>
                        </w:rPr>
                      </w:pPr>
                      <w:r w:rsidRPr="002E141C">
                        <w:rPr>
                          <w:noProof/>
                        </w:rPr>
                        <w:drawing>
                          <wp:inline distT="0" distB="0" distL="0" distR="0">
                            <wp:extent cx="3141345" cy="2338754"/>
                            <wp:effectExtent l="0" t="0" r="1905" b="4445"/>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9971" cy="2345176"/>
                                    </a:xfrm>
                                    <a:prstGeom prst="rect">
                                      <a:avLst/>
                                    </a:prstGeom>
                                    <a:noFill/>
                                    <a:ln>
                                      <a:noFill/>
                                    </a:ln>
                                  </pic:spPr>
                                </pic:pic>
                              </a:graphicData>
                            </a:graphic>
                          </wp:inline>
                        </w:drawing>
                      </w:r>
                    </w:p>
                  </w:txbxContent>
                </v:textbox>
                <w10:wrap type="square"/>
              </v:shape>
            </w:pict>
          </mc:Fallback>
        </mc:AlternateContent>
      </w:r>
    </w:p>
    <w:p w:rsidR="00F6454F" w:rsidRPr="00F6454F" w:rsidRDefault="00F6454F" w:rsidP="00F6454F">
      <w:pPr>
        <w:rPr>
          <w:lang w:val="fr-FR"/>
        </w:rPr>
      </w:pPr>
    </w:p>
    <w:p w:rsidR="00F6454F" w:rsidRPr="00F6454F" w:rsidRDefault="00F6454F" w:rsidP="00F6454F">
      <w:pPr>
        <w:rPr>
          <w:lang w:val="fr-FR"/>
        </w:rPr>
      </w:pPr>
    </w:p>
    <w:p w:rsidR="00F6454F" w:rsidRPr="00F6454F" w:rsidRDefault="00F6454F" w:rsidP="00F6454F">
      <w:pPr>
        <w:rPr>
          <w:lang w:val="fr-FR"/>
        </w:rPr>
      </w:pPr>
    </w:p>
    <w:p w:rsidR="00F6454F" w:rsidRPr="00F6454F" w:rsidRDefault="00F6454F" w:rsidP="00F6454F">
      <w:pPr>
        <w:rPr>
          <w:lang w:val="fr-FR"/>
        </w:rPr>
      </w:pPr>
    </w:p>
    <w:p w:rsidR="00F6454F" w:rsidRPr="00F6454F" w:rsidRDefault="00F6454F" w:rsidP="00F6454F">
      <w:pPr>
        <w:rPr>
          <w:lang w:val="fr-FR"/>
        </w:rPr>
      </w:pPr>
    </w:p>
    <w:p w:rsidR="00F6454F" w:rsidRPr="00F6454F" w:rsidRDefault="00F6454F" w:rsidP="00F6454F">
      <w:pPr>
        <w:rPr>
          <w:lang w:val="fr-FR"/>
        </w:rPr>
      </w:pPr>
    </w:p>
    <w:p w:rsidR="00F6454F" w:rsidRPr="00F6454F" w:rsidRDefault="00F6454F" w:rsidP="00F6454F">
      <w:pPr>
        <w:rPr>
          <w:lang w:val="fr-FR"/>
        </w:rPr>
      </w:pPr>
    </w:p>
    <w:p w:rsidR="00F6454F" w:rsidRPr="00F6454F" w:rsidRDefault="00F6454F" w:rsidP="00F6454F">
      <w:pPr>
        <w:rPr>
          <w:lang w:val="fr-FR"/>
        </w:rPr>
      </w:pPr>
    </w:p>
    <w:p w:rsidR="00F6454F" w:rsidRPr="00F6454F" w:rsidRDefault="00F6454F" w:rsidP="00F6454F">
      <w:pPr>
        <w:rPr>
          <w:b/>
          <w:bCs/>
          <w:lang w:val="fr-FR"/>
        </w:rPr>
      </w:pPr>
    </w:p>
    <w:p w:rsidR="00557AB1" w:rsidRDefault="00F6454F" w:rsidP="00F6454F">
      <w:pPr>
        <w:tabs>
          <w:tab w:val="left" w:pos="2917"/>
        </w:tabs>
        <w:jc w:val="center"/>
        <w:rPr>
          <w:b/>
          <w:bCs/>
          <w:lang w:val="fr-FR"/>
        </w:rPr>
      </w:pPr>
      <w:proofErr w:type="spellStart"/>
      <w:r w:rsidRPr="00F6454F">
        <w:rPr>
          <w:b/>
          <w:bCs/>
          <w:lang w:val="fr-FR"/>
        </w:rPr>
        <w:t>Fig</w:t>
      </w:r>
      <w:proofErr w:type="spellEnd"/>
      <w:r w:rsidRPr="00F6454F">
        <w:rPr>
          <w:b/>
          <w:bCs/>
          <w:lang w:val="fr-FR"/>
        </w:rPr>
        <w:t xml:space="preserve"> 6. Stockage thermochimique couplé à un système solaire.</w:t>
      </w:r>
    </w:p>
    <w:p w:rsidR="00557AB1" w:rsidRDefault="00557AB1" w:rsidP="00F6454F">
      <w:pPr>
        <w:tabs>
          <w:tab w:val="left" w:pos="2917"/>
        </w:tabs>
        <w:jc w:val="center"/>
        <w:rPr>
          <w:b/>
          <w:bCs/>
          <w:lang w:val="fr-FR"/>
        </w:rPr>
      </w:pPr>
    </w:p>
    <w:p w:rsidR="00557AB1" w:rsidRPr="00557AB1" w:rsidRDefault="00557AB1" w:rsidP="00557AB1">
      <w:pPr>
        <w:rPr>
          <w:b/>
          <w:bCs/>
          <w:lang w:val="fr-FR"/>
        </w:rPr>
      </w:pPr>
      <w:r w:rsidRPr="00557AB1">
        <w:rPr>
          <w:b/>
          <w:bCs/>
          <w:lang w:val="fr-FR"/>
        </w:rPr>
        <w:lastRenderedPageBreak/>
        <w:t>1.7. Stockage thermique par changement de phase :</w:t>
      </w:r>
    </w:p>
    <w:p w:rsidR="00ED0AEB" w:rsidRDefault="00ED0AEB" w:rsidP="00557AB1">
      <w:pPr>
        <w:jc w:val="both"/>
        <w:rPr>
          <w:lang w:val="fr-FR"/>
        </w:rPr>
      </w:pPr>
      <w:r w:rsidRPr="00ED0AEB">
        <w:rPr>
          <w:noProof/>
        </w:rPr>
        <mc:AlternateContent>
          <mc:Choice Requires="wps">
            <w:drawing>
              <wp:anchor distT="45720" distB="45720" distL="114300" distR="114300" simplePos="0" relativeHeight="251670528" behindDoc="0" locked="0" layoutInCell="1" allowOverlap="1">
                <wp:simplePos x="0" y="0"/>
                <wp:positionH relativeFrom="margin">
                  <wp:align>center</wp:align>
                </wp:positionH>
                <wp:positionV relativeFrom="paragraph">
                  <wp:posOffset>1176557</wp:posOffset>
                </wp:positionV>
                <wp:extent cx="3731260" cy="3012440"/>
                <wp:effectExtent l="0" t="0" r="21590" b="16510"/>
                <wp:wrapSquare wrapText="bothSides"/>
                <wp:docPr id="19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1260" cy="3012440"/>
                        </a:xfrm>
                        <a:prstGeom prst="rect">
                          <a:avLst/>
                        </a:prstGeom>
                        <a:solidFill>
                          <a:srgbClr val="FFFFFF"/>
                        </a:solidFill>
                        <a:ln w="9525">
                          <a:solidFill>
                            <a:srgbClr val="000000"/>
                          </a:solidFill>
                          <a:miter lim="800000"/>
                          <a:headEnd/>
                          <a:tailEnd/>
                        </a:ln>
                      </wps:spPr>
                      <wps:txbx>
                        <w:txbxContent>
                          <w:p w:rsidR="00ED0AEB" w:rsidRPr="00ED0AEB" w:rsidRDefault="00ED0AEB" w:rsidP="00ED0AEB">
                            <w:pPr>
                              <w:rPr>
                                <w:lang w:val="fr-FR"/>
                              </w:rPr>
                            </w:pPr>
                            <w:r w:rsidRPr="00ED0AEB">
                              <w:rPr>
                                <w:noProof/>
                              </w:rPr>
                              <w:drawing>
                                <wp:inline distT="0" distB="0" distL="0" distR="0">
                                  <wp:extent cx="3598545" cy="2930770"/>
                                  <wp:effectExtent l="0" t="0" r="1905" b="3175"/>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28164" cy="295489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0;margin-top:92.65pt;width:293.8pt;height:237.2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">
                <v:textbox>
                  <w:txbxContent>
                    <w:p w:rsidR="00ED0AEB" w:rsidRPr="00ED0AEB" w:rsidRDefault="00ED0AEB" w:rsidP="00ED0AEB">
                      <w:pPr>
                        <w:rPr>
                          <w:lang w:val="fr-FR"/>
                        </w:rPr>
                      </w:pPr>
                      <w:r w:rsidRPr="00ED0AEB">
                        <w:rPr>
                          <w:noProof/>
                        </w:rPr>
                        <w:drawing>
                          <wp:inline distT="0" distB="0" distL="0" distR="0">
                            <wp:extent cx="3598545" cy="2930770"/>
                            <wp:effectExtent l="0" t="0" r="1905" b="3175"/>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28164" cy="2954893"/>
                                    </a:xfrm>
                                    <a:prstGeom prst="rect">
                                      <a:avLst/>
                                    </a:prstGeom>
                                    <a:noFill/>
                                    <a:ln>
                                      <a:noFill/>
                                    </a:ln>
                                  </pic:spPr>
                                </pic:pic>
                              </a:graphicData>
                            </a:graphic>
                          </wp:inline>
                        </w:drawing>
                      </w:r>
                    </w:p>
                  </w:txbxContent>
                </v:textbox>
                <w10:wrap type="square" anchorx="margin"/>
              </v:shape>
            </w:pict>
          </mc:Fallback>
        </mc:AlternateContent>
      </w:r>
      <w:r w:rsidR="00557AB1">
        <w:rPr>
          <w:lang w:val="fr-FR"/>
        </w:rPr>
        <w:t xml:space="preserve">     </w:t>
      </w:r>
      <w:r w:rsidR="00557AB1" w:rsidRPr="00557AB1">
        <w:rPr>
          <w:lang w:val="fr-FR"/>
        </w:rPr>
        <w:t xml:space="preserve">Le principe du stockage via des matériaux à changement de phase (MCP) consiste à utiliser des matériaux qui passent d’un état solide à liquide lors d’un apport de chaleur. Par exemple, la paraffine. Placée dans une cuve de stockage sous forme solide à température ambiante, elle est traversée par des tuyaux en cuivre dans lesquels circule de l’eau. Lorsque l’eau chaude arrive, la paraffine se réchauffe et passe de la forme solide à liquide. A l’inverse, la paraffine va céder sa chaleur en se </w:t>
      </w:r>
      <w:proofErr w:type="spellStart"/>
      <w:r w:rsidR="00557AB1" w:rsidRPr="00557AB1">
        <w:rPr>
          <w:lang w:val="fr-FR"/>
        </w:rPr>
        <w:t>resolidifiant</w:t>
      </w:r>
      <w:proofErr w:type="spellEnd"/>
      <w:r w:rsidR="00557AB1" w:rsidRPr="00557AB1">
        <w:rPr>
          <w:lang w:val="fr-FR"/>
        </w:rPr>
        <w:t xml:space="preserve"> si c’est de l’eau froide (autour de 15°C) qui circule dans le tube.</w:t>
      </w:r>
    </w:p>
    <w:p w:rsidR="00ED0AEB" w:rsidRPr="00ED0AEB" w:rsidRDefault="00ED0AEB" w:rsidP="00ED0AEB">
      <w:pPr>
        <w:rPr>
          <w:lang w:val="fr-FR"/>
        </w:rPr>
      </w:pPr>
    </w:p>
    <w:p w:rsidR="00ED0AEB" w:rsidRPr="00ED0AEB" w:rsidRDefault="00ED0AEB" w:rsidP="00ED0AEB">
      <w:pPr>
        <w:rPr>
          <w:lang w:val="fr-FR"/>
        </w:rPr>
      </w:pPr>
    </w:p>
    <w:p w:rsidR="00ED0AEB" w:rsidRPr="00ED0AEB" w:rsidRDefault="00ED0AEB" w:rsidP="00ED0AEB">
      <w:pPr>
        <w:rPr>
          <w:lang w:val="fr-FR"/>
        </w:rPr>
      </w:pPr>
    </w:p>
    <w:p w:rsidR="00ED0AEB" w:rsidRPr="00ED0AEB" w:rsidRDefault="00ED0AEB" w:rsidP="00ED0AEB">
      <w:pPr>
        <w:rPr>
          <w:lang w:val="fr-FR"/>
        </w:rPr>
      </w:pPr>
    </w:p>
    <w:p w:rsidR="00ED0AEB" w:rsidRPr="00ED0AEB" w:rsidRDefault="00ED0AEB" w:rsidP="00ED0AEB">
      <w:pPr>
        <w:rPr>
          <w:lang w:val="fr-FR"/>
        </w:rPr>
      </w:pPr>
    </w:p>
    <w:p w:rsidR="00ED0AEB" w:rsidRPr="00ED0AEB" w:rsidRDefault="00ED0AEB" w:rsidP="00ED0AEB">
      <w:pPr>
        <w:rPr>
          <w:lang w:val="fr-FR"/>
        </w:rPr>
      </w:pPr>
    </w:p>
    <w:p w:rsidR="00ED0AEB" w:rsidRPr="00ED0AEB" w:rsidRDefault="00ED0AEB" w:rsidP="00ED0AEB">
      <w:pPr>
        <w:rPr>
          <w:lang w:val="fr-FR"/>
        </w:rPr>
      </w:pPr>
    </w:p>
    <w:p w:rsidR="00ED0AEB" w:rsidRPr="00ED0AEB" w:rsidRDefault="00ED0AEB" w:rsidP="00ED0AEB">
      <w:pPr>
        <w:rPr>
          <w:lang w:val="fr-FR"/>
        </w:rPr>
      </w:pPr>
    </w:p>
    <w:p w:rsidR="00ED0AEB" w:rsidRDefault="00ED0AEB" w:rsidP="00ED0AEB">
      <w:pPr>
        <w:rPr>
          <w:lang w:val="fr-FR"/>
        </w:rPr>
      </w:pPr>
    </w:p>
    <w:p w:rsidR="004C6C2C" w:rsidRDefault="004C6C2C" w:rsidP="00ED0AEB">
      <w:pPr>
        <w:rPr>
          <w:lang w:val="fr-FR"/>
        </w:rPr>
      </w:pPr>
    </w:p>
    <w:p w:rsidR="004C6C2C" w:rsidRPr="004C6C2C" w:rsidRDefault="004C6C2C" w:rsidP="004C6C2C">
      <w:pPr>
        <w:jc w:val="center"/>
        <w:rPr>
          <w:b/>
          <w:bCs/>
          <w:lang w:val="fr-FR"/>
        </w:rPr>
      </w:pPr>
    </w:p>
    <w:p w:rsidR="00655281" w:rsidRDefault="004C6C2C" w:rsidP="004C6C2C">
      <w:pPr>
        <w:tabs>
          <w:tab w:val="left" w:pos="2585"/>
        </w:tabs>
        <w:jc w:val="center"/>
        <w:rPr>
          <w:b/>
          <w:bCs/>
          <w:lang w:val="fr-FR"/>
        </w:rPr>
      </w:pPr>
      <w:proofErr w:type="spellStart"/>
      <w:r w:rsidRPr="004C6C2C">
        <w:rPr>
          <w:b/>
          <w:bCs/>
          <w:lang w:val="fr-FR"/>
        </w:rPr>
        <w:t>Fig</w:t>
      </w:r>
      <w:proofErr w:type="spellEnd"/>
      <w:r w:rsidRPr="004C6C2C">
        <w:rPr>
          <w:b/>
          <w:bCs/>
          <w:lang w:val="fr-FR"/>
        </w:rPr>
        <w:t xml:space="preserve"> 7. Stockage thermique par changement de phase.</w:t>
      </w:r>
    </w:p>
    <w:p w:rsidR="00655281" w:rsidRPr="00655281" w:rsidRDefault="00655281" w:rsidP="00655281">
      <w:pPr>
        <w:jc w:val="both"/>
        <w:rPr>
          <w:lang w:val="fr-FR"/>
        </w:rPr>
      </w:pPr>
      <w:r>
        <w:rPr>
          <w:lang w:val="fr-FR"/>
        </w:rPr>
        <w:t xml:space="preserve">    </w:t>
      </w:r>
      <w:r w:rsidRPr="00655281">
        <w:rPr>
          <w:lang w:val="fr-FR"/>
        </w:rPr>
        <w:t>Une installation classique consiste à mettre le MCP dans un grand réservoir au milieu</w:t>
      </w:r>
      <w:r>
        <w:rPr>
          <w:lang w:val="fr-FR"/>
        </w:rPr>
        <w:t xml:space="preserve"> </w:t>
      </w:r>
      <w:r w:rsidRPr="00655281">
        <w:rPr>
          <w:lang w:val="fr-FR"/>
        </w:rPr>
        <w:t>duquel passent des tubes pour transporter le fluide caloporteur. Le MCP et le fluide</w:t>
      </w:r>
      <w:r>
        <w:rPr>
          <w:lang w:val="fr-FR"/>
        </w:rPr>
        <w:t xml:space="preserve"> </w:t>
      </w:r>
      <w:r w:rsidRPr="00655281">
        <w:rPr>
          <w:lang w:val="fr-FR"/>
        </w:rPr>
        <w:t xml:space="preserve">peuvent être différents suivant </w:t>
      </w:r>
      <w:r>
        <w:rPr>
          <w:lang w:val="fr-FR"/>
        </w:rPr>
        <w:t xml:space="preserve">                     </w:t>
      </w:r>
      <w:r w:rsidRPr="00655281">
        <w:rPr>
          <w:lang w:val="fr-FR"/>
        </w:rPr>
        <w:t>la production de chaleur qui lui est associée, et donc la</w:t>
      </w:r>
      <w:r>
        <w:rPr>
          <w:lang w:val="fr-FR"/>
        </w:rPr>
        <w:t xml:space="preserve"> </w:t>
      </w:r>
      <w:r w:rsidRPr="00655281">
        <w:rPr>
          <w:lang w:val="fr-FR"/>
        </w:rPr>
        <w:t>température ou quantité de chaleur que l’on souhaite stocker.</w:t>
      </w:r>
    </w:p>
    <w:p w:rsidR="00655281" w:rsidRPr="00E72941" w:rsidRDefault="00655281" w:rsidP="00655281">
      <w:pPr>
        <w:rPr>
          <w:b/>
          <w:bCs/>
          <w:lang w:val="fr-FR"/>
        </w:rPr>
      </w:pPr>
      <w:r w:rsidRPr="00E72941">
        <w:rPr>
          <w:b/>
          <w:bCs/>
          <w:lang w:val="fr-FR"/>
        </w:rPr>
        <w:t>1.8. Stockage à inductance supraconductrice – SMES</w:t>
      </w:r>
      <w:r w:rsidR="00E72941" w:rsidRPr="00E72941">
        <w:rPr>
          <w:b/>
          <w:bCs/>
          <w:lang w:val="fr-FR"/>
        </w:rPr>
        <w:t> :</w:t>
      </w:r>
    </w:p>
    <w:p w:rsidR="00655281" w:rsidRDefault="00E72941" w:rsidP="00E72941">
      <w:pPr>
        <w:jc w:val="both"/>
        <w:rPr>
          <w:lang w:val="fr-FR"/>
        </w:rPr>
      </w:pPr>
      <w:r>
        <w:rPr>
          <w:lang w:val="fr-FR"/>
        </w:rPr>
        <w:t xml:space="preserve">     </w:t>
      </w:r>
      <w:r w:rsidR="00655281" w:rsidRPr="00655281">
        <w:rPr>
          <w:lang w:val="fr-FR"/>
        </w:rPr>
        <w:t>L'énergie est stockée par l'intermédiaire d'un courant électrique envoyé dans une bobine</w:t>
      </w:r>
      <w:r>
        <w:rPr>
          <w:lang w:val="fr-FR"/>
        </w:rPr>
        <w:t xml:space="preserve"> </w:t>
      </w:r>
      <w:r w:rsidR="00655281" w:rsidRPr="00655281">
        <w:rPr>
          <w:lang w:val="fr-FR"/>
        </w:rPr>
        <w:t>constituée d'un fil supraconducteur. Une fois la bobine court-circuitée (fermée), le</w:t>
      </w:r>
      <w:r>
        <w:rPr>
          <w:lang w:val="fr-FR"/>
        </w:rPr>
        <w:t xml:space="preserve"> </w:t>
      </w:r>
      <w:r w:rsidR="00655281" w:rsidRPr="00655281">
        <w:rPr>
          <w:lang w:val="fr-FR"/>
        </w:rPr>
        <w:t>courant circule sans perte d’énergie car il n’y a pas de frottement (les électrons circulent</w:t>
      </w:r>
      <w:r>
        <w:rPr>
          <w:lang w:val="fr-FR"/>
        </w:rPr>
        <w:t xml:space="preserve"> </w:t>
      </w:r>
      <w:r w:rsidR="00655281" w:rsidRPr="00655281">
        <w:rPr>
          <w:lang w:val="fr-FR"/>
        </w:rPr>
        <w:t>en continu). Il y a alors production d’un champ magnétique dans les bobines. L'énergie est</w:t>
      </w:r>
      <w:r>
        <w:rPr>
          <w:lang w:val="fr-FR"/>
        </w:rPr>
        <w:t xml:space="preserve"> </w:t>
      </w:r>
      <w:r w:rsidR="00655281" w:rsidRPr="00655281">
        <w:rPr>
          <w:lang w:val="fr-FR"/>
        </w:rPr>
        <w:t>donc stockée dans la bobine sous une forme magnétique et électrique, et peut être</w:t>
      </w:r>
      <w:r>
        <w:rPr>
          <w:lang w:val="fr-FR"/>
        </w:rPr>
        <w:t xml:space="preserve"> </w:t>
      </w:r>
      <w:r w:rsidR="00655281" w:rsidRPr="00655281">
        <w:rPr>
          <w:lang w:val="fr-FR"/>
        </w:rPr>
        <w:t>récupérée dans un très court laps de temps. Les rendements peuvent être très élevés et les</w:t>
      </w:r>
      <w:r>
        <w:rPr>
          <w:lang w:val="fr-FR"/>
        </w:rPr>
        <w:t xml:space="preserve"> </w:t>
      </w:r>
      <w:r w:rsidR="00655281" w:rsidRPr="00655281">
        <w:rPr>
          <w:lang w:val="fr-FR"/>
        </w:rPr>
        <w:t>principales pertes sont localisées dans les connexions et dans</w:t>
      </w:r>
      <w:r>
        <w:rPr>
          <w:lang w:val="fr-FR"/>
        </w:rPr>
        <w:t xml:space="preserve">                                  </w:t>
      </w:r>
      <w:r w:rsidR="00655281" w:rsidRPr="00655281">
        <w:rPr>
          <w:lang w:val="fr-FR"/>
        </w:rPr>
        <w:t xml:space="preserve"> le convertisseur</w:t>
      </w:r>
      <w:r>
        <w:rPr>
          <w:lang w:val="fr-FR"/>
        </w:rPr>
        <w:t xml:space="preserve"> </w:t>
      </w:r>
      <w:r w:rsidR="00655281" w:rsidRPr="00655281">
        <w:rPr>
          <w:lang w:val="fr-FR"/>
        </w:rPr>
        <w:t>électronique de puissance. Le rendement instantané en puissance peut dépasser les 95%.</w:t>
      </w:r>
    </w:p>
    <w:p w:rsidR="00C577EC" w:rsidRDefault="00C577EC" w:rsidP="00E72941">
      <w:pPr>
        <w:jc w:val="both"/>
        <w:rPr>
          <w:lang w:val="fr-FR"/>
        </w:rPr>
      </w:pPr>
    </w:p>
    <w:p w:rsidR="00C577EC" w:rsidRDefault="00C577EC" w:rsidP="00E72941">
      <w:pPr>
        <w:jc w:val="both"/>
        <w:rPr>
          <w:lang w:val="fr-FR"/>
        </w:rPr>
      </w:pPr>
    </w:p>
    <w:p w:rsidR="00C577EC" w:rsidRDefault="00C577EC" w:rsidP="00E72941">
      <w:pPr>
        <w:jc w:val="both"/>
        <w:rPr>
          <w:lang w:val="fr-FR"/>
        </w:rPr>
      </w:pPr>
    </w:p>
    <w:p w:rsidR="00C577EC" w:rsidRDefault="00C577EC" w:rsidP="00E72941">
      <w:pPr>
        <w:jc w:val="both"/>
        <w:rPr>
          <w:lang w:val="fr-FR"/>
        </w:rPr>
      </w:pPr>
      <w:r w:rsidRPr="00C577EC">
        <w:rPr>
          <w:noProof/>
        </w:rPr>
        <w:lastRenderedPageBreak/>
        <mc:AlternateContent>
          <mc:Choice Requires="wps">
            <w:drawing>
              <wp:anchor distT="45720" distB="45720" distL="114300" distR="114300" simplePos="0" relativeHeight="251672576" behindDoc="0" locked="0" layoutInCell="1" allowOverlap="1">
                <wp:simplePos x="0" y="0"/>
                <wp:positionH relativeFrom="column">
                  <wp:posOffset>1063332</wp:posOffset>
                </wp:positionH>
                <wp:positionV relativeFrom="paragraph">
                  <wp:posOffset>166565</wp:posOffset>
                </wp:positionV>
                <wp:extent cx="3778250" cy="2303145"/>
                <wp:effectExtent l="0" t="0" r="12700" b="20955"/>
                <wp:wrapSquare wrapText="bothSides"/>
                <wp:docPr id="20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0" cy="2303145"/>
                        </a:xfrm>
                        <a:prstGeom prst="rect">
                          <a:avLst/>
                        </a:prstGeom>
                        <a:solidFill>
                          <a:srgbClr val="FFFFFF"/>
                        </a:solidFill>
                        <a:ln w="9525">
                          <a:solidFill>
                            <a:srgbClr val="000000"/>
                          </a:solidFill>
                          <a:miter lim="800000"/>
                          <a:headEnd/>
                          <a:tailEnd/>
                        </a:ln>
                      </wps:spPr>
                      <wps:txbx>
                        <w:txbxContent>
                          <w:p w:rsidR="00C577EC" w:rsidRPr="00C577EC" w:rsidRDefault="00C577EC" w:rsidP="00C577EC">
                            <w:pPr>
                              <w:rPr>
                                <w:lang w:val="fr-FR"/>
                              </w:rPr>
                            </w:pPr>
                            <w:r w:rsidRPr="00C577EC">
                              <w:rPr>
                                <w:noProof/>
                              </w:rPr>
                              <w:drawing>
                                <wp:inline distT="0" distB="0" distL="0" distR="0">
                                  <wp:extent cx="3710354" cy="2226945"/>
                                  <wp:effectExtent l="0" t="0" r="4445" b="1905"/>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1236" cy="223947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83.75pt;margin-top:13.1pt;width:297.5pt;height:181.3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">
                <v:textbox>
                  <w:txbxContent>
                    <w:p w:rsidR="00C577EC" w:rsidRPr="00C577EC" w:rsidRDefault="00C577EC" w:rsidP="00C577EC">
                      <w:pPr>
                        <w:rPr>
                          <w:lang w:val="fr-FR"/>
                        </w:rPr>
                      </w:pPr>
                      <w:r w:rsidRPr="00C577EC">
                        <w:rPr>
                          <w:noProof/>
                        </w:rPr>
                        <w:drawing>
                          <wp:inline distT="0" distB="0" distL="0" distR="0">
                            <wp:extent cx="3710354" cy="2226945"/>
                            <wp:effectExtent l="0" t="0" r="4445" b="1905"/>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1236" cy="2239478"/>
                                    </a:xfrm>
                                    <a:prstGeom prst="rect">
                                      <a:avLst/>
                                    </a:prstGeom>
                                    <a:noFill/>
                                    <a:ln>
                                      <a:noFill/>
                                    </a:ln>
                                  </pic:spPr>
                                </pic:pic>
                              </a:graphicData>
                            </a:graphic>
                          </wp:inline>
                        </w:drawing>
                      </w:r>
                    </w:p>
                  </w:txbxContent>
                </v:textbox>
                <w10:wrap type="square"/>
              </v:shape>
            </w:pict>
          </mc:Fallback>
        </mc:AlternateContent>
      </w:r>
    </w:p>
    <w:p w:rsidR="00C577EC" w:rsidRDefault="00C577EC" w:rsidP="00E72941">
      <w:pPr>
        <w:jc w:val="both"/>
        <w:rPr>
          <w:lang w:val="fr-FR"/>
        </w:rPr>
      </w:pPr>
    </w:p>
    <w:p w:rsidR="00C577EC" w:rsidRDefault="00C577EC" w:rsidP="00E72941">
      <w:pPr>
        <w:jc w:val="both"/>
        <w:rPr>
          <w:lang w:val="fr-FR"/>
        </w:rPr>
      </w:pPr>
    </w:p>
    <w:p w:rsidR="00C577EC" w:rsidRDefault="00C577EC" w:rsidP="00E72941">
      <w:pPr>
        <w:jc w:val="both"/>
        <w:rPr>
          <w:lang w:val="fr-FR"/>
        </w:rPr>
      </w:pPr>
    </w:p>
    <w:p w:rsidR="00C577EC" w:rsidRDefault="00C577EC" w:rsidP="00E72941">
      <w:pPr>
        <w:jc w:val="both"/>
        <w:rPr>
          <w:lang w:val="fr-FR"/>
        </w:rPr>
      </w:pPr>
    </w:p>
    <w:p w:rsidR="00C577EC" w:rsidRDefault="00C577EC" w:rsidP="00E72941">
      <w:pPr>
        <w:jc w:val="both"/>
        <w:rPr>
          <w:lang w:val="fr-FR"/>
        </w:rPr>
      </w:pPr>
    </w:p>
    <w:p w:rsidR="00C577EC" w:rsidRDefault="00C577EC" w:rsidP="00E72941">
      <w:pPr>
        <w:jc w:val="both"/>
        <w:rPr>
          <w:lang w:val="fr-FR"/>
        </w:rPr>
      </w:pPr>
    </w:p>
    <w:p w:rsidR="00C577EC" w:rsidRDefault="00C577EC" w:rsidP="00E72941">
      <w:pPr>
        <w:jc w:val="both"/>
        <w:rPr>
          <w:lang w:val="fr-FR"/>
        </w:rPr>
      </w:pPr>
    </w:p>
    <w:p w:rsidR="00C577EC" w:rsidRDefault="00C577EC" w:rsidP="00E72941">
      <w:pPr>
        <w:jc w:val="both"/>
        <w:rPr>
          <w:lang w:val="fr-FR"/>
        </w:rPr>
      </w:pPr>
    </w:p>
    <w:p w:rsidR="00C577EC" w:rsidRPr="00C577EC" w:rsidRDefault="00C577EC" w:rsidP="00C577EC">
      <w:pPr>
        <w:jc w:val="center"/>
        <w:rPr>
          <w:b/>
          <w:bCs/>
          <w:lang w:val="fr-FR"/>
        </w:rPr>
      </w:pPr>
      <w:proofErr w:type="spellStart"/>
      <w:r w:rsidRPr="00965821">
        <w:rPr>
          <w:b/>
          <w:bCs/>
          <w:lang w:val="fr-FR"/>
        </w:rPr>
        <w:t>Fig</w:t>
      </w:r>
      <w:proofErr w:type="spellEnd"/>
      <w:r w:rsidRPr="00965821">
        <w:rPr>
          <w:b/>
          <w:bCs/>
          <w:lang w:val="fr-FR"/>
        </w:rPr>
        <w:t xml:space="preserve"> 8. Stockage à inductance supraconductrice.</w:t>
      </w:r>
    </w:p>
    <w:p w:rsidR="00965821" w:rsidRPr="00965821" w:rsidRDefault="00965821" w:rsidP="00655281">
      <w:pPr>
        <w:ind w:firstLine="720"/>
        <w:rPr>
          <w:b/>
          <w:bCs/>
          <w:lang w:val="fr-FR"/>
        </w:rPr>
      </w:pPr>
      <w:r w:rsidRPr="00965821">
        <w:rPr>
          <w:b/>
          <w:bCs/>
          <w:lang w:val="fr-FR"/>
        </w:rPr>
        <w:t xml:space="preserve">1.9. </w:t>
      </w:r>
      <w:proofErr w:type="spellStart"/>
      <w:r w:rsidRPr="00965821">
        <w:rPr>
          <w:b/>
          <w:bCs/>
          <w:lang w:val="fr-FR"/>
        </w:rPr>
        <w:t>Supercondensateurs</w:t>
      </w:r>
      <w:proofErr w:type="spellEnd"/>
      <w:r w:rsidRPr="00965821">
        <w:rPr>
          <w:b/>
          <w:bCs/>
          <w:lang w:val="fr-FR"/>
        </w:rPr>
        <w:t> :</w:t>
      </w:r>
    </w:p>
    <w:p w:rsidR="002E141C" w:rsidRDefault="00965821" w:rsidP="00965821">
      <w:pPr>
        <w:ind w:firstLine="720"/>
        <w:jc w:val="both"/>
        <w:rPr>
          <w:lang w:val="fr-FR"/>
        </w:rPr>
      </w:pPr>
      <w:r w:rsidRPr="00965821">
        <w:rPr>
          <w:lang w:val="fr-FR"/>
        </w:rPr>
        <w:t xml:space="preserve"> Le </w:t>
      </w:r>
      <w:proofErr w:type="spellStart"/>
      <w:r w:rsidRPr="00965821">
        <w:rPr>
          <w:lang w:val="fr-FR"/>
        </w:rPr>
        <w:t>supercondensateur</w:t>
      </w:r>
      <w:proofErr w:type="spellEnd"/>
      <w:r w:rsidRPr="00965821">
        <w:rPr>
          <w:lang w:val="fr-FR"/>
        </w:rPr>
        <w:t xml:space="preserve"> est un moyen de stocker l’énergie sous forme électrostatique. Il est constitué de 2 électrodes poreuses, généralement en carbone activé, plongées dans un électrolyte liquide et séparées par un séparateur laissant circuler les ions mais pas les électrons. L’interaction des électrodes et de l’électrolyte entraîne l’apparition spontanée d’une accumulation de charges aux interfaces, on parle de formation d’une double couche</w:t>
      </w:r>
      <w:r>
        <w:rPr>
          <w:lang w:val="fr-FR"/>
        </w:rPr>
        <w:t xml:space="preserve"> </w:t>
      </w:r>
      <w:r w:rsidRPr="00965821">
        <w:rPr>
          <w:lang w:val="fr-FR"/>
        </w:rPr>
        <w:t xml:space="preserve">électrochimique : une couche de charges positives et une couche de charge négatives, l’ensemble étant électriquement neutre. Les plus gros </w:t>
      </w:r>
      <w:proofErr w:type="spellStart"/>
      <w:r w:rsidRPr="00965821">
        <w:rPr>
          <w:lang w:val="fr-FR"/>
        </w:rPr>
        <w:t>supercondensateurs</w:t>
      </w:r>
      <w:proofErr w:type="spellEnd"/>
      <w:r w:rsidRPr="00965821">
        <w:rPr>
          <w:lang w:val="fr-FR"/>
        </w:rPr>
        <w:t xml:space="preserve"> ont été développés majoritairement pour une utilisation dans le domaine des transports.</w:t>
      </w:r>
    </w:p>
    <w:p w:rsidR="007B3FAF" w:rsidRDefault="007B3FAF" w:rsidP="00965821">
      <w:pPr>
        <w:ind w:firstLine="720"/>
        <w:jc w:val="both"/>
        <w:rPr>
          <w:lang w:val="fr-FR"/>
        </w:rPr>
      </w:pPr>
      <w:r w:rsidRPr="007B3FAF">
        <w:rPr>
          <w:noProof/>
        </w:rPr>
        <mc:AlternateContent>
          <mc:Choice Requires="wps">
            <w:drawing>
              <wp:anchor distT="45720" distB="45720" distL="114300" distR="114300" simplePos="0" relativeHeight="251674624" behindDoc="0" locked="0" layoutInCell="1" allowOverlap="1" wp14:anchorId="2172E989" wp14:editId="5075E856">
                <wp:simplePos x="0" y="0"/>
                <wp:positionH relativeFrom="column">
                  <wp:posOffset>647211</wp:posOffset>
                </wp:positionH>
                <wp:positionV relativeFrom="paragraph">
                  <wp:posOffset>7620</wp:posOffset>
                </wp:positionV>
                <wp:extent cx="4577715" cy="2132965"/>
                <wp:effectExtent l="0" t="0" r="13335" b="19685"/>
                <wp:wrapSquare wrapText="bothSides"/>
                <wp:docPr id="2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7715" cy="2132965"/>
                        </a:xfrm>
                        <a:prstGeom prst="rect">
                          <a:avLst/>
                        </a:prstGeom>
                        <a:solidFill>
                          <a:srgbClr val="FFFFFF"/>
                        </a:solidFill>
                        <a:ln w="9525">
                          <a:solidFill>
                            <a:srgbClr val="000000"/>
                          </a:solidFill>
                          <a:miter lim="800000"/>
                          <a:headEnd/>
                          <a:tailEnd/>
                        </a:ln>
                      </wps:spPr>
                      <wps:txbx>
                        <w:txbxContent>
                          <w:p w:rsidR="007B3FAF" w:rsidRPr="007B3FAF" w:rsidRDefault="007B3FAF" w:rsidP="007B3FAF">
                            <w:pPr>
                              <w:rPr>
                                <w:lang w:val="fr-FR"/>
                              </w:rPr>
                            </w:pPr>
                            <w:r>
                              <w:rPr>
                                <w:noProof/>
                              </w:rPr>
                              <w:drawing>
                                <wp:inline distT="0" distB="0" distL="0" distR="0" wp14:anchorId="2A2B95AE" wp14:editId="651A0B93">
                                  <wp:extent cx="4273062" cy="1963420"/>
                                  <wp:effectExtent l="0" t="0" r="0" b="0"/>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04145" cy="19777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2E989" id="_x0000_s1037" type="#_x0000_t202" style="position:absolute;left:0;text-align:left;margin-left:50.95pt;margin-top:.6pt;width:360.45pt;height:167.9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">
                <v:textbox>
                  <w:txbxContent>
                    <w:p w:rsidR="007B3FAF" w:rsidRPr="007B3FAF" w:rsidRDefault="007B3FAF" w:rsidP="007B3FAF">
                      <w:pPr>
                        <w:rPr>
                          <w:lang w:val="fr-FR"/>
                        </w:rPr>
                      </w:pPr>
                      <w:r>
                        <w:rPr>
                          <w:noProof/>
                        </w:rPr>
                        <w:drawing>
                          <wp:inline distT="0" distB="0" distL="0" distR="0" wp14:anchorId="2A2B95AE" wp14:editId="651A0B93">
                            <wp:extent cx="4273062" cy="1963420"/>
                            <wp:effectExtent l="0" t="0" r="0" b="0"/>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04145" cy="1977702"/>
                                    </a:xfrm>
                                    <a:prstGeom prst="rect">
                                      <a:avLst/>
                                    </a:prstGeom>
                                  </pic:spPr>
                                </pic:pic>
                              </a:graphicData>
                            </a:graphic>
                          </wp:inline>
                        </w:drawing>
                      </w:r>
                    </w:p>
                  </w:txbxContent>
                </v:textbox>
                <w10:wrap type="square"/>
              </v:shape>
            </w:pict>
          </mc:Fallback>
        </mc:AlternateContent>
      </w:r>
    </w:p>
    <w:p w:rsidR="007B3FAF" w:rsidRDefault="007B3FAF" w:rsidP="00965821">
      <w:pPr>
        <w:ind w:firstLine="720"/>
        <w:jc w:val="both"/>
        <w:rPr>
          <w:lang w:val="fr-FR"/>
        </w:rPr>
      </w:pPr>
    </w:p>
    <w:p w:rsidR="007B3FAF" w:rsidRDefault="007B3FAF" w:rsidP="00965821">
      <w:pPr>
        <w:ind w:firstLine="720"/>
        <w:jc w:val="both"/>
        <w:rPr>
          <w:lang w:val="fr-FR"/>
        </w:rPr>
      </w:pPr>
    </w:p>
    <w:p w:rsidR="007B3FAF" w:rsidRDefault="007B3FAF" w:rsidP="00965821">
      <w:pPr>
        <w:ind w:firstLine="720"/>
        <w:jc w:val="both"/>
        <w:rPr>
          <w:lang w:val="fr-FR"/>
        </w:rPr>
      </w:pPr>
    </w:p>
    <w:p w:rsidR="007B3FAF" w:rsidRDefault="007B3FAF" w:rsidP="00965821">
      <w:pPr>
        <w:ind w:firstLine="720"/>
        <w:jc w:val="both"/>
        <w:rPr>
          <w:lang w:val="fr-FR"/>
        </w:rPr>
      </w:pPr>
    </w:p>
    <w:p w:rsidR="007B3FAF" w:rsidRDefault="007B3FAF" w:rsidP="00965821">
      <w:pPr>
        <w:ind w:firstLine="720"/>
        <w:jc w:val="both"/>
        <w:rPr>
          <w:lang w:val="fr-FR"/>
        </w:rPr>
      </w:pPr>
    </w:p>
    <w:p w:rsidR="007B3FAF" w:rsidRPr="002D6F66" w:rsidRDefault="007B3FAF" w:rsidP="007B3FAF">
      <w:pPr>
        <w:ind w:firstLine="720"/>
        <w:jc w:val="center"/>
        <w:rPr>
          <w:b/>
          <w:bCs/>
          <w:lang w:val="fr-FR"/>
        </w:rPr>
      </w:pPr>
    </w:p>
    <w:p w:rsidR="007B3FAF" w:rsidRPr="002D6F66" w:rsidRDefault="007B3FAF" w:rsidP="007B3FAF">
      <w:pPr>
        <w:ind w:firstLine="720"/>
        <w:jc w:val="center"/>
        <w:rPr>
          <w:b/>
          <w:bCs/>
          <w:lang w:val="fr-FR"/>
        </w:rPr>
      </w:pPr>
    </w:p>
    <w:p w:rsidR="007B3FAF" w:rsidRPr="007B3FAF" w:rsidRDefault="007B3FAF" w:rsidP="007B3FAF">
      <w:pPr>
        <w:ind w:firstLine="720"/>
        <w:jc w:val="center"/>
        <w:rPr>
          <w:b/>
          <w:bCs/>
          <w:lang w:val="fr-FR"/>
        </w:rPr>
      </w:pPr>
      <w:proofErr w:type="spellStart"/>
      <w:r w:rsidRPr="002B74EB">
        <w:rPr>
          <w:b/>
          <w:bCs/>
          <w:lang w:val="fr-FR"/>
        </w:rPr>
        <w:t>Fig</w:t>
      </w:r>
      <w:proofErr w:type="spellEnd"/>
      <w:r w:rsidRPr="002B74EB">
        <w:rPr>
          <w:b/>
          <w:bCs/>
          <w:lang w:val="fr-FR"/>
        </w:rPr>
        <w:t xml:space="preserve"> 9. Les </w:t>
      </w:r>
      <w:proofErr w:type="spellStart"/>
      <w:r w:rsidRPr="002B74EB">
        <w:rPr>
          <w:b/>
          <w:bCs/>
          <w:lang w:val="fr-FR"/>
        </w:rPr>
        <w:t>Supercondensateurs</w:t>
      </w:r>
      <w:proofErr w:type="spellEnd"/>
      <w:r w:rsidRPr="002B74EB">
        <w:rPr>
          <w:b/>
          <w:bCs/>
          <w:lang w:val="fr-FR"/>
        </w:rPr>
        <w:t>.</w:t>
      </w:r>
    </w:p>
    <w:p w:rsidR="002B74EB" w:rsidRPr="002B74EB" w:rsidRDefault="002B74EB" w:rsidP="00965821">
      <w:pPr>
        <w:ind w:firstLine="720"/>
        <w:jc w:val="both"/>
        <w:rPr>
          <w:b/>
          <w:bCs/>
          <w:lang w:val="fr-FR"/>
        </w:rPr>
      </w:pPr>
      <w:r w:rsidRPr="002B74EB">
        <w:rPr>
          <w:b/>
          <w:bCs/>
          <w:lang w:val="fr-FR"/>
        </w:rPr>
        <w:t xml:space="preserve">1.10. Batteries : </w:t>
      </w:r>
    </w:p>
    <w:p w:rsidR="002B74EB" w:rsidRDefault="002B74EB" w:rsidP="00965821">
      <w:pPr>
        <w:ind w:firstLine="720"/>
        <w:jc w:val="both"/>
        <w:rPr>
          <w:lang w:val="fr-FR"/>
        </w:rPr>
      </w:pPr>
      <w:r w:rsidRPr="002B74EB">
        <w:rPr>
          <w:lang w:val="fr-FR"/>
        </w:rPr>
        <w:t xml:space="preserve">La batterie est un assemblage d’accumulateurs qui stocke l’énergie électrique issue de la circulation des ions entre deux électrodes à travers un électrolyte, et des électrons qui se déplacent à travers un circuit extérieur. </w:t>
      </w:r>
    </w:p>
    <w:p w:rsidR="002B74EB" w:rsidRDefault="002B74EB" w:rsidP="00965821">
      <w:pPr>
        <w:ind w:firstLine="720"/>
        <w:jc w:val="both"/>
        <w:rPr>
          <w:lang w:val="fr-FR"/>
        </w:rPr>
      </w:pPr>
    </w:p>
    <w:p w:rsidR="002B74EB" w:rsidRPr="002B74EB" w:rsidRDefault="002B74EB" w:rsidP="00965821">
      <w:pPr>
        <w:ind w:firstLine="720"/>
        <w:jc w:val="both"/>
        <w:rPr>
          <w:b/>
          <w:bCs/>
          <w:lang w:val="fr-FR"/>
        </w:rPr>
      </w:pPr>
      <w:r w:rsidRPr="002B74EB">
        <w:rPr>
          <w:b/>
          <w:bCs/>
          <w:lang w:val="fr-FR"/>
        </w:rPr>
        <w:lastRenderedPageBreak/>
        <w:t xml:space="preserve">2. </w:t>
      </w:r>
      <w:proofErr w:type="spellStart"/>
      <w:r w:rsidRPr="002B74EB">
        <w:rPr>
          <w:b/>
          <w:bCs/>
          <w:lang w:val="fr-FR"/>
        </w:rPr>
        <w:t>Criteres</w:t>
      </w:r>
      <w:proofErr w:type="spellEnd"/>
      <w:r w:rsidRPr="002B74EB">
        <w:rPr>
          <w:b/>
          <w:bCs/>
          <w:lang w:val="fr-FR"/>
        </w:rPr>
        <w:t xml:space="preserve"> de choix d’une technologie de stockage :</w:t>
      </w:r>
    </w:p>
    <w:p w:rsidR="007B3FAF" w:rsidRDefault="002B74EB" w:rsidP="00965821">
      <w:pPr>
        <w:ind w:firstLine="720"/>
        <w:jc w:val="both"/>
        <w:rPr>
          <w:lang w:val="fr-FR"/>
        </w:rPr>
      </w:pPr>
      <w:r w:rsidRPr="002B74EB">
        <w:rPr>
          <w:lang w:val="fr-FR"/>
        </w:rPr>
        <w:t xml:space="preserve"> Il existe différentes technologies de stockage stationnaire capables de s’adapter au mieux au système de production d’énergie, au besoin, à l’investissement… L’ensemble de ces technologies se complètent et doivent permettre de réfléchir en terme de réseau de stockage. Chaque réseau (thermique, électrique, production d’hydrogène) peut se développer en parallèle et ainsi couvrir l’ensemble des besoins. Les critères de choix d’une technologie de stockage dépendent du besoin, auquel on associe un cahier des charges, des contraintes de réglementation, de coût et d’environnement...</w:t>
      </w:r>
    </w:p>
    <w:p w:rsidR="0060696B" w:rsidRPr="002B74EB" w:rsidRDefault="0060696B" w:rsidP="00965821">
      <w:pPr>
        <w:ind w:firstLine="720"/>
        <w:jc w:val="both"/>
        <w:rPr>
          <w:lang w:val="fr-FR"/>
        </w:rPr>
      </w:pPr>
      <w:r w:rsidRPr="0060696B">
        <w:rPr>
          <w:noProof/>
        </w:rPr>
        <mc:AlternateContent>
          <mc:Choice Requires="wps">
            <w:drawing>
              <wp:anchor distT="45720" distB="45720" distL="114300" distR="114300" simplePos="0" relativeHeight="251676672" behindDoc="0" locked="0" layoutInCell="1" allowOverlap="1">
                <wp:simplePos x="0" y="0"/>
                <wp:positionH relativeFrom="margin">
                  <wp:align>center</wp:align>
                </wp:positionH>
                <wp:positionV relativeFrom="paragraph">
                  <wp:posOffset>29210</wp:posOffset>
                </wp:positionV>
                <wp:extent cx="3221355" cy="3059430"/>
                <wp:effectExtent l="0" t="0" r="17145" b="26670"/>
                <wp:wrapSquare wrapText="bothSides"/>
                <wp:docPr id="20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355" cy="3059430"/>
                        </a:xfrm>
                        <a:prstGeom prst="rect">
                          <a:avLst/>
                        </a:prstGeom>
                        <a:solidFill>
                          <a:srgbClr val="FFFFFF"/>
                        </a:solidFill>
                        <a:ln w="9525">
                          <a:solidFill>
                            <a:srgbClr val="000000"/>
                          </a:solidFill>
                          <a:miter lim="800000"/>
                          <a:headEnd/>
                          <a:tailEnd/>
                        </a:ln>
                      </wps:spPr>
                      <wps:txbx>
                        <w:txbxContent>
                          <w:p w:rsidR="0060696B" w:rsidRPr="0060696B" w:rsidRDefault="0060696B" w:rsidP="0060696B">
                            <w:pPr>
                              <w:rPr>
                                <w:lang w:val="fr-FR"/>
                              </w:rPr>
                            </w:pPr>
                            <w:r w:rsidRPr="0060696B">
                              <w:rPr>
                                <w:noProof/>
                              </w:rPr>
                              <w:drawing>
                                <wp:inline distT="0" distB="0" distL="0" distR="0">
                                  <wp:extent cx="3053184" cy="2930769"/>
                                  <wp:effectExtent l="0" t="0" r="0" b="3175"/>
                                  <wp:docPr id="20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67199" cy="294422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0;margin-top:2.3pt;width:253.65pt;height:240.9pt;z-index:2516766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">
                <v:textbox>
                  <w:txbxContent>
                    <w:p w:rsidR="0060696B" w:rsidRPr="0060696B" w:rsidRDefault="0060696B" w:rsidP="0060696B">
                      <w:pPr>
                        <w:rPr>
                          <w:lang w:val="fr-FR"/>
                        </w:rPr>
                      </w:pPr>
                      <w:r w:rsidRPr="0060696B">
                        <w:rPr>
                          <w:noProof/>
                        </w:rPr>
                        <w:drawing>
                          <wp:inline distT="0" distB="0" distL="0" distR="0">
                            <wp:extent cx="3053184" cy="2930769"/>
                            <wp:effectExtent l="0" t="0" r="0" b="3175"/>
                            <wp:docPr id="20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67199" cy="2944222"/>
                                    </a:xfrm>
                                    <a:prstGeom prst="rect">
                                      <a:avLst/>
                                    </a:prstGeom>
                                    <a:noFill/>
                                    <a:ln>
                                      <a:noFill/>
                                    </a:ln>
                                  </pic:spPr>
                                </pic:pic>
                              </a:graphicData>
                            </a:graphic>
                          </wp:inline>
                        </w:drawing>
                      </w:r>
                    </w:p>
                  </w:txbxContent>
                </v:textbox>
                <w10:wrap type="square" anchorx="margin"/>
              </v:shape>
            </w:pict>
          </mc:Fallback>
        </mc:AlternateContent>
      </w:r>
    </w:p>
    <w:p w:rsidR="00D869E5" w:rsidRDefault="00D869E5" w:rsidP="00965821">
      <w:pPr>
        <w:ind w:firstLine="720"/>
        <w:jc w:val="both"/>
        <w:rPr>
          <w:lang w:val="fr-FR"/>
        </w:rPr>
      </w:pPr>
    </w:p>
    <w:p w:rsidR="00D869E5" w:rsidRPr="00D869E5" w:rsidRDefault="00D869E5" w:rsidP="00D869E5">
      <w:pPr>
        <w:rPr>
          <w:lang w:val="fr-FR"/>
        </w:rPr>
      </w:pPr>
    </w:p>
    <w:p w:rsidR="00D869E5" w:rsidRPr="00D869E5" w:rsidRDefault="00D869E5" w:rsidP="00D869E5">
      <w:pPr>
        <w:rPr>
          <w:lang w:val="fr-FR"/>
        </w:rPr>
      </w:pPr>
    </w:p>
    <w:p w:rsidR="00D869E5" w:rsidRPr="00D869E5" w:rsidRDefault="00D869E5" w:rsidP="00D869E5">
      <w:pPr>
        <w:rPr>
          <w:lang w:val="fr-FR"/>
        </w:rPr>
      </w:pPr>
    </w:p>
    <w:p w:rsidR="00D869E5" w:rsidRPr="00D869E5" w:rsidRDefault="00D869E5" w:rsidP="00D869E5">
      <w:pPr>
        <w:rPr>
          <w:lang w:val="fr-FR"/>
        </w:rPr>
      </w:pPr>
    </w:p>
    <w:p w:rsidR="00D869E5" w:rsidRPr="00D869E5" w:rsidRDefault="00D869E5" w:rsidP="00D869E5">
      <w:pPr>
        <w:rPr>
          <w:lang w:val="fr-FR"/>
        </w:rPr>
      </w:pPr>
    </w:p>
    <w:p w:rsidR="00D869E5" w:rsidRPr="00D869E5" w:rsidRDefault="00D869E5" w:rsidP="00D869E5">
      <w:pPr>
        <w:rPr>
          <w:lang w:val="fr-FR"/>
        </w:rPr>
      </w:pPr>
    </w:p>
    <w:p w:rsidR="00D869E5" w:rsidRPr="00D869E5" w:rsidRDefault="00D869E5" w:rsidP="00D869E5">
      <w:pPr>
        <w:rPr>
          <w:lang w:val="fr-FR"/>
        </w:rPr>
      </w:pPr>
    </w:p>
    <w:p w:rsidR="00D869E5" w:rsidRPr="00D869E5" w:rsidRDefault="00D869E5" w:rsidP="00D869E5">
      <w:pPr>
        <w:rPr>
          <w:lang w:val="fr-FR"/>
        </w:rPr>
      </w:pPr>
    </w:p>
    <w:p w:rsidR="00D869E5" w:rsidRDefault="00D869E5" w:rsidP="00D869E5">
      <w:pPr>
        <w:rPr>
          <w:lang w:val="fr-FR"/>
        </w:rPr>
      </w:pPr>
    </w:p>
    <w:p w:rsidR="00D869E5" w:rsidRDefault="00D869E5" w:rsidP="00D869E5">
      <w:pPr>
        <w:jc w:val="center"/>
        <w:rPr>
          <w:lang w:val="fr-FR"/>
        </w:rPr>
      </w:pPr>
    </w:p>
    <w:p w:rsidR="00D869E5" w:rsidRDefault="00D869E5" w:rsidP="00D869E5">
      <w:pPr>
        <w:jc w:val="center"/>
        <w:rPr>
          <w:b/>
          <w:bCs/>
          <w:lang w:val="fr-FR"/>
        </w:rPr>
      </w:pPr>
      <w:proofErr w:type="spellStart"/>
      <w:r w:rsidRPr="00D869E5">
        <w:rPr>
          <w:b/>
          <w:bCs/>
          <w:lang w:val="fr-FR"/>
        </w:rPr>
        <w:t>Fig</w:t>
      </w:r>
      <w:proofErr w:type="spellEnd"/>
      <w:r w:rsidRPr="00D869E5">
        <w:rPr>
          <w:b/>
          <w:bCs/>
          <w:lang w:val="fr-FR"/>
        </w:rPr>
        <w:t xml:space="preserve"> 10. Critères de choix d’une technologie de stockage.</w:t>
      </w:r>
    </w:p>
    <w:p w:rsidR="00D869E5" w:rsidRPr="0099794E" w:rsidRDefault="00D869E5" w:rsidP="00D869E5">
      <w:pPr>
        <w:rPr>
          <w:b/>
          <w:bCs/>
          <w:lang w:val="fr-FR"/>
        </w:rPr>
      </w:pPr>
      <w:r w:rsidRPr="0099794E">
        <w:rPr>
          <w:b/>
          <w:bCs/>
          <w:lang w:val="fr-FR"/>
        </w:rPr>
        <w:t>Stockage d’énergie électrique :</w:t>
      </w:r>
    </w:p>
    <w:p w:rsidR="0099794E" w:rsidRDefault="0099794E" w:rsidP="00D869E5">
      <w:pPr>
        <w:rPr>
          <w:lang w:val="fr-FR"/>
        </w:rPr>
      </w:pPr>
      <w:r>
        <w:rPr>
          <w:lang w:val="fr-FR"/>
        </w:rPr>
        <w:t xml:space="preserve">      </w:t>
      </w:r>
      <w:r w:rsidR="00D869E5" w:rsidRPr="00D869E5">
        <w:rPr>
          <w:lang w:val="fr-FR"/>
        </w:rPr>
        <w:t xml:space="preserve">La sélection d’un système de stockage sur un site donné dépend de plusieurs critères de choix : </w:t>
      </w:r>
    </w:p>
    <w:p w:rsidR="0099794E" w:rsidRDefault="00D869E5" w:rsidP="00D869E5">
      <w:pPr>
        <w:rPr>
          <w:lang w:val="fr-FR"/>
        </w:rPr>
      </w:pPr>
      <w:r>
        <w:sym w:font="Symbol" w:char="F0B7"/>
      </w:r>
      <w:r w:rsidRPr="00D869E5">
        <w:rPr>
          <w:lang w:val="fr-FR"/>
        </w:rPr>
        <w:t xml:space="preserve"> Quantité et nature d’énergie disponible ; </w:t>
      </w:r>
    </w:p>
    <w:p w:rsidR="0099794E" w:rsidRDefault="00D869E5" w:rsidP="00D869E5">
      <w:pPr>
        <w:rPr>
          <w:lang w:val="fr-FR"/>
        </w:rPr>
      </w:pPr>
      <w:r>
        <w:sym w:font="Symbol" w:char="F0B7"/>
      </w:r>
      <w:r w:rsidRPr="00D869E5">
        <w:rPr>
          <w:lang w:val="fr-FR"/>
        </w:rPr>
        <w:t xml:space="preserve"> Puissances disponibles ; </w:t>
      </w:r>
    </w:p>
    <w:p w:rsidR="0099794E" w:rsidRDefault="00D869E5" w:rsidP="00D869E5">
      <w:pPr>
        <w:rPr>
          <w:lang w:val="fr-FR"/>
        </w:rPr>
      </w:pPr>
      <w:r>
        <w:sym w:font="Symbol" w:char="F0B7"/>
      </w:r>
      <w:r w:rsidRPr="00D869E5">
        <w:rPr>
          <w:lang w:val="fr-FR"/>
        </w:rPr>
        <w:t xml:space="preserve"> Densité de stockage en énergie et puissance, qui conditionne le volume et le poids du système ; </w:t>
      </w:r>
    </w:p>
    <w:p w:rsidR="0099794E" w:rsidRDefault="00D869E5" w:rsidP="00D869E5">
      <w:pPr>
        <w:rPr>
          <w:lang w:val="fr-FR"/>
        </w:rPr>
      </w:pPr>
      <w:r>
        <w:sym w:font="Symbol" w:char="F0B7"/>
      </w:r>
      <w:r w:rsidRPr="00D869E5">
        <w:rPr>
          <w:lang w:val="fr-FR"/>
        </w:rPr>
        <w:t xml:space="preserve"> Coût et maintenance qui sont liés à la maturité de la technologie ; </w:t>
      </w:r>
    </w:p>
    <w:p w:rsidR="0099794E" w:rsidRDefault="00D869E5" w:rsidP="00D869E5">
      <w:pPr>
        <w:rPr>
          <w:lang w:val="fr-FR"/>
        </w:rPr>
      </w:pPr>
      <w:r>
        <w:sym w:font="Symbol" w:char="F0B7"/>
      </w:r>
      <w:r w:rsidRPr="00D869E5">
        <w:rPr>
          <w:lang w:val="fr-FR"/>
        </w:rPr>
        <w:t xml:space="preserve"> Nombre de cycles et profondeur de décharge ; </w:t>
      </w:r>
    </w:p>
    <w:p w:rsidR="007B3FAF" w:rsidRPr="00D869E5" w:rsidRDefault="00D869E5" w:rsidP="00D869E5">
      <w:pPr>
        <w:rPr>
          <w:lang w:val="fr-FR"/>
        </w:rPr>
      </w:pPr>
      <w:bookmarkStart w:id="0" w:name="_GoBack"/>
      <w:bookmarkEnd w:id="0"/>
      <w:r>
        <w:sym w:font="Symbol" w:char="F0B7"/>
      </w:r>
      <w:r w:rsidRPr="00D869E5">
        <w:rPr>
          <w:lang w:val="fr-FR"/>
        </w:rPr>
        <w:t xml:space="preserve"> Sécurité.</w:t>
      </w:r>
    </w:p>
    <w:sectPr w:rsidR="007B3FAF" w:rsidRPr="00D869E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069D0"/>
    <w:multiLevelType w:val="multilevel"/>
    <w:tmpl w:val="2D6C0558"/>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DDF"/>
    <w:rsid w:val="000125ED"/>
    <w:rsid w:val="00071EBE"/>
    <w:rsid w:val="000A64C3"/>
    <w:rsid w:val="000C1B5A"/>
    <w:rsid w:val="000D4039"/>
    <w:rsid w:val="00102B92"/>
    <w:rsid w:val="002B74EB"/>
    <w:rsid w:val="002D6F66"/>
    <w:rsid w:val="002E141C"/>
    <w:rsid w:val="00302A6C"/>
    <w:rsid w:val="00323401"/>
    <w:rsid w:val="003D1DDF"/>
    <w:rsid w:val="00440838"/>
    <w:rsid w:val="004C6C2C"/>
    <w:rsid w:val="004E4938"/>
    <w:rsid w:val="00557AB1"/>
    <w:rsid w:val="00593680"/>
    <w:rsid w:val="005D05E7"/>
    <w:rsid w:val="0060696B"/>
    <w:rsid w:val="00637E75"/>
    <w:rsid w:val="00655281"/>
    <w:rsid w:val="006976D2"/>
    <w:rsid w:val="006C0BC7"/>
    <w:rsid w:val="006C0D9E"/>
    <w:rsid w:val="006E1144"/>
    <w:rsid w:val="007414A7"/>
    <w:rsid w:val="007B077F"/>
    <w:rsid w:val="007B3FAF"/>
    <w:rsid w:val="007E73A4"/>
    <w:rsid w:val="00822B4F"/>
    <w:rsid w:val="0087212A"/>
    <w:rsid w:val="00886D6F"/>
    <w:rsid w:val="00945C93"/>
    <w:rsid w:val="00947AA0"/>
    <w:rsid w:val="00965821"/>
    <w:rsid w:val="00994A8E"/>
    <w:rsid w:val="0099794E"/>
    <w:rsid w:val="00A86CF1"/>
    <w:rsid w:val="00B10B11"/>
    <w:rsid w:val="00BB2900"/>
    <w:rsid w:val="00C577EC"/>
    <w:rsid w:val="00D05F36"/>
    <w:rsid w:val="00D45427"/>
    <w:rsid w:val="00D82296"/>
    <w:rsid w:val="00D869E5"/>
    <w:rsid w:val="00E506B1"/>
    <w:rsid w:val="00E55A47"/>
    <w:rsid w:val="00E61527"/>
    <w:rsid w:val="00E72941"/>
    <w:rsid w:val="00E87151"/>
    <w:rsid w:val="00ED0AEB"/>
    <w:rsid w:val="00EE3DAD"/>
    <w:rsid w:val="00EE4EC9"/>
    <w:rsid w:val="00F2289F"/>
    <w:rsid w:val="00F335ED"/>
    <w:rsid w:val="00F6454F"/>
    <w:rsid w:val="00F8419D"/>
    <w:rsid w:val="00FB2016"/>
    <w:rsid w:val="00FC52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D181A0-A23F-41E3-90FA-8EE71B1EC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2A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image" Target="media/image50.png"/><Relationship Id="rId18" Type="http://schemas.openxmlformats.org/officeDocument/2006/relationships/image" Target="media/image80.png"/><Relationship Id="rId26" Type="http://schemas.openxmlformats.org/officeDocument/2006/relationships/image" Target="media/image120.wmf"/><Relationship Id="rId3" Type="http://schemas.openxmlformats.org/officeDocument/2006/relationships/settings" Target="settings.xml"/><Relationship Id="rId21" Type="http://schemas.openxmlformats.org/officeDocument/2006/relationships/image" Target="media/image10.wmf"/><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2.wmf"/><Relationship Id="rId2" Type="http://schemas.openxmlformats.org/officeDocument/2006/relationships/styles" Target="styles.xml"/><Relationship Id="rId16" Type="http://schemas.openxmlformats.org/officeDocument/2006/relationships/image" Target="media/image70.png"/><Relationship Id="rId20" Type="http://schemas.openxmlformats.org/officeDocument/2006/relationships/image" Target="media/image90.png"/><Relationship Id="rId29"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image" Target="media/image4.png"/><Relationship Id="rId24" Type="http://schemas.openxmlformats.org/officeDocument/2006/relationships/image" Target="media/image110.wmf"/><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image" Target="media/image11.wmf"/><Relationship Id="rId28" Type="http://schemas.openxmlformats.org/officeDocument/2006/relationships/image" Target="media/image130.png"/><Relationship Id="rId10" Type="http://schemas.openxmlformats.org/officeDocument/2006/relationships/image" Target="media/image30.pn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00.wmf"/><Relationship Id="rId27" Type="http://schemas.openxmlformats.org/officeDocument/2006/relationships/image" Target="media/image13.png"/><Relationship Id="rId30" Type="http://schemas.openxmlformats.org/officeDocument/2006/relationships/image" Target="media/image140.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2090</Words>
  <Characters>11914</Characters>
  <Application>Microsoft Office Word</Application>
  <DocSecurity>0</DocSecurity>
  <Lines>99</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15</cp:revision>
  <dcterms:created xsi:type="dcterms:W3CDTF">2025-04-17T19:09:00Z</dcterms:created>
  <dcterms:modified xsi:type="dcterms:W3CDTF">2025-04-20T21:41:00Z</dcterms:modified>
</cp:coreProperties>
</file>