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D5" w:rsidRDefault="001362D5" w:rsidP="001362D5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مقياس الصيانة والترميم في علم </w: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الآثار  -------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أستاذ المقياس: </w:t>
      </w:r>
      <w:proofErr w:type="spellStart"/>
      <w:r>
        <w:rPr>
          <w:rFonts w:cstheme="minorHAnsi" w:hint="cs"/>
          <w:b/>
          <w:bCs/>
          <w:sz w:val="28"/>
          <w:szCs w:val="28"/>
          <w:rtl/>
        </w:rPr>
        <w:t>دة</w:t>
      </w:r>
      <w:proofErr w:type="spellEnd"/>
      <w:r>
        <w:rPr>
          <w:rFonts w:cstheme="minorHAnsi" w:hint="cs"/>
          <w:b/>
          <w:bCs/>
          <w:sz w:val="28"/>
          <w:szCs w:val="28"/>
          <w:rtl/>
        </w:rPr>
        <w:t xml:space="preserve"> .</w:t>
      </w:r>
      <w:proofErr w:type="spellStart"/>
      <w:r>
        <w:rPr>
          <w:rFonts w:cstheme="minorHAnsi" w:hint="cs"/>
          <w:b/>
          <w:bCs/>
          <w:sz w:val="28"/>
          <w:szCs w:val="28"/>
          <w:rtl/>
        </w:rPr>
        <w:t>بوزياني</w:t>
      </w:r>
      <w:proofErr w:type="spellEnd"/>
      <w:r>
        <w:rPr>
          <w:rFonts w:cstheme="minorHAnsi" w:hint="cs"/>
          <w:b/>
          <w:bCs/>
          <w:sz w:val="28"/>
          <w:szCs w:val="28"/>
          <w:rtl/>
        </w:rPr>
        <w:t xml:space="preserve"> فاطمة الزهراء</w:t>
      </w:r>
    </w:p>
    <w:p w:rsidR="001362D5" w:rsidRDefault="001362D5" w:rsidP="001362D5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المعامل 02</w:t>
      </w:r>
    </w:p>
    <w:p w:rsidR="001362D5" w:rsidRDefault="001362D5" w:rsidP="001362D5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الرصيد 05</w:t>
      </w:r>
    </w:p>
    <w:p w:rsidR="001362D5" w:rsidRDefault="001362D5" w:rsidP="001362D5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جامعة تلمسان</w:t>
      </w:r>
    </w:p>
    <w:p w:rsidR="001362D5" w:rsidRDefault="001362D5" w:rsidP="001362D5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كلية العلوم الإنسانية والعلوم الاجتماعية</w:t>
      </w:r>
    </w:p>
    <w:p w:rsidR="001362D5" w:rsidRDefault="001362D5" w:rsidP="001362D5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قسم علم الآثار</w:t>
      </w:r>
    </w:p>
    <w:p w:rsidR="001362D5" w:rsidRDefault="001362D5" w:rsidP="001362D5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:rsidR="001362D5" w:rsidRDefault="001362D5" w:rsidP="001362D5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62D5" w:rsidTr="001362D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D5" w:rsidRDefault="001362D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قسم علم الآثار       السنة الجامعية 2024/2025</w:t>
            </w:r>
          </w:p>
          <w:p w:rsidR="001362D5" w:rsidRDefault="001362D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1362D5" w:rsidRDefault="001362D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المستوى: السنة 02 ليسانس</w:t>
            </w:r>
          </w:p>
          <w:p w:rsidR="001362D5" w:rsidRDefault="001362D5">
            <w:pPr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السداسي الرابع.</w:t>
            </w:r>
          </w:p>
          <w:p w:rsidR="001362D5" w:rsidRDefault="001362D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1362D5" w:rsidRDefault="001362D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أستاذ المقياس: </w:t>
            </w:r>
            <w:proofErr w:type="spellStart"/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دة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بوزياني</w:t>
            </w:r>
            <w:proofErr w:type="spellEnd"/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فاطمة الزهراء</w:t>
            </w:r>
          </w:p>
          <w:p w:rsidR="001362D5" w:rsidRDefault="001362D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1362D5" w:rsidRDefault="001362D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1362D5" w:rsidRDefault="001362D5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  <w:t>عنوان الدرس:</w:t>
            </w:r>
          </w:p>
          <w:p w:rsidR="001362D5" w:rsidRDefault="001362D5">
            <w:pPr>
              <w:bidi/>
              <w:jc w:val="center"/>
              <w:rPr>
                <w:rFonts w:cs="Naskh3 Bold"/>
                <w:color w:val="FF0000"/>
                <w:sz w:val="40"/>
                <w:szCs w:val="40"/>
                <w:u w:val="single"/>
                <w:lang w:bidi="ar-DZ"/>
              </w:rPr>
            </w:pPr>
          </w:p>
          <w:p w:rsidR="00AD2630" w:rsidRDefault="00B045D2">
            <w:pPr>
              <w:jc w:val="center"/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B045D2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المواد ا</w:t>
            </w:r>
            <w:r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لخش</w:t>
            </w:r>
            <w:r w:rsidRPr="00B045D2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بية</w:t>
            </w:r>
          </w:p>
          <w:p w:rsidR="001362D5" w:rsidRPr="00B045D2" w:rsidRDefault="00B045D2">
            <w:pPr>
              <w:jc w:val="center"/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bookmarkStart w:id="0" w:name="_GoBack"/>
            <w:bookmarkEnd w:id="0"/>
            <w:r w:rsidRPr="00B045D2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أسباب التلف وعمليات الصيانة والترميم</w:t>
            </w:r>
          </w:p>
          <w:p w:rsidR="001362D5" w:rsidRDefault="001362D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173C55" w:rsidRPr="001362D5" w:rsidRDefault="00173C55" w:rsidP="00D07089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173C55" w:rsidRPr="00230D42" w:rsidRDefault="00173C55" w:rsidP="00173C55">
      <w:pPr>
        <w:pStyle w:val="NormalWeb"/>
        <w:bidi/>
        <w:spacing w:before="0" w:beforeAutospacing="0"/>
        <w:jc w:val="both"/>
        <w:rPr>
          <w:rFonts w:ascii="Simplified Arabic" w:hAnsi="Simplified Arabic" w:cs="Simplified Arabic"/>
          <w:sz w:val="28"/>
          <w:szCs w:val="28"/>
        </w:rPr>
      </w:pPr>
    </w:p>
    <w:p w:rsidR="00173C55" w:rsidRDefault="00EC6304" w:rsidP="00173C55">
      <w:pPr>
        <w:pStyle w:val="NormalWeb"/>
        <w:numPr>
          <w:ilvl w:val="0"/>
          <w:numId w:val="4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عوامل تلف الخشب</w:t>
      </w:r>
      <w:r w:rsidR="00173C5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:rsidR="00173C55" w:rsidRDefault="00173C55" w:rsidP="00173C55">
      <w:pPr>
        <w:pStyle w:val="NormalWeb"/>
        <w:numPr>
          <w:ilvl w:val="0"/>
          <w:numId w:val="7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تأثير الرطوبة النسبية: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تؤثر الرطوبة النسبية على درجة تشبع الخشب بالماء، وإذا كانت الرطوبة (فوق 75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بالمئة 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مرتفعة، فإنها تؤثر على المادة الخشبية بواسطة امتصاصها لكميات كبيرة من الرطوبة مما يؤذي إلى انتفاخ الخشب وزيادة وزنه وتمدده.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أما تأثير الرطوبة المنخفضة أقل من 35 بالمئة، فيظهر جليا من خلال انكماش المادة الخشبية بفعل فقدها للماء.</w:t>
      </w:r>
    </w:p>
    <w:p w:rsidR="00173C55" w:rsidRPr="00230D42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أما التغيرات المفاجئة في نسب الرطوبة فإنه تؤذي إلى حالة من عدم الاستقرار والاتزان.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173C55" w:rsidRDefault="00173C55" w:rsidP="00173C55">
      <w:pPr>
        <w:pStyle w:val="NormalWeb"/>
        <w:numPr>
          <w:ilvl w:val="0"/>
          <w:numId w:val="6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تأثير الضوء: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76975">
        <w:rPr>
          <w:rFonts w:ascii="Simplified Arabic" w:hAnsi="Simplified Arabic" w:cs="Simplified Arabic" w:hint="cs"/>
          <w:sz w:val="28"/>
          <w:szCs w:val="28"/>
          <w:rtl/>
        </w:rPr>
        <w:t>يؤ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F76975">
        <w:rPr>
          <w:rFonts w:ascii="Simplified Arabic" w:hAnsi="Simplified Arabic" w:cs="Simplified Arabic" w:hint="cs"/>
          <w:sz w:val="28"/>
          <w:szCs w:val="28"/>
          <w:rtl/>
        </w:rPr>
        <w:t>ي الى اصفرار الأخشاب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وضعفها وتقصفها، بسبب تأثير الاشعة فوق البنفسجية التي تحلل الألياف ضوئيا مما يُسهم في تكسير جزيئات السيليلوز.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كما أن الأخشاب:</w:t>
      </w:r>
    </w:p>
    <w:p w:rsidR="00173C55" w:rsidRDefault="00173C55" w:rsidP="00173C55">
      <w:pPr>
        <w:pStyle w:val="NormalWeb"/>
        <w:numPr>
          <w:ilvl w:val="0"/>
          <w:numId w:val="5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37DEB">
        <w:rPr>
          <w:rFonts w:ascii="Simplified Arabic" w:hAnsi="Simplified Arabic" w:cs="Simplified Arabic" w:hint="cs"/>
          <w:sz w:val="28"/>
          <w:szCs w:val="28"/>
          <w:u w:val="single"/>
          <w:rtl/>
        </w:rPr>
        <w:t>فاتحة اللون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لدى تعرضها لأشعة الشمس مدة طويلة وفي ظروف جوية </w:t>
      </w:r>
      <w:r w:rsidRPr="00637DEB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جافة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فإن لونها يتحول إلى اللون </w:t>
      </w:r>
      <w:r w:rsidRPr="00637DEB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البني القاتم.</w:t>
      </w:r>
    </w:p>
    <w:p w:rsidR="00173C55" w:rsidRPr="00F76975" w:rsidRDefault="00173C55" w:rsidP="00173C55">
      <w:pPr>
        <w:pStyle w:val="NormalWeb"/>
        <w:numPr>
          <w:ilvl w:val="0"/>
          <w:numId w:val="5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في حين يتحول إلى </w:t>
      </w:r>
      <w:r w:rsidRPr="00637DEB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اللون الرمادي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إذا وجدت في بيئة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رطبة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173C55" w:rsidRDefault="00173C55" w:rsidP="00173C55">
      <w:pPr>
        <w:pStyle w:val="NormalWeb"/>
        <w:numPr>
          <w:ilvl w:val="0"/>
          <w:numId w:val="5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الحرارة: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 w:rsidRPr="00637DEB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تلعب درجة الحرارة المحيطة بالآثار الخشبية دورا هاما في تلفها 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نظرا</w:t>
      </w:r>
      <w:r w:rsidRPr="00637DEB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 لحساسية الأخشاب الشديدة للتغيرات في درجة الحرارة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.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يتسبب ارتفاع درجة الحرارة المحيطة بالخشب في تبخر جزء من محتواه المائي، مما يؤذي إلى حدوث جفاف لجدران الخلايا(الانكماش)، وهنا يحدث تغير في أبعاده وتحدث التشققات أو التشوهات(الالتواء).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 كما لوحظ أن متانة الخشب: </w:t>
      </w:r>
    </w:p>
    <w:p w:rsidR="00173C55" w:rsidRPr="00637DEB" w:rsidRDefault="00173C55" w:rsidP="00173C55">
      <w:pPr>
        <w:pStyle w:val="NormalWeb"/>
        <w:numPr>
          <w:ilvl w:val="0"/>
          <w:numId w:val="5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 تنخفض مع ارتفاع الحرارة </w:t>
      </w:r>
    </w:p>
    <w:p w:rsidR="00173C55" w:rsidRPr="00637DEB" w:rsidRDefault="00173C55" w:rsidP="00173C55">
      <w:pPr>
        <w:pStyle w:val="NormalWeb"/>
        <w:numPr>
          <w:ilvl w:val="0"/>
          <w:numId w:val="5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وتزيد مع البرودة. </w:t>
      </w:r>
      <w:r w:rsidRPr="00637DEB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 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72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173C55" w:rsidRPr="00A3718A" w:rsidRDefault="00173C55" w:rsidP="00E31DF8">
      <w:pPr>
        <w:pStyle w:val="NormalWeb"/>
        <w:numPr>
          <w:ilvl w:val="0"/>
          <w:numId w:val="5"/>
        </w:numPr>
        <w:bidi/>
        <w:spacing w:before="0" w:beforeAutospacing="0" w:after="0" w:afterAutospacing="0" w:line="21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تأثير التلوث الجوي:</w:t>
      </w:r>
    </w:p>
    <w:p w:rsidR="00173C55" w:rsidRDefault="00173C55" w:rsidP="00173C55">
      <w:pPr>
        <w:pStyle w:val="NormalWeb"/>
        <w:bidi/>
        <w:spacing w:before="0" w:beforeAutospacing="0" w:after="0" w:afterAutospacing="0" w:line="216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3718A">
        <w:rPr>
          <w:rFonts w:ascii="Simplified Arabic" w:hAnsi="Simplified Arabic" w:cs="Simplified Arabic" w:hint="cs"/>
          <w:sz w:val="28"/>
          <w:szCs w:val="28"/>
          <w:rtl/>
        </w:rPr>
        <w:t>يؤثر التلوث عليها بشكل كبير، ومن الأمثلة على ذلك نذكر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173C55" w:rsidRPr="00A3718A" w:rsidRDefault="00173C55" w:rsidP="00173C55">
      <w:pPr>
        <w:pStyle w:val="NormalWeb"/>
        <w:bidi/>
        <w:spacing w:before="0" w:beforeAutospacing="0" w:after="0" w:afterAutospacing="0" w:line="216" w:lineRule="auto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3718A">
        <w:rPr>
          <w:rFonts w:ascii="Simplified Arabic" w:hAnsi="Simplified Arabic" w:cs="Simplified Arabic" w:hint="cs"/>
          <w:sz w:val="28"/>
          <w:szCs w:val="28"/>
          <w:rtl/>
        </w:rPr>
        <w:t>تأثير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غاز ثاني أكسيد الكبريت </w:t>
      </w:r>
      <w:r>
        <w:rPr>
          <w:rFonts w:ascii="Simplified Arabic" w:hAnsi="Simplified Arabic" w:cs="Simplified Arabic"/>
          <w:sz w:val="28"/>
          <w:szCs w:val="28"/>
        </w:rPr>
        <w:t>SO</w:t>
      </w:r>
      <w:r w:rsidRPr="00941237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A3718A">
        <w:rPr>
          <w:rFonts w:ascii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يسبب تلف الخشب وتآكله وانفصال أليافه.</w:t>
      </w:r>
    </w:p>
    <w:p w:rsidR="00090B85" w:rsidRPr="00E31DF8" w:rsidRDefault="00847304" w:rsidP="00E31DF8">
      <w:pPr>
        <w:pStyle w:val="Paragraphedeliste"/>
        <w:numPr>
          <w:ilvl w:val="0"/>
          <w:numId w:val="4"/>
        </w:numPr>
        <w:bidi/>
        <w:spacing w:after="0"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E31DF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طرق ترميم الخشب</w:t>
      </w:r>
      <w:r w:rsidRPr="00E31DF8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E31DF8">
        <w:rPr>
          <w:rFonts w:ascii="Simplified Arabic" w:hAnsi="Simplified Arabic" w:cs="Simplified Arabic"/>
          <w:sz w:val="28"/>
          <w:szCs w:val="28"/>
          <w:rtl/>
          <w:lang w:bidi="ar-DZ"/>
        </w:rPr>
        <w:br/>
        <w:t xml:space="preserve"> هناك العديد من طرق التر</w:t>
      </w:r>
      <w:r w:rsidR="00D07089" w:rsidRPr="00E31DF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ميم</w:t>
      </w:r>
      <w:r w:rsidRPr="00E31DF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نذكر منها:</w:t>
      </w:r>
    </w:p>
    <w:p w:rsidR="00F54642" w:rsidRPr="00847304" w:rsidRDefault="00D07089" w:rsidP="00847304">
      <w:pPr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المعروف عن الخشب انه مادة عضوية سريعة التلف، تتأثر كثيرا بالرطوبة والماء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ماينتج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عنه فطريات أو عفن ابيض ولذلك يعالج عن طريق المبيدات الحشرية، ثم يستخدم محلول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بارالويد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 72 لتقويته.</w:t>
      </w:r>
    </w:p>
    <w:p w:rsidR="00F54642" w:rsidRPr="00847304" w:rsidRDefault="00D07089" w:rsidP="00847304">
      <w:pPr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وبالنسبة للعفن البني فلابد من زيادة معدلات تركيز المواد المستخدمة في الترميم</w:t>
      </w:r>
    </w:p>
    <w:p w:rsidR="00F54642" w:rsidRPr="00847304" w:rsidRDefault="00D07089" w:rsidP="00847304">
      <w:pPr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وفيما يخص العفن الأسود وهو مرحلة متأخرة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لايمكن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معالجتها لان الفطر قضى على كل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ماتحتويه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الخلايا الخشبية من مواد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سيليلوزية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ولجين وزيوت وشموع، كما أن الخلايا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والاليافالمكونة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للخشب أصبحت متفحمة تماما </w:t>
      </w:r>
      <w:proofErr w:type="gram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واصبح</w:t>
      </w:r>
      <w:proofErr w:type="gram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الخشب فاقدا للخواص التي يمتاز بها كاللون والصلابة ونسبة الرطوبة، ولذلك لابد من استبدال الخشب التالف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باجزاء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أخرى حديثة من نفس النوع والمواصفات بعد التأكد من عدم صلاحية الأجزاء التالفة.</w:t>
      </w:r>
    </w:p>
    <w:p w:rsidR="00847304" w:rsidRPr="00847304" w:rsidRDefault="00847304" w:rsidP="00847304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84730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طريقة القضاء على الحشرات</w:t>
      </w:r>
    </w:p>
    <w:p w:rsidR="00F54642" w:rsidRPr="00847304" w:rsidRDefault="00D07089" w:rsidP="00847304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للقضاء على الحشرات توضع القطعة الخشبية في غرفة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أومكان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محكم الاغلاق وتطلق </w:t>
      </w:r>
    </w:p>
    <w:p w:rsidR="00F54642" w:rsidRPr="00847304" w:rsidRDefault="00D07089" w:rsidP="00847304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المبيدات الحشرية مثل: </w:t>
      </w:r>
    </w:p>
    <w:p w:rsidR="00F54642" w:rsidRPr="00847304" w:rsidRDefault="00D07089" w:rsidP="00847304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8473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الانتيموث</w:t>
      </w:r>
      <w:proofErr w:type="spellEnd"/>
      <w:r w:rsidRPr="008473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47304">
        <w:rPr>
          <w:rFonts w:ascii="Simplified Arabic" w:hAnsi="Simplified Arabic" w:cs="Simplified Arabic"/>
          <w:b/>
          <w:bCs/>
          <w:sz w:val="28"/>
          <w:szCs w:val="28"/>
        </w:rPr>
        <w:t>antimoth</w:t>
      </w:r>
      <w:proofErr w:type="spellEnd"/>
    </w:p>
    <w:p w:rsidR="00F54642" w:rsidRPr="00847304" w:rsidRDefault="00D07089" w:rsidP="00847304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أو </w:t>
      </w:r>
      <w:proofErr w:type="spellStart"/>
      <w:r w:rsidRPr="008473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الجرميسيد</w:t>
      </w:r>
      <w:proofErr w:type="spellEnd"/>
      <w:r w:rsidRPr="008473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47304">
        <w:rPr>
          <w:rFonts w:ascii="Simplified Arabic" w:hAnsi="Simplified Arabic" w:cs="Simplified Arabic"/>
          <w:b/>
          <w:bCs/>
          <w:sz w:val="28"/>
          <w:szCs w:val="28"/>
        </w:rPr>
        <w:t>germicide</w:t>
      </w:r>
    </w:p>
    <w:p w:rsidR="00F54642" w:rsidRPr="00847304" w:rsidRDefault="00D07089" w:rsidP="00847304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او سيانيد الصوديوم.</w:t>
      </w:r>
    </w:p>
    <w:p w:rsidR="00F54642" w:rsidRPr="00847304" w:rsidRDefault="00D07089" w:rsidP="00847304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لمعالجة التقوس: لابد من تطرية الاخشاب بحمامات بخارية مائية حسب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ماتحتاجه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القطعة المراد علاجها.</w:t>
      </w:r>
    </w:p>
    <w:p w:rsidR="00F54642" w:rsidRPr="00847304" w:rsidRDefault="00D07089" w:rsidP="00847304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لابد من خلق وسط مناخي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تابث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للقطع الخشبية </w:t>
      </w:r>
    </w:p>
    <w:p w:rsidR="00F54642" w:rsidRPr="00847304" w:rsidRDefault="00D07089" w:rsidP="00847304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تجنب خدش السطح</w:t>
      </w:r>
    </w:p>
    <w:p w:rsidR="00F54642" w:rsidRPr="00847304" w:rsidRDefault="00D07089" w:rsidP="00847304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لدى استخراج الخشب من التربة الذي دفن فيها طويلا فان القطعة الخشبية تبدا في </w:t>
      </w:r>
      <w:proofErr w:type="spell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التجف</w:t>
      </w:r>
      <w:proofErr w:type="spell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>بسرعة  حتى</w:t>
      </w:r>
      <w:proofErr w:type="gramEnd"/>
      <w:r w:rsidRPr="0084730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درجة التفتت ولذلك لابد من عدم تعريضها للجو مباشرة وهذه القاعدة تطبق على جميه المواد العضوية أو المواد ضعيفة البنية.</w:t>
      </w:r>
    </w:p>
    <w:p w:rsidR="00F54642" w:rsidRPr="00FF533D" w:rsidRDefault="00D07089" w:rsidP="00FF533D">
      <w:pPr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F533D">
        <w:rPr>
          <w:rFonts w:ascii="Simplified Arabic" w:hAnsi="Simplified Arabic" w:cs="Simplified Arabic"/>
          <w:sz w:val="28"/>
          <w:szCs w:val="28"/>
          <w:rtl/>
          <w:lang w:bidi="ar-DZ"/>
        </w:rPr>
        <w:t>النقل إلى مخبر الترميم يكون قبل جفافها</w:t>
      </w:r>
    </w:p>
    <w:p w:rsidR="00847304" w:rsidRPr="00847304" w:rsidRDefault="00847304" w:rsidP="00847304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847304" w:rsidRPr="0084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askh3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764F"/>
    <w:multiLevelType w:val="hybridMultilevel"/>
    <w:tmpl w:val="9B6892A6"/>
    <w:lvl w:ilvl="0" w:tplc="77B2754C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  <w:b/>
        <w:color w:val="ED7D31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50D83"/>
    <w:multiLevelType w:val="hybridMultilevel"/>
    <w:tmpl w:val="32B6D152"/>
    <w:lvl w:ilvl="0" w:tplc="C2A83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E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FAF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A7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43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23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C8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87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CE50A2"/>
    <w:multiLevelType w:val="hybridMultilevel"/>
    <w:tmpl w:val="A6407F94"/>
    <w:lvl w:ilvl="0" w:tplc="29E0E45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71B33"/>
    <w:multiLevelType w:val="hybridMultilevel"/>
    <w:tmpl w:val="FC481F18"/>
    <w:lvl w:ilvl="0" w:tplc="29E0E45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62E20"/>
    <w:multiLevelType w:val="hybridMultilevel"/>
    <w:tmpl w:val="63DEC864"/>
    <w:lvl w:ilvl="0" w:tplc="478AD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A3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C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4B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3C9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4A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25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08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82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9106906"/>
    <w:multiLevelType w:val="hybridMultilevel"/>
    <w:tmpl w:val="2708AD16"/>
    <w:lvl w:ilvl="0" w:tplc="29E0E45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A7C17"/>
    <w:multiLevelType w:val="hybridMultilevel"/>
    <w:tmpl w:val="AD8EC784"/>
    <w:lvl w:ilvl="0" w:tplc="A612A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A1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65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2E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EB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C7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60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A7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48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4"/>
    <w:rsid w:val="00090B85"/>
    <w:rsid w:val="001362D5"/>
    <w:rsid w:val="00173C55"/>
    <w:rsid w:val="00452114"/>
    <w:rsid w:val="00847304"/>
    <w:rsid w:val="00AA38E8"/>
    <w:rsid w:val="00AD2630"/>
    <w:rsid w:val="00B045D2"/>
    <w:rsid w:val="00D07089"/>
    <w:rsid w:val="00DC5087"/>
    <w:rsid w:val="00E31DF8"/>
    <w:rsid w:val="00EC6304"/>
    <w:rsid w:val="00F54642"/>
    <w:rsid w:val="00F62755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59444-FA97-4782-8F18-0A95E433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73C55"/>
    <w:pPr>
      <w:ind w:left="720"/>
      <w:contextualSpacing/>
    </w:pPr>
  </w:style>
  <w:style w:type="table" w:styleId="Grilledutableau">
    <w:name w:val="Table Grid"/>
    <w:basedOn w:val="TableauNormal"/>
    <w:uiPriority w:val="39"/>
    <w:rsid w:val="0013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0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454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2025-02-04T14:11:00Z</dcterms:created>
  <dcterms:modified xsi:type="dcterms:W3CDTF">2025-04-30T17:54:00Z</dcterms:modified>
</cp:coreProperties>
</file>