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AE9026">
      <w:pPr>
        <w:spacing w:line="240" w:lineRule="auto"/>
        <w:jc w:val="right"/>
        <w:rPr>
          <w:rFonts w:ascii="Traditional Arabic" w:hAnsi="Traditional Arabic" w:eastAsia="Calibri" w:cs="Traditional Arabic"/>
          <w:b/>
          <w:bCs/>
          <w:sz w:val="32"/>
          <w:szCs w:val="32"/>
        </w:rPr>
      </w:pPr>
      <w:r>
        <w:rPr>
          <w:rFonts w:ascii="Traditional Arabic" w:hAnsi="Traditional Arabic" w:eastAsia="Calibri" w:cs="Traditional Arabic"/>
          <w:b/>
          <w:bCs/>
          <w:sz w:val="32"/>
          <w:szCs w:val="32"/>
          <w:rtl/>
        </w:rPr>
        <w:t>كلية العلوم الانسانية والاجتماعية.</w:t>
      </w:r>
      <w:r>
        <w:rPr>
          <w:rFonts w:ascii="Traditional Arabic" w:hAnsi="Traditional Arabic" w:eastAsia="Calibri" w:cs="Traditional Arabic"/>
          <w:b/>
          <w:bCs/>
          <w:sz w:val="32"/>
          <w:szCs w:val="32"/>
        </w:rPr>
        <w:t xml:space="preserve">                    </w:t>
      </w:r>
      <w:r>
        <w:rPr>
          <w:rFonts w:ascii="Traditional Arabic" w:hAnsi="Traditional Arabic" w:cs="Traditional Arabic"/>
          <w:sz w:val="32"/>
          <w:szCs w:val="32"/>
        </w:rPr>
        <w:drawing>
          <wp:inline distT="0" distB="0" distL="0" distR="0">
            <wp:extent cx="927100" cy="1073150"/>
            <wp:effectExtent l="0" t="0" r="635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CE47D">
      <w:pPr>
        <w:spacing w:line="240" w:lineRule="auto"/>
        <w:jc w:val="center"/>
        <w:rPr>
          <w:rFonts w:ascii="Traditional Arabic" w:hAnsi="Traditional Arabic" w:eastAsia="Calibri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eastAsia="Calibri" w:cs="Traditional Arabic"/>
          <w:b/>
          <w:bCs/>
          <w:sz w:val="32"/>
          <w:szCs w:val="32"/>
          <w:rtl/>
        </w:rPr>
        <w:t>قسم علم النفس وعلوم التربية والارطفونيا.</w:t>
      </w:r>
    </w:p>
    <w:p w14:paraId="2FE43B19">
      <w:pPr>
        <w:pStyle w:val="34"/>
        <w:bidi/>
        <w:spacing w:line="240" w:lineRule="auto"/>
        <w:ind w:right="720"/>
        <w:jc w:val="both"/>
        <w:rPr>
          <w:rFonts w:ascii="Traditional Arabic" w:hAnsi="Traditional Arabic" w:eastAsia="Calibri" w:cs="Traditional Arabic"/>
          <w:sz w:val="32"/>
          <w:szCs w:val="32"/>
        </w:rPr>
      </w:pPr>
      <w:r>
        <w:rPr>
          <w:rFonts w:ascii="Traditional Arabic" w:hAnsi="Traditional Arabic" w:eastAsia="Calibri" w:cs="Traditional Arabic"/>
          <w:sz w:val="32"/>
          <w:szCs w:val="32"/>
          <w:rtl/>
        </w:rPr>
        <w:t xml:space="preserve">  -</w:t>
      </w:r>
      <w:r>
        <w:rPr>
          <w:rFonts w:ascii="Traditional Arabic" w:hAnsi="Traditional Arabic" w:eastAsia="Calibri" w:cs="Traditional Arabic"/>
          <w:b/>
          <w:bCs/>
          <w:sz w:val="32"/>
          <w:szCs w:val="32"/>
          <w:rtl/>
        </w:rPr>
        <w:t>المستوى:</w:t>
      </w:r>
      <w:r>
        <w:rPr>
          <w:rFonts w:ascii="Traditional Arabic" w:hAnsi="Traditional Arabic" w:eastAsia="Calibri" w:cs="Traditional Arabic"/>
          <w:sz w:val="32"/>
          <w:szCs w:val="32"/>
          <w:rtl/>
        </w:rPr>
        <w:t xml:space="preserve"> السنة الثالثة ليسانس علم النفس</w:t>
      </w:r>
      <w:r>
        <w:rPr>
          <w:rFonts w:ascii="Traditional Arabic" w:hAnsi="Traditional Arabic" w:eastAsia="Calibri" w:cs="Traditional Arabic"/>
          <w:sz w:val="32"/>
          <w:szCs w:val="32"/>
        </w:rPr>
        <w:t xml:space="preserve"> </w:t>
      </w:r>
      <w:r>
        <w:rPr>
          <w:rFonts w:ascii="Traditional Arabic" w:hAnsi="Traditional Arabic" w:eastAsia="Calibri" w:cs="Traditional Arabic"/>
          <w:sz w:val="32"/>
          <w:szCs w:val="32"/>
          <w:rtl/>
        </w:rPr>
        <w:t>العيادي.</w:t>
      </w:r>
      <w:r>
        <w:rPr>
          <w:rFonts w:hint="cs" w:ascii="Traditional Arabic" w:hAnsi="Traditional Arabic" w:eastAsia="Calibri" w:cs="Traditional Arabic"/>
          <w:sz w:val="32"/>
          <w:szCs w:val="32"/>
          <w:rtl/>
        </w:rPr>
        <w:t xml:space="preserve">   -</w:t>
      </w:r>
      <w:r>
        <w:rPr>
          <w:rFonts w:ascii="Traditional Arabic" w:hAnsi="Traditional Arabic" w:eastAsia="Calibri" w:cs="Traditional Arabic"/>
          <w:b/>
          <w:bCs/>
          <w:sz w:val="32"/>
          <w:szCs w:val="32"/>
          <w:rtl/>
        </w:rPr>
        <w:t>أستاذة المقياس:</w:t>
      </w:r>
      <w:r>
        <w:rPr>
          <w:rFonts w:ascii="Traditional Arabic" w:hAnsi="Traditional Arabic" w:eastAsia="Calibri" w:cs="Traditional Arabic"/>
          <w:sz w:val="32"/>
          <w:szCs w:val="32"/>
          <w:rtl/>
        </w:rPr>
        <w:t xml:space="preserve"> حاج سليمان فاطمة الزهراء.</w:t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</w:p>
    <w:p w14:paraId="61BBFA5B">
      <w:pPr>
        <w:spacing w:line="240" w:lineRule="auto"/>
        <w:jc w:val="center"/>
        <w:rPr>
          <w:rFonts w:ascii="Traditional Arabic" w:hAnsi="Traditional Arabic" w:eastAsia="Calibri" w:cs="Traditional Arabic"/>
          <w:b/>
          <w:bCs/>
          <w:sz w:val="32"/>
          <w:szCs w:val="32"/>
          <w:u w:val="single"/>
        </w:rPr>
      </w:pPr>
      <w:r>
        <w:rPr>
          <w:rFonts w:hint="cs" w:ascii="Traditional Arabic" w:hAnsi="Traditional Arabic" w:eastAsia="Calibri" w:cs="Traditional Arabic"/>
          <w:b/>
          <w:bCs/>
          <w:sz w:val="32"/>
          <w:szCs w:val="32"/>
          <w:u w:val="single"/>
          <w:rtl/>
          <w:lang w:bidi="ar-DZ"/>
        </w:rPr>
        <w:t>التصحيح النموذجي</w:t>
      </w:r>
      <w:r>
        <w:rPr>
          <w:rFonts w:ascii="Traditional Arabic" w:hAnsi="Traditional Arabic" w:eastAsia="Calibri" w:cs="Traditional Arabic"/>
          <w:b/>
          <w:bCs/>
          <w:sz w:val="32"/>
          <w:szCs w:val="32"/>
          <w:u w:val="single"/>
          <w:rtl/>
        </w:rPr>
        <w:t>:</w:t>
      </w:r>
    </w:p>
    <w:p w14:paraId="46A53515">
      <w:pPr>
        <w:wordWrap w:val="0"/>
        <w:spacing w:line="240" w:lineRule="auto"/>
        <w:jc w:val="right"/>
        <w:rPr>
          <w:rFonts w:ascii="Traditional Arabic" w:hAnsi="Traditional Arabic" w:eastAsia="Calibri" w:cs="Traditional Arabic"/>
          <w:sz w:val="32"/>
          <w:szCs w:val="32"/>
          <w:rtl/>
        </w:rPr>
      </w:pPr>
      <w:r>
        <w:rPr>
          <w:rFonts w:ascii="Traditional Arabic" w:hAnsi="Traditional Arabic" w:eastAsia="Calibri" w:cs="Traditional Arabic"/>
          <w:b/>
          <w:bCs/>
          <w:sz w:val="32"/>
          <w:szCs w:val="32"/>
          <w:u w:val="single"/>
          <w:rtl/>
        </w:rPr>
        <w:t xml:space="preserve">- السؤال الأول: </w:t>
      </w:r>
      <w:r>
        <w:rPr>
          <w:rFonts w:ascii="Traditional Arabic" w:hAnsi="Traditional Arabic" w:eastAsia="Calibri" w:cs="Traditional Arabic"/>
          <w:sz w:val="32"/>
          <w:szCs w:val="32"/>
          <w:rtl/>
        </w:rPr>
        <w:t>يعمل افراد الاسرة على محاولة استيعاد استقرار الاسرة كلما اختل النظام، ووظيفة الاتزان (اتزان النسق الاسري) هي</w:t>
      </w:r>
      <w:r>
        <w:rPr>
          <w:rFonts w:hint="cs" w:ascii="Traditional Arabic" w:hAnsi="Traditional Arabic" w:eastAsia="Calibri" w:cs="Traditional Arabic"/>
          <w:sz w:val="32"/>
          <w:szCs w:val="32"/>
          <w:rtl/>
        </w:rPr>
        <w:t>:</w:t>
      </w:r>
    </w:p>
    <w:p w14:paraId="2F6816DB">
      <w:pPr>
        <w:bidi/>
        <w:spacing w:line="240" w:lineRule="auto"/>
        <w:jc w:val="both"/>
        <w:rPr>
          <w:rFonts w:ascii="Traditional Arabic" w:hAnsi="Traditional Arabic" w:eastAsia="Calibri" w:cs="Traditional Arabic"/>
          <w:sz w:val="32"/>
          <w:szCs w:val="32"/>
        </w:rPr>
      </w:pPr>
      <w:r>
        <w:rPr>
          <w:rFonts w:ascii="Traditional Arabic" w:hAnsi="Traditional Arabic" w:eastAsia="Calibri" w:cs="Traditional Arabic"/>
          <w:sz w:val="32"/>
          <w:szCs w:val="32"/>
          <w:rtl/>
        </w:rPr>
        <w:t>-لا يسمح بزيادة الانحراف.</w:t>
      </w:r>
      <w:r>
        <w:rPr>
          <w:rFonts w:hint="cs" w:ascii="Traditional Arabic" w:hAnsi="Traditional Arabic" w:eastAsia="Calibri" w:cs="Traditional Arabic"/>
          <w:sz w:val="32"/>
          <w:szCs w:val="32"/>
          <w:rtl/>
          <w:lang w:val="en-US" w:bidi="ar-DZ"/>
        </w:rPr>
        <w:t>(1ن)</w:t>
      </w:r>
      <w:r>
        <w:rPr>
          <w:rFonts w:ascii="Traditional Arabic" w:hAnsi="Traditional Arabic" w:eastAsia="Calibri" w:cs="Traditional Arabic"/>
          <w:sz w:val="32"/>
          <w:szCs w:val="32"/>
          <w:rtl/>
        </w:rPr>
        <w:t xml:space="preserve"> </w:t>
      </w:r>
    </w:p>
    <w:p w14:paraId="038071D1">
      <w:pPr>
        <w:bidi/>
        <w:spacing w:line="240" w:lineRule="auto"/>
        <w:jc w:val="both"/>
        <w:rPr>
          <w:rFonts w:ascii="Traditional Arabic" w:hAnsi="Traditional Arabic" w:eastAsia="Calibri" w:cs="Traditional Arabic"/>
          <w:sz w:val="32"/>
          <w:szCs w:val="32"/>
          <w:rtl/>
        </w:rPr>
      </w:pPr>
      <w:r>
        <w:rPr>
          <w:rFonts w:ascii="Traditional Arabic" w:hAnsi="Traditional Arabic" w:eastAsia="Calibri" w:cs="Traditional Arabic"/>
          <w:sz w:val="32"/>
          <w:szCs w:val="32"/>
          <w:rtl/>
        </w:rPr>
        <w:t xml:space="preserve">-يضع حدود للتفاعلات السلبية </w:t>
      </w:r>
      <w:r>
        <w:rPr>
          <w:rFonts w:hint="cs" w:ascii="Traditional Arabic" w:hAnsi="Traditional Arabic" w:eastAsia="Calibri" w:cs="Traditional Arabic"/>
          <w:sz w:val="32"/>
          <w:szCs w:val="32"/>
          <w:rtl/>
        </w:rPr>
        <w:t>مثل:</w:t>
      </w:r>
      <w:r>
        <w:rPr>
          <w:rFonts w:ascii="Traditional Arabic" w:hAnsi="Traditional Arabic" w:eastAsia="Calibri" w:cs="Traditional Arabic"/>
          <w:sz w:val="32"/>
          <w:szCs w:val="32"/>
          <w:rtl/>
        </w:rPr>
        <w:t xml:space="preserve"> </w:t>
      </w:r>
      <w:r>
        <w:rPr>
          <w:rFonts w:hint="cs" w:ascii="Traditional Arabic" w:hAnsi="Traditional Arabic" w:eastAsia="Calibri" w:cs="Traditional Arabic"/>
          <w:sz w:val="32"/>
          <w:szCs w:val="32"/>
          <w:rtl/>
        </w:rPr>
        <w:t>''</w:t>
      </w:r>
      <w:r>
        <w:rPr>
          <w:rFonts w:ascii="Traditional Arabic" w:hAnsi="Traditional Arabic" w:eastAsia="Calibri" w:cs="Traditional Arabic"/>
          <w:sz w:val="32"/>
          <w:szCs w:val="32"/>
          <w:rtl/>
        </w:rPr>
        <w:t xml:space="preserve">لا </w:t>
      </w:r>
      <w:r>
        <w:rPr>
          <w:rFonts w:hint="cs" w:ascii="Traditional Arabic" w:hAnsi="Traditional Arabic" w:eastAsia="Calibri" w:cs="Traditional Arabic"/>
          <w:sz w:val="32"/>
          <w:szCs w:val="32"/>
          <w:rtl/>
        </w:rPr>
        <w:t>يسمح</w:t>
      </w:r>
      <w:r>
        <w:rPr>
          <w:rFonts w:ascii="Traditional Arabic" w:hAnsi="Traditional Arabic" w:eastAsia="Calibri" w:cs="Traditional Arabic"/>
          <w:sz w:val="32"/>
          <w:szCs w:val="32"/>
          <w:rtl/>
        </w:rPr>
        <w:t xml:space="preserve"> لمشاجرة الاطفال ان تتحول الى اعتداء جسدي</w:t>
      </w:r>
      <w:r>
        <w:rPr>
          <w:rFonts w:hint="cs" w:ascii="Traditional Arabic" w:hAnsi="Traditional Arabic" w:eastAsia="Calibri" w:cs="Traditional Arabic"/>
          <w:sz w:val="32"/>
          <w:szCs w:val="32"/>
          <w:rtl/>
        </w:rPr>
        <w:t>''</w:t>
      </w:r>
      <w:r>
        <w:rPr>
          <w:rFonts w:hint="cs" w:ascii="Traditional Arabic" w:hAnsi="Traditional Arabic" w:eastAsia="Calibri" w:cs="Traditional Arabic"/>
          <w:sz w:val="32"/>
          <w:szCs w:val="32"/>
          <w:rtl/>
          <w:lang w:val="en-US" w:bidi="ar-DZ"/>
        </w:rPr>
        <w:t xml:space="preserve"> (1ن)</w:t>
      </w:r>
      <w:r>
        <w:rPr>
          <w:rFonts w:ascii="Traditional Arabic" w:hAnsi="Traditional Arabic" w:eastAsia="Calibri" w:cs="Traditional Arabic"/>
          <w:sz w:val="32"/>
          <w:szCs w:val="32"/>
        </w:rPr>
        <w:t xml:space="preserve"> </w:t>
      </w:r>
      <w:r>
        <w:rPr>
          <w:rFonts w:ascii="Traditional Arabic" w:hAnsi="Traditional Arabic" w:eastAsia="Calibri" w:cs="Traditional Arabic"/>
          <w:b/>
          <w:bCs/>
          <w:sz w:val="32"/>
          <w:szCs w:val="32"/>
        </w:rPr>
        <w:t xml:space="preserve"> </w:t>
      </w:r>
      <w:r>
        <w:rPr>
          <w:rFonts w:ascii="Traditional Arabic" w:hAnsi="Traditional Arabic" w:eastAsia="Calibri" w:cs="Traditional Arabic"/>
          <w:sz w:val="32"/>
          <w:szCs w:val="32"/>
        </w:rPr>
        <w:t xml:space="preserve"> </w:t>
      </w:r>
    </w:p>
    <w:p w14:paraId="719B22F5">
      <w:pPr>
        <w:wordWrap w:val="0"/>
        <w:spacing w:line="240" w:lineRule="auto"/>
        <w:jc w:val="right"/>
        <w:rPr>
          <w:rFonts w:ascii="Traditional Arabic" w:hAnsi="Traditional Arabic" w:eastAsia="Calibri" w:cs="Traditional Arabic"/>
          <w:sz w:val="32"/>
          <w:szCs w:val="32"/>
          <w:rtl/>
        </w:rPr>
      </w:pPr>
      <w:r>
        <w:rPr>
          <w:rFonts w:hint="cs" w:ascii="Traditional Arabic" w:hAnsi="Traditional Arabic" w:eastAsia="Calibri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eastAsia="Calibri" w:cs="Traditional Arabic"/>
          <w:b/>
          <w:bCs/>
          <w:sz w:val="32"/>
          <w:szCs w:val="32"/>
          <w:u w:val="single"/>
          <w:rtl/>
        </w:rPr>
        <w:t xml:space="preserve">- السؤال </w:t>
      </w:r>
      <w:r>
        <w:rPr>
          <w:rFonts w:hint="cs" w:ascii="Traditional Arabic" w:hAnsi="Traditional Arabic" w:eastAsia="Calibri" w:cs="Traditional Arabic"/>
          <w:b/>
          <w:bCs/>
          <w:sz w:val="32"/>
          <w:szCs w:val="32"/>
          <w:u w:val="single"/>
          <w:rtl/>
        </w:rPr>
        <w:t xml:space="preserve">الثاني: </w:t>
      </w:r>
      <w:r>
        <w:rPr>
          <w:rFonts w:hint="cs" w:ascii="Traditional Arabic" w:hAnsi="Traditional Arabic" w:eastAsia="Calibri" w:cs="Traditional Arabic"/>
          <w:sz w:val="32"/>
          <w:szCs w:val="32"/>
          <w:rtl/>
        </w:rPr>
        <w:t>إذا</w:t>
      </w:r>
      <w:r>
        <w:rPr>
          <w:rFonts w:ascii="Traditional Arabic" w:hAnsi="Traditional Arabic" w:eastAsia="Calibri" w:cs="Traditional Arabic"/>
          <w:sz w:val="32"/>
          <w:szCs w:val="32"/>
          <w:rtl/>
        </w:rPr>
        <w:t xml:space="preserve"> تحدثنا عن انواع الانساق بصفة عامة فسنجد</w:t>
      </w:r>
      <w:r>
        <w:rPr>
          <w:rFonts w:hint="cs" w:ascii="Traditional Arabic" w:hAnsi="Traditional Arabic" w:eastAsia="Calibri" w:cs="Traditional Arabic"/>
          <w:sz w:val="32"/>
          <w:szCs w:val="32"/>
          <w:rtl/>
        </w:rPr>
        <w:t>:</w:t>
      </w:r>
      <w:r>
        <w:rPr>
          <w:rFonts w:ascii="Traditional Arabic" w:hAnsi="Traditional Arabic" w:eastAsia="Calibri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eastAsia="Calibri" w:cs="Traditional Arabic"/>
          <w:b/>
          <w:bCs/>
          <w:sz w:val="32"/>
          <w:szCs w:val="32"/>
          <w:rtl/>
        </w:rPr>
        <w:t xml:space="preserve"> </w:t>
      </w:r>
    </w:p>
    <w:p w14:paraId="27072E1C">
      <w:pPr>
        <w:bidi/>
        <w:spacing w:line="240" w:lineRule="auto"/>
        <w:jc w:val="both"/>
        <w:rPr>
          <w:rFonts w:hint="default" w:ascii="Traditional Arabic" w:hAnsi="Traditional Arabic" w:eastAsia="Calibri" w:cs="Traditional Arabic"/>
          <w:sz w:val="32"/>
          <w:szCs w:val="32"/>
          <w:lang w:val="en-US" w:bidi="ar-DZ"/>
        </w:rPr>
      </w:pPr>
      <w:r>
        <w:rPr>
          <w:rFonts w:ascii="Traditional Arabic" w:hAnsi="Traditional Arabic" w:eastAsia="Calibri" w:cs="Traditional Arabic"/>
          <w:sz w:val="32"/>
          <w:szCs w:val="32"/>
          <w:rtl/>
        </w:rPr>
        <w:t xml:space="preserve"> - الانساق من حيث مصدر وجودها</w:t>
      </w:r>
      <w:r>
        <w:rPr>
          <w:rFonts w:hint="cs" w:ascii="Traditional Arabic" w:hAnsi="Traditional Arabic" w:eastAsia="Calibri" w:cs="Traditional Arabic"/>
          <w:sz w:val="32"/>
          <w:szCs w:val="32"/>
          <w:rtl/>
          <w:lang w:val="en-US" w:bidi="ar-DZ"/>
        </w:rPr>
        <w:t xml:space="preserve"> (0.5ن) </w:t>
      </w:r>
      <w:r>
        <w:rPr>
          <w:rFonts w:ascii="Traditional Arabic" w:hAnsi="Traditional Arabic" w:eastAsia="Calibri" w:cs="Traditional Arabic"/>
          <w:sz w:val="32"/>
          <w:szCs w:val="32"/>
          <w:rtl/>
        </w:rPr>
        <w:t>: طبيعية او صناعية.</w:t>
      </w:r>
      <w:r>
        <w:rPr>
          <w:rFonts w:hint="cs" w:ascii="Traditional Arabic" w:hAnsi="Traditional Arabic" w:eastAsia="Calibri" w:cs="Traditional Arabic"/>
          <w:sz w:val="32"/>
          <w:szCs w:val="32"/>
          <w:rtl/>
          <w:lang w:val="en-US" w:bidi="ar-DZ"/>
        </w:rPr>
        <w:t>(0.5ن)</w:t>
      </w:r>
    </w:p>
    <w:p w14:paraId="5980BAD1">
      <w:pPr>
        <w:bidi/>
        <w:spacing w:line="240" w:lineRule="auto"/>
        <w:jc w:val="both"/>
        <w:rPr>
          <w:rFonts w:ascii="Traditional Arabic" w:hAnsi="Traditional Arabic" w:eastAsia="Calibri" w:cs="Traditional Arabic"/>
          <w:sz w:val="32"/>
          <w:szCs w:val="32"/>
          <w:rtl/>
        </w:rPr>
      </w:pPr>
      <w:r>
        <w:rPr>
          <w:rFonts w:ascii="Traditional Arabic" w:hAnsi="Traditional Arabic" w:eastAsia="Calibri" w:cs="Traditional Arabic"/>
          <w:sz w:val="32"/>
          <w:szCs w:val="32"/>
          <w:rtl/>
        </w:rPr>
        <w:t>- الانساق من حيث حياتها وعدم حياتها</w:t>
      </w:r>
      <w:r>
        <w:rPr>
          <w:rFonts w:hint="cs" w:ascii="Traditional Arabic" w:hAnsi="Traditional Arabic" w:eastAsia="Calibri" w:cs="Traditional Arabic"/>
          <w:sz w:val="32"/>
          <w:szCs w:val="32"/>
          <w:rtl/>
          <w:lang w:val="en-US" w:bidi="ar-DZ"/>
        </w:rPr>
        <w:t xml:space="preserve"> (0.5ن)</w:t>
      </w:r>
      <w:r>
        <w:rPr>
          <w:rFonts w:ascii="Traditional Arabic" w:hAnsi="Traditional Arabic" w:eastAsia="Calibri" w:cs="Traditional Arabic"/>
          <w:sz w:val="32"/>
          <w:szCs w:val="32"/>
          <w:rtl/>
        </w:rPr>
        <w:t>: حية او غير حية</w:t>
      </w:r>
      <w:r>
        <w:rPr>
          <w:rFonts w:hint="cs" w:ascii="Traditional Arabic" w:hAnsi="Traditional Arabic" w:eastAsia="Calibri" w:cs="Traditional Arabic"/>
          <w:sz w:val="32"/>
          <w:szCs w:val="32"/>
          <w:rtl/>
          <w:lang w:val="en-US" w:bidi="ar-DZ"/>
        </w:rPr>
        <w:t xml:space="preserve"> (0.5ن)</w:t>
      </w:r>
      <w:r>
        <w:rPr>
          <w:rFonts w:ascii="Traditional Arabic" w:hAnsi="Traditional Arabic" w:eastAsia="Calibri" w:cs="Traditional Arabic"/>
          <w:sz w:val="32"/>
          <w:szCs w:val="32"/>
          <w:rtl/>
        </w:rPr>
        <w:t>.</w:t>
      </w:r>
    </w:p>
    <w:p w14:paraId="42B87D40">
      <w:pPr>
        <w:bidi/>
        <w:spacing w:line="240" w:lineRule="auto"/>
        <w:jc w:val="both"/>
        <w:rPr>
          <w:rFonts w:ascii="Traditional Arabic" w:hAnsi="Traditional Arabic" w:eastAsia="Calibri" w:cs="Traditional Arabic"/>
          <w:sz w:val="32"/>
          <w:szCs w:val="32"/>
          <w:rtl/>
        </w:rPr>
      </w:pPr>
      <w:r>
        <w:rPr>
          <w:rFonts w:ascii="Traditional Arabic" w:hAnsi="Traditional Arabic" w:eastAsia="Calibri" w:cs="Traditional Arabic"/>
          <w:sz w:val="32"/>
          <w:szCs w:val="32"/>
          <w:rtl/>
        </w:rPr>
        <w:t>- الانساق من حيث انفتاحها وانغلاقها</w:t>
      </w:r>
      <w:r>
        <w:rPr>
          <w:rFonts w:hint="cs" w:ascii="Traditional Arabic" w:hAnsi="Traditional Arabic" w:eastAsia="Calibri" w:cs="Traditional Arabic"/>
          <w:sz w:val="32"/>
          <w:szCs w:val="32"/>
          <w:rtl/>
          <w:lang w:val="en-US" w:bidi="ar-DZ"/>
        </w:rPr>
        <w:t xml:space="preserve"> (0.5ن)</w:t>
      </w:r>
      <w:r>
        <w:rPr>
          <w:rFonts w:ascii="Traditional Arabic" w:hAnsi="Traditional Arabic" w:eastAsia="Calibri" w:cs="Traditional Arabic"/>
          <w:sz w:val="32"/>
          <w:szCs w:val="32"/>
          <w:rtl/>
        </w:rPr>
        <w:t>: مفتوحة ومغلقة</w:t>
      </w:r>
      <w:r>
        <w:rPr>
          <w:rFonts w:hint="cs" w:ascii="Traditional Arabic" w:hAnsi="Traditional Arabic" w:eastAsia="Calibri" w:cs="Traditional Arabic"/>
          <w:sz w:val="32"/>
          <w:szCs w:val="32"/>
          <w:rtl/>
          <w:lang w:val="en-US" w:bidi="ar-DZ"/>
        </w:rPr>
        <w:t xml:space="preserve"> (0.5ن)</w:t>
      </w:r>
      <w:r>
        <w:rPr>
          <w:rFonts w:ascii="Traditional Arabic" w:hAnsi="Traditional Arabic" w:eastAsia="Calibri" w:cs="Traditional Arabic"/>
          <w:sz w:val="32"/>
          <w:szCs w:val="32"/>
          <w:rtl/>
        </w:rPr>
        <w:t>.</w:t>
      </w:r>
    </w:p>
    <w:p w14:paraId="75CE74A7">
      <w:pPr>
        <w:bidi/>
        <w:spacing w:line="240" w:lineRule="auto"/>
        <w:jc w:val="both"/>
        <w:rPr>
          <w:rFonts w:ascii="Traditional Arabic" w:hAnsi="Traditional Arabic" w:eastAsia="Calibri" w:cs="Traditional Arabic"/>
          <w:sz w:val="32"/>
          <w:szCs w:val="32"/>
          <w:rtl/>
        </w:rPr>
      </w:pPr>
      <w:r>
        <w:rPr>
          <w:rFonts w:ascii="Traditional Arabic" w:hAnsi="Traditional Arabic" w:eastAsia="Calibri" w:cs="Traditional Arabic"/>
          <w:sz w:val="32"/>
          <w:szCs w:val="32"/>
          <w:rtl/>
        </w:rPr>
        <w:t xml:space="preserve">اما </w:t>
      </w:r>
      <w:r>
        <w:rPr>
          <w:rFonts w:hint="cs" w:ascii="Traditional Arabic" w:hAnsi="Traditional Arabic" w:eastAsia="Calibri" w:cs="Traditional Arabic"/>
          <w:sz w:val="32"/>
          <w:szCs w:val="32"/>
          <w:rtl/>
        </w:rPr>
        <w:t>إذا</w:t>
      </w:r>
      <w:r>
        <w:rPr>
          <w:rFonts w:ascii="Traditional Arabic" w:hAnsi="Traditional Arabic" w:eastAsia="Calibri" w:cs="Traditional Arabic"/>
          <w:sz w:val="32"/>
          <w:szCs w:val="32"/>
          <w:rtl/>
        </w:rPr>
        <w:t xml:space="preserve"> </w:t>
      </w:r>
      <w:r>
        <w:rPr>
          <w:rFonts w:hint="cs" w:ascii="Traditional Arabic" w:hAnsi="Traditional Arabic" w:eastAsia="Calibri" w:cs="Traditional Arabic"/>
          <w:sz w:val="32"/>
          <w:szCs w:val="32"/>
          <w:rtl/>
        </w:rPr>
        <w:t>أشرنا</w:t>
      </w:r>
      <w:r>
        <w:rPr>
          <w:rFonts w:ascii="Traditional Arabic" w:hAnsi="Traditional Arabic" w:eastAsia="Calibri" w:cs="Traditional Arabic"/>
          <w:sz w:val="32"/>
          <w:szCs w:val="32"/>
          <w:rtl/>
        </w:rPr>
        <w:t xml:space="preserve"> الى انواع الانساق الفرعية داخل النسق الاسري فسنجد: </w:t>
      </w:r>
      <w:r>
        <w:rPr>
          <w:rFonts w:hint="cs" w:ascii="Traditional Arabic" w:hAnsi="Traditional Arabic" w:eastAsia="Calibri" w:cs="Traditional Arabic"/>
          <w:sz w:val="32"/>
          <w:szCs w:val="32"/>
          <w:rtl/>
        </w:rPr>
        <w:t>النسق الزوجي</w:t>
      </w:r>
      <w:r>
        <w:rPr>
          <w:rFonts w:hint="cs" w:ascii="Traditional Arabic" w:hAnsi="Traditional Arabic" w:eastAsia="Calibri" w:cs="Traditional Arabic"/>
          <w:sz w:val="32"/>
          <w:szCs w:val="32"/>
          <w:rtl/>
          <w:lang w:val="en-US" w:bidi="ar-DZ"/>
        </w:rPr>
        <w:t xml:space="preserve"> (0.5ن)</w:t>
      </w:r>
      <w:r>
        <w:rPr>
          <w:rFonts w:hint="cs" w:ascii="Traditional Arabic" w:hAnsi="Traditional Arabic" w:eastAsia="Calibri" w:cs="Traditional Arabic"/>
          <w:sz w:val="32"/>
          <w:szCs w:val="32"/>
          <w:rtl/>
        </w:rPr>
        <w:t>، النسق الوالدي</w:t>
      </w:r>
      <w:r>
        <w:rPr>
          <w:rFonts w:hint="cs" w:ascii="Traditional Arabic" w:hAnsi="Traditional Arabic" w:eastAsia="Calibri" w:cs="Traditional Arabic"/>
          <w:sz w:val="32"/>
          <w:szCs w:val="32"/>
          <w:rtl/>
          <w:lang w:val="en-US" w:bidi="ar-DZ"/>
        </w:rPr>
        <w:t xml:space="preserve"> (0.5ن)</w:t>
      </w:r>
      <w:r>
        <w:rPr>
          <w:rFonts w:hint="cs" w:ascii="Traditional Arabic" w:hAnsi="Traditional Arabic" w:eastAsia="Calibri" w:cs="Traditional Arabic"/>
          <w:sz w:val="32"/>
          <w:szCs w:val="32"/>
          <w:rtl/>
        </w:rPr>
        <w:t>، النسق الاخ</w:t>
      </w:r>
      <w:bookmarkStart w:id="0" w:name="_GoBack"/>
      <w:bookmarkEnd w:id="0"/>
      <w:r>
        <w:rPr>
          <w:rFonts w:hint="cs" w:ascii="Traditional Arabic" w:hAnsi="Traditional Arabic" w:eastAsia="Calibri" w:cs="Traditional Arabic"/>
          <w:sz w:val="32"/>
          <w:szCs w:val="32"/>
          <w:rtl/>
        </w:rPr>
        <w:t>وي</w:t>
      </w:r>
      <w:r>
        <w:rPr>
          <w:rFonts w:hint="cs" w:ascii="Traditional Arabic" w:hAnsi="Traditional Arabic" w:eastAsia="Calibri" w:cs="Traditional Arabic"/>
          <w:sz w:val="32"/>
          <w:szCs w:val="32"/>
          <w:rtl/>
          <w:lang w:val="en-US" w:bidi="ar-DZ"/>
        </w:rPr>
        <w:t xml:space="preserve"> (0.5ن)</w:t>
      </w:r>
      <w:r>
        <w:rPr>
          <w:rFonts w:hint="cs" w:ascii="Traditional Arabic" w:hAnsi="Traditional Arabic" w:eastAsia="Calibri" w:cs="Traditional Arabic"/>
          <w:sz w:val="32"/>
          <w:szCs w:val="32"/>
          <w:rtl/>
        </w:rPr>
        <w:t xml:space="preserve"> والنسق الخارجي</w:t>
      </w:r>
      <w:r>
        <w:rPr>
          <w:rFonts w:hint="cs" w:ascii="Traditional Arabic" w:hAnsi="Traditional Arabic" w:eastAsia="Calibri" w:cs="Traditional Arabic"/>
          <w:sz w:val="32"/>
          <w:szCs w:val="32"/>
          <w:rtl/>
          <w:lang w:val="en-US" w:bidi="ar-DZ"/>
        </w:rPr>
        <w:t xml:space="preserve"> (0.5ن)</w:t>
      </w:r>
      <w:r>
        <w:rPr>
          <w:rFonts w:hint="cs" w:ascii="Traditional Arabic" w:hAnsi="Traditional Arabic" w:eastAsia="Calibri" w:cs="Traditional Arabic"/>
          <w:sz w:val="32"/>
          <w:szCs w:val="32"/>
          <w:rtl/>
        </w:rPr>
        <w:t xml:space="preserve">. </w:t>
      </w:r>
    </w:p>
    <w:p w14:paraId="21A03820">
      <w:pPr>
        <w:wordWrap w:val="0"/>
        <w:spacing w:line="240" w:lineRule="auto"/>
        <w:jc w:val="right"/>
        <w:rPr>
          <w:rFonts w:ascii="Traditional Arabic" w:hAnsi="Traditional Arabic" w:eastAsia="Calibri" w:cs="Traditional Arabic"/>
          <w:color w:val="000000"/>
          <w:sz w:val="32"/>
          <w:szCs w:val="32"/>
          <w:rtl/>
        </w:rPr>
      </w:pPr>
      <w:r>
        <w:rPr>
          <w:rFonts w:ascii="Traditional Arabic" w:hAnsi="Traditional Arabic" w:eastAsia="Calibri" w:cs="Traditional Arabic"/>
          <w:b/>
          <w:bCs/>
          <w:sz w:val="32"/>
          <w:szCs w:val="32"/>
          <w:u w:val="single"/>
          <w:rtl/>
        </w:rPr>
        <w:t xml:space="preserve">- السؤال </w:t>
      </w:r>
      <w:r>
        <w:rPr>
          <w:rFonts w:hint="cs" w:ascii="Traditional Arabic" w:hAnsi="Traditional Arabic" w:eastAsia="Calibri" w:cs="Traditional Arabic"/>
          <w:b/>
          <w:bCs/>
          <w:sz w:val="32"/>
          <w:szCs w:val="32"/>
          <w:u w:val="single"/>
          <w:rtl/>
        </w:rPr>
        <w:t>الثالث:</w:t>
      </w:r>
      <w:r>
        <w:rPr>
          <w:rFonts w:hint="cs" w:ascii="Traditional Arabic" w:hAnsi="Traditional Arabic" w:eastAsia="Calibri" w:cs="Traditional Arabic"/>
          <w:b/>
          <w:bCs/>
          <w:color w:val="000000"/>
          <w:sz w:val="32"/>
          <w:szCs w:val="32"/>
          <w:u w:val="single"/>
          <w:rtl/>
        </w:rPr>
        <w:t xml:space="preserve"> </w:t>
      </w:r>
      <w:r>
        <w:rPr>
          <w:rFonts w:hint="cs" w:ascii="Traditional Arabic" w:hAnsi="Traditional Arabic" w:eastAsia="Calibri" w:cs="Traditional Arabic"/>
          <w:color w:val="000000"/>
          <w:sz w:val="32"/>
          <w:szCs w:val="32"/>
          <w:rtl/>
        </w:rPr>
        <w:t>حسب</w:t>
      </w:r>
      <w:r>
        <w:rPr>
          <w:rFonts w:ascii="Traditional Arabic" w:hAnsi="Traditional Arabic" w:eastAsia="Calibri" w:cs="Traditional Arabic"/>
          <w:color w:val="000000"/>
          <w:sz w:val="32"/>
          <w:szCs w:val="32"/>
          <w:rtl/>
        </w:rPr>
        <w:t xml:space="preserve"> نظرية </w:t>
      </w:r>
      <w:r>
        <w:rPr>
          <w:rFonts w:hint="cs" w:ascii="Traditional Arabic" w:hAnsi="Traditional Arabic" w:eastAsia="Calibri" w:cs="Traditional Arabic"/>
          <w:color w:val="000000"/>
          <w:sz w:val="32"/>
          <w:szCs w:val="32"/>
          <w:rtl/>
        </w:rPr>
        <w:t>‘’ مورا</w:t>
      </w:r>
      <w:r>
        <w:rPr>
          <w:rFonts w:hint="eastAsia" w:ascii="Traditional Arabic" w:hAnsi="Traditional Arabic" w:eastAsia="Calibri" w:cs="Traditional Arabic"/>
          <w:color w:val="000000"/>
          <w:sz w:val="32"/>
          <w:szCs w:val="32"/>
          <w:rtl/>
        </w:rPr>
        <w:t>ي</w:t>
      </w:r>
      <w:r>
        <w:rPr>
          <w:rFonts w:ascii="Traditional Arabic" w:hAnsi="Traditional Arabic" w:eastAsia="Calibri" w:cs="Traditional Arabic"/>
          <w:color w:val="000000"/>
          <w:sz w:val="32"/>
          <w:szCs w:val="32"/>
          <w:rtl/>
        </w:rPr>
        <w:t xml:space="preserve"> بوين‘’ فان ممارسة العلاج الاسري مرتبط بهدفين رئيسيين </w:t>
      </w:r>
      <w:r>
        <w:rPr>
          <w:rFonts w:hint="cs" w:ascii="Traditional Arabic" w:hAnsi="Traditional Arabic" w:eastAsia="Calibri" w:cs="Traditional Arabic"/>
          <w:color w:val="000000"/>
          <w:sz w:val="32"/>
          <w:szCs w:val="32"/>
          <w:rtl/>
        </w:rPr>
        <w:t>هما:</w:t>
      </w:r>
    </w:p>
    <w:p w14:paraId="2B49760D">
      <w:pPr>
        <w:wordWrap w:val="0"/>
        <w:spacing w:line="240" w:lineRule="auto"/>
        <w:jc w:val="right"/>
        <w:rPr>
          <w:rFonts w:ascii="Traditional Arabic" w:hAnsi="Traditional Arabic" w:eastAsia="Calibri" w:cs="Traditional Arabic"/>
          <w:color w:val="000000"/>
          <w:sz w:val="32"/>
          <w:szCs w:val="32"/>
        </w:rPr>
      </w:pPr>
      <w:r>
        <w:rPr>
          <w:rFonts w:hint="cs" w:ascii="Traditional Arabic" w:hAnsi="Traditional Arabic" w:eastAsia="Calibri" w:cs="Traditional Arabic"/>
          <w:color w:val="000000"/>
          <w:sz w:val="32"/>
          <w:szCs w:val="32"/>
          <w:rtl/>
        </w:rPr>
        <w:t>-</w:t>
      </w:r>
      <w:r>
        <w:rPr>
          <w:rFonts w:ascii="Traditional Arabic" w:hAnsi="Traditional Arabic" w:eastAsia="Calibri" w:cs="Traditional Arabic"/>
          <w:sz w:val="32"/>
          <w:szCs w:val="32"/>
          <w:rtl/>
        </w:rPr>
        <w:t xml:space="preserve"> تقليل ظهور أعراض القلق الأسري.</w:t>
      </w:r>
      <w:r>
        <w:rPr>
          <w:rFonts w:hint="cs" w:ascii="Traditional Arabic" w:hAnsi="Traditional Arabic" w:eastAsia="Calibri" w:cs="Traditional Arabic"/>
          <w:sz w:val="32"/>
          <w:szCs w:val="32"/>
          <w:rtl/>
          <w:lang w:val="en-US" w:bidi="ar-DZ"/>
        </w:rPr>
        <w:t>(1ن)</w:t>
      </w:r>
      <w:r>
        <w:rPr>
          <w:rFonts w:ascii="Traditional Arabic" w:hAnsi="Traditional Arabic" w:eastAsia="Calibri" w:cs="Traditional Arabic"/>
          <w:sz w:val="32"/>
          <w:szCs w:val="32"/>
          <w:rtl/>
        </w:rPr>
        <w:t xml:space="preserve"> </w:t>
      </w:r>
    </w:p>
    <w:p w14:paraId="13D61C61">
      <w:pPr>
        <w:bidi/>
        <w:spacing w:line="240" w:lineRule="auto"/>
        <w:jc w:val="both"/>
        <w:rPr>
          <w:rFonts w:hint="default" w:ascii="Traditional Arabic" w:hAnsi="Traditional Arabic" w:eastAsia="Calibri" w:cs="Traditional Arabic"/>
          <w:sz w:val="32"/>
          <w:szCs w:val="32"/>
          <w:rtl/>
          <w:lang w:val="en-US" w:bidi="ar-DZ"/>
        </w:rPr>
      </w:pPr>
      <w:r>
        <w:rPr>
          <w:rFonts w:hint="cs" w:ascii="Traditional Arabic" w:hAnsi="Traditional Arabic" w:eastAsia="Calibri" w:cs="Traditional Arabic"/>
          <w:sz w:val="32"/>
          <w:szCs w:val="32"/>
          <w:rtl/>
        </w:rPr>
        <w:t>-</w:t>
      </w:r>
      <w:r>
        <w:rPr>
          <w:rFonts w:ascii="Traditional Arabic" w:hAnsi="Traditional Arabic" w:eastAsia="Calibri" w:cs="Traditional Arabic"/>
          <w:sz w:val="32"/>
          <w:szCs w:val="32"/>
          <w:rtl/>
        </w:rPr>
        <w:t xml:space="preserve"> العمل على زيادة مستوى تمايز الذات لدى كل فرد من أفراد الأسرة </w:t>
      </w:r>
      <w:r>
        <w:rPr>
          <w:rFonts w:hint="cs" w:ascii="Traditional Arabic" w:hAnsi="Traditional Arabic" w:eastAsia="Calibri" w:cs="Traditional Arabic"/>
          <w:sz w:val="32"/>
          <w:szCs w:val="32"/>
          <w:rtl/>
        </w:rPr>
        <w:t>(تعليم</w:t>
      </w:r>
      <w:r>
        <w:rPr>
          <w:rFonts w:ascii="Traditional Arabic" w:hAnsi="Traditional Arabic" w:eastAsia="Calibri" w:cs="Traditional Arabic"/>
          <w:sz w:val="32"/>
          <w:szCs w:val="32"/>
          <w:rtl/>
        </w:rPr>
        <w:t xml:space="preserve"> المفحوصين أن تكون لهم ذات ثابتة قوية متمايزة عن نسقهم </w:t>
      </w:r>
      <w:r>
        <w:rPr>
          <w:rFonts w:hint="cs" w:ascii="Traditional Arabic" w:hAnsi="Traditional Arabic" w:eastAsia="Calibri" w:cs="Traditional Arabic"/>
          <w:sz w:val="32"/>
          <w:szCs w:val="32"/>
          <w:rtl/>
        </w:rPr>
        <w:t>الأسري،</w:t>
      </w:r>
      <w:r>
        <w:rPr>
          <w:rFonts w:ascii="Traditional Arabic" w:hAnsi="Traditional Arabic" w:eastAsia="Calibri" w:cs="Traditional Arabic"/>
          <w:sz w:val="32"/>
          <w:szCs w:val="32"/>
          <w:rtl/>
        </w:rPr>
        <w:t xml:space="preserve"> </w:t>
      </w:r>
      <w:r>
        <w:rPr>
          <w:rFonts w:hint="cs" w:ascii="Traditional Arabic" w:hAnsi="Traditional Arabic" w:eastAsia="Calibri" w:cs="Traditional Arabic"/>
          <w:sz w:val="32"/>
          <w:szCs w:val="32"/>
          <w:rtl/>
        </w:rPr>
        <w:t>وفي</w:t>
      </w:r>
      <w:r>
        <w:rPr>
          <w:rFonts w:ascii="Traditional Arabic" w:hAnsi="Traditional Arabic" w:eastAsia="Calibri" w:cs="Traditional Arabic"/>
          <w:sz w:val="32"/>
          <w:szCs w:val="32"/>
          <w:rtl/>
        </w:rPr>
        <w:t xml:space="preserve"> نفس الوقت إبقائهم على صلة مع نسقهم </w:t>
      </w:r>
      <w:r>
        <w:rPr>
          <w:rFonts w:hint="cs" w:ascii="Traditional Arabic" w:hAnsi="Traditional Arabic" w:eastAsia="Calibri" w:cs="Traditional Arabic"/>
          <w:sz w:val="32"/>
          <w:szCs w:val="32"/>
          <w:rtl/>
        </w:rPr>
        <w:t>الأسري).</w:t>
      </w:r>
      <w:r>
        <w:rPr>
          <w:rFonts w:hint="cs" w:ascii="Traditional Arabic" w:hAnsi="Traditional Arabic" w:eastAsia="Calibri" w:cs="Traditional Arabic"/>
          <w:sz w:val="32"/>
          <w:szCs w:val="32"/>
          <w:rtl/>
          <w:lang w:val="en-US" w:bidi="ar-DZ"/>
        </w:rPr>
        <w:t>(1ن)</w:t>
      </w:r>
    </w:p>
    <w:p w14:paraId="180B74A1">
      <w:pPr>
        <w:bidi/>
        <w:spacing w:line="240" w:lineRule="auto"/>
        <w:jc w:val="both"/>
        <w:rPr>
          <w:rFonts w:ascii="Traditional Arabic" w:hAnsi="Traditional Arabic" w:eastAsia="Calibri" w:cs="Traditional Arabic"/>
          <w:sz w:val="32"/>
          <w:szCs w:val="32"/>
          <w:rtl/>
        </w:rPr>
      </w:pPr>
      <w:r>
        <w:rPr>
          <w:rFonts w:ascii="Traditional Arabic" w:hAnsi="Traditional Arabic" w:eastAsia="Calibri" w:cs="Traditional Arabic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Traditional Arabic" w:hAnsi="Traditional Arabic" w:eastAsia="Calibri" w:cs="Traditional Arabic"/>
          <w:b/>
          <w:bCs/>
          <w:sz w:val="32"/>
          <w:szCs w:val="32"/>
          <w:u w:val="single"/>
          <w:rtl/>
        </w:rPr>
        <w:t xml:space="preserve">- السؤال </w:t>
      </w:r>
      <w:r>
        <w:rPr>
          <w:rFonts w:hint="cs" w:ascii="Traditional Arabic" w:hAnsi="Traditional Arabic" w:eastAsia="Calibri" w:cs="Traditional Arabic"/>
          <w:b/>
          <w:bCs/>
          <w:sz w:val="32"/>
          <w:szCs w:val="32"/>
          <w:u w:val="single"/>
          <w:rtl/>
        </w:rPr>
        <w:t>الرابع:</w:t>
      </w:r>
      <w:r>
        <w:rPr>
          <w:rFonts w:hint="cs" w:ascii="Traditional Arabic" w:hAnsi="Traditional Arabic" w:eastAsia="Calibri" w:cs="Traditional Arabic"/>
          <w:b/>
          <w:bCs/>
          <w:sz w:val="32"/>
          <w:szCs w:val="32"/>
          <w:rtl/>
        </w:rPr>
        <w:t xml:space="preserve"> </w:t>
      </w:r>
      <w:r>
        <w:rPr>
          <w:rFonts w:hint="cs" w:ascii="Traditional Arabic" w:hAnsi="Traditional Arabic" w:eastAsia="Calibri" w:cs="Traditional Arabic"/>
          <w:sz w:val="32"/>
          <w:szCs w:val="32"/>
          <w:rtl/>
        </w:rPr>
        <w:t>من</w:t>
      </w:r>
      <w:r>
        <w:rPr>
          <w:rFonts w:ascii="Traditional Arabic" w:hAnsi="Traditional Arabic" w:eastAsia="Calibri" w:cs="Traditional Arabic"/>
          <w:sz w:val="32"/>
          <w:szCs w:val="32"/>
          <w:rtl/>
        </w:rPr>
        <w:t xml:space="preserve"> المفاهيم الاساسية التي يشرح من خلالها اضطراب النسق الاسري حسب نظرية ‘’ بوين’’ نجد المثل</w:t>
      </w:r>
      <w:r>
        <w:rPr>
          <w:rFonts w:hint="cs" w:ascii="Traditional Arabic" w:hAnsi="Traditional Arabic" w:eastAsia="Calibri" w:cs="Traditional Arabic"/>
          <w:sz w:val="32"/>
          <w:szCs w:val="32"/>
          <w:rtl/>
        </w:rPr>
        <w:t>ثات</w:t>
      </w:r>
      <w:r>
        <w:rPr>
          <w:rFonts w:ascii="Traditional Arabic" w:hAnsi="Traditional Arabic" w:eastAsia="Calibri" w:cs="Traditional Arabic"/>
          <w:sz w:val="32"/>
          <w:szCs w:val="32"/>
          <w:rtl/>
        </w:rPr>
        <w:t xml:space="preserve"> (الثالوث)</w:t>
      </w:r>
      <w:r>
        <w:rPr>
          <w:rFonts w:hint="cs" w:ascii="Traditional Arabic" w:hAnsi="Traditional Arabic" w:eastAsia="Calibri" w:cs="Traditional Arabic"/>
          <w:sz w:val="32"/>
          <w:szCs w:val="32"/>
          <w:rtl/>
        </w:rPr>
        <w:t>:</w:t>
      </w:r>
    </w:p>
    <w:p w14:paraId="0A861198">
      <w:pPr>
        <w:pStyle w:val="34"/>
        <w:bidi/>
        <w:spacing w:line="240" w:lineRule="auto"/>
        <w:jc w:val="both"/>
        <w:rPr>
          <w:rFonts w:hint="default" w:ascii="Traditional Arabic" w:hAnsi="Traditional Arabic" w:eastAsia="DengXian" w:cs="Traditional Arabic"/>
          <w:sz w:val="32"/>
          <w:szCs w:val="32"/>
          <w:rtl/>
          <w:lang w:val="en-US" w:bidi="ar-DZ"/>
        </w:rPr>
      </w:pPr>
      <w:r>
        <w:rPr>
          <w:rFonts w:ascii="Traditional Arabic" w:hAnsi="Traditional Arabic" w:eastAsia="DengXian" w:cs="Traditional Arabic"/>
          <w:sz w:val="32"/>
          <w:szCs w:val="32"/>
          <w:rtl/>
        </w:rPr>
        <w:t xml:space="preserve">عندما تصبح أحد العلاقات الثنائية غير مستقرة </w:t>
      </w:r>
      <w:r>
        <w:rPr>
          <w:rFonts w:hint="cs" w:ascii="Traditional Arabic" w:hAnsi="Traditional Arabic" w:eastAsia="DengXian" w:cs="Traditional Arabic"/>
          <w:sz w:val="32"/>
          <w:szCs w:val="32"/>
          <w:rtl/>
        </w:rPr>
        <w:t>ويزيد</w:t>
      </w:r>
      <w:r>
        <w:rPr>
          <w:rFonts w:ascii="Traditional Arabic" w:hAnsi="Traditional Arabic" w:eastAsia="DengXian" w:cs="Traditional Arabic"/>
          <w:sz w:val="32"/>
          <w:szCs w:val="32"/>
          <w:rtl/>
        </w:rPr>
        <w:t xml:space="preserve"> القلق </w:t>
      </w:r>
      <w:r>
        <w:rPr>
          <w:rFonts w:hint="cs" w:ascii="Traditional Arabic" w:hAnsi="Traditional Arabic" w:eastAsia="DengXian" w:cs="Traditional Arabic"/>
          <w:sz w:val="32"/>
          <w:szCs w:val="32"/>
          <w:rtl/>
        </w:rPr>
        <w:t>والتوتر</w:t>
      </w:r>
      <w:r>
        <w:rPr>
          <w:rFonts w:ascii="Traditional Arabic" w:hAnsi="Traditional Arabic" w:eastAsia="DengXian" w:cs="Traditional Arabic"/>
          <w:sz w:val="32"/>
          <w:szCs w:val="32"/>
          <w:rtl/>
        </w:rPr>
        <w:t xml:space="preserve"> عند مستوى معين من الشدة </w:t>
      </w:r>
      <w:r>
        <w:rPr>
          <w:rFonts w:hint="cs" w:ascii="Traditional Arabic" w:hAnsi="Traditional Arabic" w:eastAsia="DengXian" w:cs="Traditional Arabic"/>
          <w:sz w:val="32"/>
          <w:szCs w:val="32"/>
          <w:rtl/>
        </w:rPr>
        <w:t>الانفعالية،</w:t>
      </w:r>
      <w:r>
        <w:rPr>
          <w:rFonts w:ascii="Traditional Arabic" w:hAnsi="Traditional Arabic" w:eastAsia="DengXian" w:cs="Traditional Arabic"/>
          <w:sz w:val="32"/>
          <w:szCs w:val="32"/>
          <w:rtl/>
        </w:rPr>
        <w:t xml:space="preserve"> فان الفردين الذين بينهما هذه العلاقة يحاولان أن يسحبا طرفا ثالثا ليكون معه ثالوث أو </w:t>
      </w:r>
      <w:r>
        <w:rPr>
          <w:rFonts w:hint="cs" w:ascii="Traditional Arabic" w:hAnsi="Traditional Arabic" w:eastAsia="DengXian" w:cs="Traditional Arabic"/>
          <w:sz w:val="32"/>
          <w:szCs w:val="32"/>
          <w:rtl/>
        </w:rPr>
        <w:t>مثلثا،</w:t>
      </w:r>
      <w:r>
        <w:rPr>
          <w:rFonts w:ascii="Traditional Arabic" w:hAnsi="Traditional Arabic" w:eastAsia="DengXian" w:cs="Traditional Arabic"/>
          <w:sz w:val="32"/>
          <w:szCs w:val="32"/>
          <w:rtl/>
        </w:rPr>
        <w:t xml:space="preserve"> </w:t>
      </w:r>
      <w:r>
        <w:rPr>
          <w:rFonts w:hint="cs" w:ascii="Traditional Arabic" w:hAnsi="Traditional Arabic" w:eastAsia="DengXian" w:cs="Traditional Arabic"/>
          <w:sz w:val="32"/>
          <w:szCs w:val="32"/>
          <w:rtl/>
        </w:rPr>
        <w:t>ويستخدم</w:t>
      </w:r>
      <w:r>
        <w:rPr>
          <w:rFonts w:ascii="Traditional Arabic" w:hAnsi="Traditional Arabic" w:eastAsia="DengXian" w:cs="Traditional Arabic"/>
          <w:sz w:val="32"/>
          <w:szCs w:val="32"/>
          <w:rtl/>
        </w:rPr>
        <w:t xml:space="preserve"> الأطفال كثيرا ليكونوا الطرف الثالث عندما تحدث الصراعات بين الوالدين. </w:t>
      </w:r>
      <w:r>
        <w:rPr>
          <w:rFonts w:hint="cs" w:ascii="Traditional Arabic" w:hAnsi="Traditional Arabic" w:eastAsia="DengXian" w:cs="Traditional Arabic"/>
          <w:sz w:val="32"/>
          <w:szCs w:val="32"/>
          <w:rtl/>
          <w:lang w:val="en-US" w:bidi="ar-DZ"/>
        </w:rPr>
        <w:t>(2ن)</w:t>
      </w:r>
    </w:p>
    <w:p w14:paraId="27700F6B">
      <w:pPr>
        <w:bidi/>
        <w:spacing w:line="360" w:lineRule="auto"/>
        <w:jc w:val="both"/>
        <w:rPr>
          <w:rFonts w:ascii="Traditional Arabic" w:hAnsi="Traditional Arabic" w:eastAsia="Calibri" w:cs="Traditional Arabic"/>
          <w:color w:val="000000"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-السؤال </w:t>
      </w:r>
      <w:r>
        <w:rPr>
          <w:rFonts w:hint="cs" w:ascii="Traditional Arabic" w:hAnsi="Traditional Arabic" w:cs="Traditional Arabic"/>
          <w:b/>
          <w:bCs/>
          <w:sz w:val="32"/>
          <w:szCs w:val="32"/>
          <w:u w:val="single"/>
          <w:rtl/>
        </w:rPr>
        <w:t>الخامس:</w:t>
      </w:r>
      <w:r>
        <w:rPr>
          <w:rFonts w:hint="cs"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حسب </w:t>
      </w:r>
      <w:r>
        <w:rPr>
          <w:rFonts w:ascii="Traditional Arabic" w:hAnsi="Traditional Arabic" w:cs="Traditional Arabic"/>
          <w:sz w:val="32"/>
          <w:szCs w:val="32"/>
        </w:rPr>
        <w:t>Minuchin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حتى يتمكن من تفسير النظام الأسري فهو يركز على مجموعة من المفاهيم الأساسية : بناء الأسرة 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>(1ن)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/أنظمة الأسرة الفرعية 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>(1ن)</w:t>
      </w:r>
      <w:r>
        <w:rPr>
          <w:rFonts w:ascii="Traditional Arabic" w:hAnsi="Traditional Arabic" w:cs="Traditional Arabic"/>
          <w:sz w:val="32"/>
          <w:szCs w:val="32"/>
          <w:rtl/>
        </w:rPr>
        <w:t>/ الحدود الفاصلة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 xml:space="preserve"> (1ن)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/ الإنحيازات وا</w:t>
      </w:r>
      <w:r>
        <w:rPr>
          <w:rFonts w:hint="cs" w:ascii="Traditional Arabic" w:hAnsi="Traditional Arabic" w:cs="Traditional Arabic"/>
          <w:sz w:val="32"/>
          <w:szCs w:val="32"/>
          <w:rtl/>
          <w:lang w:bidi="ar-DZ"/>
        </w:rPr>
        <w:t>لائتلافات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والتحالفات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 xml:space="preserve"> (2ن).</w:t>
      </w:r>
    </w:p>
    <w:p w14:paraId="110C30C6">
      <w:pPr>
        <w:pStyle w:val="13"/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-السؤال </w:t>
      </w:r>
      <w:r>
        <w:rPr>
          <w:rFonts w:hint="cs" w:ascii="Traditional Arabic" w:hAnsi="Traditional Arabic" w:cs="Traditional Arabic"/>
          <w:b/>
          <w:bCs/>
          <w:sz w:val="32"/>
          <w:szCs w:val="32"/>
          <w:u w:val="single"/>
          <w:rtl/>
        </w:rPr>
        <w:t>السادس:</w:t>
      </w:r>
      <w:r>
        <w:rPr>
          <w:rFonts w:hint="cs" w:ascii="Traditional Arabic" w:hAnsi="Traditional Arabic" w:cs="Traditional Arabic"/>
          <w:sz w:val="32"/>
          <w:szCs w:val="32"/>
          <w:rtl/>
        </w:rPr>
        <w:t xml:space="preserve"> اهم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مراحل العلاج </w:t>
      </w:r>
      <w:r>
        <w:rPr>
          <w:rFonts w:hint="cs" w:ascii="Traditional Arabic" w:hAnsi="Traditional Arabic" w:cs="Traditional Arabic"/>
          <w:sz w:val="32"/>
          <w:szCs w:val="32"/>
          <w:rtl/>
        </w:rPr>
        <w:t>الاسري:</w:t>
      </w:r>
    </w:p>
    <w:p w14:paraId="625C3C5D">
      <w:pPr>
        <w:bidi/>
        <w:spacing w:line="240" w:lineRule="auto"/>
        <w:rPr>
          <w:rFonts w:hint="default" w:ascii="Traditional Arabic" w:hAnsi="Traditional Arabic" w:cs="Traditional Arabic"/>
          <w:sz w:val="32"/>
          <w:szCs w:val="32"/>
          <w:lang w:val="en-US" w:bidi="ar-DZ"/>
        </w:rPr>
      </w:pPr>
      <w:r>
        <w:rPr>
          <w:rFonts w:ascii="Traditional Arabic" w:hAnsi="Traditional Arabic" w:cs="Traditional Arabic"/>
          <w:sz w:val="32"/>
          <w:szCs w:val="32"/>
          <w:rtl/>
        </w:rPr>
        <w:t>المرحلة الأولى: "التمهيدية – بداية الاتصال":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>(1ن)</w:t>
      </w:r>
    </w:p>
    <w:p w14:paraId="721FA081">
      <w:pPr>
        <w:bidi/>
        <w:spacing w:line="240" w:lineRule="auto"/>
        <w:rPr>
          <w:rFonts w:hint="default" w:ascii="Traditional Arabic" w:hAnsi="Traditional Arabic" w:cs="Traditional Arabic"/>
          <w:sz w:val="32"/>
          <w:szCs w:val="32"/>
          <w:lang w:val="en-US" w:bidi="ar-DZ"/>
        </w:rPr>
      </w:pPr>
      <w:r>
        <w:rPr>
          <w:rFonts w:ascii="Traditional Arabic" w:hAnsi="Traditional Arabic" w:cs="Traditional Arabic"/>
          <w:sz w:val="32"/>
          <w:szCs w:val="32"/>
          <w:rtl/>
        </w:rPr>
        <w:t>المرحلة الثانية: "مرحلة التركيز على المشكل":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>(1ن)</w:t>
      </w:r>
    </w:p>
    <w:p w14:paraId="7AFC4852">
      <w:pPr>
        <w:bidi/>
        <w:spacing w:line="240" w:lineRule="auto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المرحلة الثالثة: "مرحلة الاتفاق حول المشكل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 xml:space="preserve"> (0.5ن)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والتخطيط له"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 xml:space="preserve"> (0.5ن)</w:t>
      </w:r>
      <w:r>
        <w:rPr>
          <w:rFonts w:ascii="Traditional Arabic" w:hAnsi="Traditional Arabic" w:cs="Traditional Arabic"/>
          <w:sz w:val="32"/>
          <w:szCs w:val="32"/>
          <w:rtl/>
        </w:rPr>
        <w:t>:</w:t>
      </w:r>
    </w:p>
    <w:p w14:paraId="302E66B0">
      <w:pPr>
        <w:bidi/>
        <w:spacing w:line="240" w:lineRule="auto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المرحلة الرابعة: "مرحلة التفاعل الديناميكي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>(0.5ن)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ونتائج العلاج"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>(0.5ن)</w:t>
      </w:r>
      <w:r>
        <w:rPr>
          <w:rFonts w:ascii="Traditional Arabic" w:hAnsi="Traditional Arabic" w:cs="Traditional Arabic"/>
          <w:sz w:val="32"/>
          <w:szCs w:val="32"/>
          <w:rtl/>
        </w:rPr>
        <w:t>:</w:t>
      </w:r>
    </w:p>
    <w:p w14:paraId="1BB7D88D">
      <w:pPr>
        <w:pStyle w:val="13"/>
        <w:bidi/>
        <w:rPr>
          <w:rFonts w:ascii="Traditional Arabic" w:hAnsi="Traditional Arabic" w:cs="Traditional Arabic"/>
          <w:sz w:val="32"/>
          <w:szCs w:val="32"/>
          <w:rtl/>
        </w:rPr>
      </w:pPr>
    </w:p>
    <w:p w14:paraId="188BCF38">
      <w:pPr>
        <w:bidi/>
        <w:jc w:val="right"/>
        <w:rPr>
          <w:rFonts w:ascii="Traditional Arabic" w:hAnsi="Traditional Arabic" w:eastAsia="Calibri" w:cs="Traditional Arabic"/>
          <w:b/>
          <w:bCs/>
          <w:sz w:val="32"/>
          <w:szCs w:val="32"/>
        </w:rPr>
      </w:pPr>
      <w:r>
        <w:rPr>
          <w:rFonts w:ascii="Traditional Arabic" w:hAnsi="Traditional Arabic" w:eastAsia="Calibri" w:cs="Traditional Arabic"/>
          <w:b/>
          <w:bCs/>
          <w:sz w:val="32"/>
          <w:szCs w:val="32"/>
          <w:rtl/>
        </w:rPr>
        <w:t xml:space="preserve">                                                  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aditional Arabic">
    <w:panose1 w:val="02020603050405020304"/>
    <w:charset w:val="00"/>
    <w:family w:val="roman"/>
    <w:pitch w:val="default"/>
    <w:sig w:usb0="00002003" w:usb1="80000000" w:usb2="00000008" w:usb3="00000000" w:csb0="00000041" w:csb1="20080000"/>
  </w:font>
  <w:font w:name="DengXian">
    <w:altName w:val="SimSun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3" w:lineRule="auto"/>
      </w:pPr>
      <w:r>
        <w:separator/>
      </w:r>
    </w:p>
  </w:footnote>
  <w:footnote w:type="continuationSeparator" w:id="1">
    <w:p>
      <w:pPr>
        <w:spacing w:before="0" w:after="0" w:line="273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F54"/>
    <w:rsid w:val="004872E1"/>
    <w:rsid w:val="0061647F"/>
    <w:rsid w:val="00704F54"/>
    <w:rsid w:val="00790F2C"/>
    <w:rsid w:val="009C1CC2"/>
    <w:rsid w:val="00A819C1"/>
    <w:rsid w:val="3CB241D7"/>
    <w:rsid w:val="7B6C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Balloon Text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before="100" w:beforeAutospacing="1" w:after="100" w:afterAutospacing="1" w:line="273" w:lineRule="auto"/>
    </w:pPr>
    <w:rPr>
      <w:rFonts w:ascii="Calibri" w:hAnsi="Calibri" w:eastAsia="Times New Roman" w:cs="Arial"/>
      <w:kern w:val="0"/>
      <w:sz w:val="24"/>
      <w:szCs w:val="24"/>
      <w:lang w:val="fr-FR" w:eastAsia="fr-FR" w:bidi="ar-SA"/>
      <w14:ligatures w14:val="none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Normal (Web)"/>
    <w:basedOn w:val="1"/>
    <w:semiHidden/>
    <w:unhideWhenUsed/>
    <w:qFormat/>
    <w:uiPriority w:val="99"/>
    <w:pPr>
      <w:spacing w:line="240" w:lineRule="auto"/>
    </w:pPr>
    <w:rPr>
      <w:rFonts w:ascii="Times New Roman" w:hAnsi="Times New Roman" w:cs="Times New Roman"/>
    </w:rPr>
  </w:style>
  <w:style w:type="paragraph" w:styleId="14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Titre 1 C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Titre 2 C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Titre 3 C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Titre 4 C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0">
    <w:name w:val="Titre 5 C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1">
    <w:name w:val="Titre 6 C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Titre 7 C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Titre 8 C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re 9 C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re C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ous-titre Car"/>
    <w:basedOn w:val="11"/>
    <w:link w:val="12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Citation C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Citation intense Car"/>
    <w:basedOn w:val="11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4">
    <w:name w:val="List Paragraph1"/>
    <w:basedOn w:val="1"/>
    <w:qFormat/>
    <w:uiPriority w:val="0"/>
    <w:pPr>
      <w:contextualSpacing/>
    </w:pPr>
  </w:style>
  <w:style w:type="table" w:customStyle="1" w:styleId="35">
    <w:name w:val="Table Grid"/>
    <w:basedOn w:val="15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:lang w:eastAsia="fr-FR"/>
      <w14:ligatures w14:val="none"/>
    </w:rPr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449</Words>
  <Characters>2475</Characters>
  <Lines>20</Lines>
  <Paragraphs>5</Paragraphs>
  <TotalTime>11</TotalTime>
  <ScaleCrop>false</ScaleCrop>
  <LinksUpToDate>false</LinksUpToDate>
  <CharactersWithSpaces>2919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2025-05-15T09:07:00Z</dcterms:created>
  <dc:creator>HP</dc:creator>
  <cp:lastModifiedBy>HP</cp:lastModifiedBy>
  <dcterms:modified xsi:type="dcterms:W3CDTF">2025-05-30T16:40:58Z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1036-12.2.0.21179</vt:lpwstr>
  </property>
  <property fmtid="{D5CDD505-2E9C-101B-9397-08002B2CF9AE}" pid="3" name="ICV">
    <vt:lpwstr>895D222839EF46ABB31B82BE9459C6CE_12</vt:lpwstr>
  </property>
</Properties>
</file>