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934" w:rsidRPr="002C07A1" w:rsidRDefault="00B86934" w:rsidP="00B86934">
      <w:pPr>
        <w:bidi/>
        <w:spacing w:line="240" w:lineRule="auto"/>
        <w:jc w:val="left"/>
        <w:outlineLvl w:val="0"/>
        <w:rPr>
          <w:rFonts w:ascii="Sakkal Majalla" w:hAnsi="Sakkal Majalla" w:cs="Sakkal Majalla"/>
          <w:b/>
          <w:bCs/>
          <w:sz w:val="36"/>
          <w:szCs w:val="36"/>
          <w:rtl/>
        </w:rPr>
      </w:pPr>
      <w:r w:rsidRPr="002C07A1">
        <w:rPr>
          <w:rFonts w:ascii="Sakkal Majalla" w:hAnsi="Sakkal Majalla" w:cs="Sakkal Majalla"/>
          <w:b/>
          <w:bCs/>
          <w:sz w:val="36"/>
          <w:szCs w:val="36"/>
          <w:rtl/>
        </w:rPr>
        <w:t>الجمهورية الجزائرية الديمقراطية الشعبية</w:t>
      </w:r>
    </w:p>
    <w:p w:rsidR="00B86934" w:rsidRPr="002C07A1" w:rsidRDefault="00B86934" w:rsidP="00B86934">
      <w:pPr>
        <w:bidi/>
        <w:spacing w:line="240" w:lineRule="auto"/>
        <w:jc w:val="left"/>
        <w:rPr>
          <w:rFonts w:ascii="Sakkal Majalla" w:hAnsi="Sakkal Majalla" w:cs="Sakkal Majalla"/>
          <w:b/>
          <w:bCs/>
          <w:sz w:val="36"/>
          <w:szCs w:val="36"/>
          <w:rtl/>
        </w:rPr>
      </w:pPr>
      <w:r w:rsidRPr="002C07A1">
        <w:rPr>
          <w:rFonts w:ascii="Sakkal Majalla" w:hAnsi="Sakkal Majalla" w:cs="Sakkal Majalla"/>
          <w:b/>
          <w:bCs/>
          <w:sz w:val="36"/>
          <w:szCs w:val="36"/>
          <w:rtl/>
        </w:rPr>
        <w:t>جامعة  – أبو بكر بلقايد - تلمسان.</w:t>
      </w:r>
    </w:p>
    <w:p w:rsidR="00B86934" w:rsidRPr="00DC4A96" w:rsidRDefault="00B86934" w:rsidP="00B86934">
      <w:pPr>
        <w:bidi/>
        <w:spacing w:line="240" w:lineRule="auto"/>
        <w:jc w:val="left"/>
        <w:rPr>
          <w:rFonts w:ascii="Sakkal Majalla" w:hAnsi="Sakkal Majalla" w:cs="Sakkal Majalla"/>
          <w:b/>
          <w:bCs/>
          <w:sz w:val="36"/>
          <w:szCs w:val="36"/>
          <w:rtl/>
        </w:rPr>
      </w:pPr>
      <w:r w:rsidRPr="00DC4A96">
        <w:rPr>
          <w:rFonts w:ascii="Sakkal Majalla" w:hAnsi="Sakkal Majalla" w:cs="Sakkal Majalla"/>
          <w:b/>
          <w:bCs/>
          <w:sz w:val="36"/>
          <w:szCs w:val="36"/>
          <w:rtl/>
        </w:rPr>
        <w:t>كلية العلوم الإنسانية و الإجتماعية .</w:t>
      </w:r>
    </w:p>
    <w:p w:rsidR="00B86934" w:rsidRPr="00902E7F" w:rsidRDefault="00B86934" w:rsidP="00B86934">
      <w:pPr>
        <w:bidi/>
        <w:spacing w:line="240" w:lineRule="auto"/>
        <w:jc w:val="left"/>
        <w:outlineLvl w:val="0"/>
        <w:rPr>
          <w:rFonts w:ascii="Sakkal Majalla" w:hAnsi="Sakkal Majalla" w:cs="Sakkal Majalla"/>
          <w:sz w:val="36"/>
          <w:szCs w:val="36"/>
          <w:rtl/>
        </w:rPr>
      </w:pPr>
      <w:r w:rsidRPr="00DC4A96">
        <w:rPr>
          <w:rFonts w:ascii="Sakkal Majalla" w:hAnsi="Sakkal Majalla" w:cs="Sakkal Majalla"/>
          <w:sz w:val="36"/>
          <w:szCs w:val="36"/>
          <w:rtl/>
        </w:rPr>
        <w:t>-</w:t>
      </w:r>
      <w:r w:rsidRPr="00DC4A96">
        <w:rPr>
          <w:rFonts w:ascii="Sakkal Majalla" w:hAnsi="Sakkal Majalla" w:cs="Sakkal Majalla"/>
          <w:b/>
          <w:bCs/>
          <w:sz w:val="36"/>
          <w:szCs w:val="36"/>
          <w:rtl/>
        </w:rPr>
        <w:t>قسم الفلسفة</w:t>
      </w:r>
      <w:r w:rsidRPr="00DC4A96">
        <w:rPr>
          <w:rFonts w:ascii="Sakkal Majalla" w:hAnsi="Sakkal Majalla" w:cs="Sakkal Majalla"/>
          <w:sz w:val="36"/>
          <w:szCs w:val="36"/>
          <w:rtl/>
        </w:rPr>
        <w:t>-</w:t>
      </w:r>
    </w:p>
    <w:p w:rsidR="00B86934" w:rsidRDefault="00B86934" w:rsidP="00B86934">
      <w:pPr>
        <w:bidi/>
        <w:spacing w:after="158" w:line="240" w:lineRule="auto"/>
        <w:ind w:firstLine="708"/>
        <w:jc w:val="both"/>
        <w:outlineLvl w:val="1"/>
        <w:rPr>
          <w:rFonts w:ascii="Sakkal Majalla" w:eastAsia="Times New Roman" w:hAnsi="Sakkal Majalla" w:cs="Sakkal Majalla"/>
          <w:b/>
          <w:bCs/>
          <w:color w:val="333333"/>
          <w:sz w:val="32"/>
          <w:szCs w:val="32"/>
          <w:rtl/>
          <w:lang w:val="en-US" w:bidi="ar-DZ"/>
        </w:rPr>
      </w:pPr>
      <w:r>
        <w:rPr>
          <w:rFonts w:ascii="Sakkal Majalla" w:eastAsia="Times New Roman" w:hAnsi="Sakkal Majalla" w:cs="Sakkal Majalla" w:hint="cs"/>
          <w:b/>
          <w:bCs/>
          <w:color w:val="333333"/>
          <w:sz w:val="32"/>
          <w:szCs w:val="32"/>
          <w:rtl/>
          <w:lang w:val="en-US" w:bidi="ar-DZ"/>
        </w:rPr>
        <w:t xml:space="preserve">                                                     مناهج البحث عند مفكري الإسلام</w:t>
      </w:r>
    </w:p>
    <w:p w:rsidR="00B86934" w:rsidRDefault="00B86934" w:rsidP="00B86934">
      <w:pPr>
        <w:bidi/>
        <w:spacing w:after="158" w:line="240" w:lineRule="auto"/>
        <w:ind w:firstLine="708"/>
        <w:jc w:val="center"/>
        <w:outlineLvl w:val="1"/>
        <w:rPr>
          <w:rFonts w:ascii="Sakkal Majalla" w:eastAsia="Times New Roman" w:hAnsi="Sakkal Majalla" w:cs="Sakkal Majalla"/>
          <w:b/>
          <w:bCs/>
          <w:color w:val="333333"/>
          <w:sz w:val="32"/>
          <w:szCs w:val="32"/>
          <w:lang w:val="en-US" w:bidi="ar-DZ"/>
        </w:rPr>
      </w:pPr>
      <w:r w:rsidRPr="00C7051A">
        <w:rPr>
          <w:rFonts w:ascii="Sakkal Majalla" w:eastAsia="Times New Roman" w:hAnsi="Sakkal Majalla" w:cs="Sakkal Majalla"/>
          <w:b/>
          <w:bCs/>
          <w:color w:val="333333"/>
          <w:sz w:val="32"/>
          <w:szCs w:val="32"/>
          <w:lang w:val="en-US" w:bidi="ar-DZ"/>
        </w:rPr>
        <w:t>M1S1</w:t>
      </w:r>
    </w:p>
    <w:p w:rsidR="00B86934" w:rsidRDefault="00B86934" w:rsidP="00B86934">
      <w:pPr>
        <w:bidi/>
        <w:spacing w:after="158" w:line="240" w:lineRule="auto"/>
        <w:ind w:firstLine="708"/>
        <w:jc w:val="both"/>
        <w:outlineLvl w:val="1"/>
        <w:rPr>
          <w:rFonts w:ascii="Sakkal Majalla" w:eastAsia="Times New Roman" w:hAnsi="Sakkal Majalla" w:cs="Sakkal Majalla"/>
          <w:b/>
          <w:bCs/>
          <w:color w:val="333333"/>
          <w:sz w:val="32"/>
          <w:szCs w:val="32"/>
          <w:lang w:val="en-US" w:bidi="ar-DZ"/>
        </w:rPr>
      </w:pPr>
      <w:r>
        <w:rPr>
          <w:rFonts w:ascii="Sakkal Majalla" w:eastAsia="Times New Roman" w:hAnsi="Sakkal Majalla" w:cs="Sakkal Majalla" w:hint="cs"/>
          <w:b/>
          <w:bCs/>
          <w:color w:val="333333"/>
          <w:sz w:val="32"/>
          <w:szCs w:val="32"/>
          <w:rtl/>
          <w:lang w:val="en-US" w:bidi="ar-DZ"/>
        </w:rPr>
        <w:t xml:space="preserve">                                                                  </w:t>
      </w:r>
      <w:r>
        <w:rPr>
          <w:rFonts w:ascii="Sakkal Majalla" w:eastAsia="Times New Roman" w:hAnsi="Sakkal Majalla" w:cs="Sakkal Majalla"/>
          <w:b/>
          <w:bCs/>
          <w:color w:val="333333"/>
          <w:sz w:val="32"/>
          <w:szCs w:val="32"/>
          <w:rtl/>
          <w:lang w:val="en-US" w:bidi="ar-DZ"/>
        </w:rPr>
        <w:t>التدريس عن بعد</w:t>
      </w:r>
    </w:p>
    <w:p w:rsidR="00B86934" w:rsidRDefault="00B86934" w:rsidP="00B86934">
      <w:pPr>
        <w:bidi/>
        <w:spacing w:after="158" w:line="240" w:lineRule="auto"/>
        <w:ind w:firstLine="708"/>
        <w:jc w:val="center"/>
        <w:outlineLvl w:val="1"/>
        <w:rPr>
          <w:rFonts w:ascii="Sakkal Majalla" w:eastAsia="Times New Roman" w:hAnsi="Sakkal Majalla" w:cs="Sakkal Majalla"/>
          <w:b/>
          <w:bCs/>
          <w:color w:val="333333"/>
          <w:sz w:val="32"/>
          <w:szCs w:val="32"/>
          <w:rtl/>
          <w:lang w:val="en-US" w:bidi="ar-DZ"/>
        </w:rPr>
      </w:pPr>
      <w:r>
        <w:rPr>
          <w:rFonts w:ascii="Sakkal Majalla" w:eastAsia="Times New Roman" w:hAnsi="Sakkal Majalla" w:cs="Sakkal Majalla"/>
          <w:b/>
          <w:bCs/>
          <w:color w:val="333333"/>
          <w:sz w:val="32"/>
          <w:szCs w:val="32"/>
          <w:rtl/>
          <w:lang w:val="en-US" w:bidi="ar-DZ"/>
        </w:rPr>
        <w:t>الأستاذ: فؤاد قريمس</w:t>
      </w:r>
    </w:p>
    <w:p w:rsidR="00B86934" w:rsidRDefault="00B86934" w:rsidP="00B86934">
      <w:pPr>
        <w:bidi/>
        <w:spacing w:after="158" w:line="240" w:lineRule="auto"/>
        <w:ind w:firstLine="708"/>
        <w:jc w:val="both"/>
        <w:outlineLvl w:val="1"/>
        <w:rPr>
          <w:rFonts w:ascii="Sakkal Majalla" w:eastAsia="Times New Roman" w:hAnsi="Sakkal Majalla" w:cs="Sakkal Majalla"/>
          <w:b/>
          <w:bCs/>
          <w:color w:val="333333"/>
          <w:sz w:val="32"/>
          <w:szCs w:val="32"/>
          <w:lang w:bidi="ar-DZ"/>
        </w:rPr>
      </w:pPr>
      <w:r>
        <w:rPr>
          <w:rFonts w:ascii="Sakkal Majalla" w:eastAsia="Times New Roman" w:hAnsi="Sakkal Majalla" w:cs="Sakkal Majalla" w:hint="cs"/>
          <w:b/>
          <w:bCs/>
          <w:color w:val="333333"/>
          <w:sz w:val="32"/>
          <w:szCs w:val="32"/>
          <w:rtl/>
          <w:lang w:val="en-US" w:bidi="ar-DZ"/>
        </w:rPr>
        <w:t xml:space="preserve">                                         البريد الالكتروني: </w:t>
      </w:r>
      <w:hyperlink r:id="rId7" w:history="1">
        <w:r w:rsidRPr="0030528F">
          <w:rPr>
            <w:rStyle w:val="Lienhypertexte"/>
            <w:rFonts w:ascii="Sakkal Majalla" w:eastAsia="Times New Roman" w:hAnsi="Sakkal Majalla" w:cs="Sakkal Majalla"/>
            <w:b/>
            <w:bCs/>
            <w:sz w:val="32"/>
            <w:szCs w:val="32"/>
            <w:lang w:bidi="ar-DZ"/>
          </w:rPr>
          <w:t>grimesfouad@gmail.com</w:t>
        </w:r>
      </w:hyperlink>
      <w:r>
        <w:rPr>
          <w:rFonts w:ascii="Sakkal Majalla" w:eastAsia="Times New Roman" w:hAnsi="Sakkal Majalla" w:cs="Sakkal Majalla"/>
          <w:b/>
          <w:bCs/>
          <w:color w:val="333333"/>
          <w:sz w:val="32"/>
          <w:szCs w:val="32"/>
          <w:lang w:bidi="ar-DZ"/>
        </w:rPr>
        <w:t xml:space="preserve"> </w:t>
      </w:r>
    </w:p>
    <w:p w:rsidR="00B86934" w:rsidRDefault="00B86934" w:rsidP="00B86934">
      <w:pPr>
        <w:bidi/>
        <w:spacing w:after="158" w:line="240" w:lineRule="auto"/>
        <w:ind w:firstLine="708"/>
        <w:jc w:val="center"/>
        <w:outlineLvl w:val="1"/>
        <w:rPr>
          <w:rFonts w:ascii="Sakkal Majalla" w:eastAsia="Times New Roman" w:hAnsi="Sakkal Majalla" w:cs="Sakkal Majalla"/>
          <w:b/>
          <w:bCs/>
          <w:color w:val="333333"/>
          <w:sz w:val="32"/>
          <w:szCs w:val="32"/>
          <w:rtl/>
          <w:lang w:val="en-US" w:bidi="ar-DZ"/>
        </w:rPr>
      </w:pPr>
      <w:r>
        <w:rPr>
          <w:rFonts w:ascii="Sakkal Majalla" w:eastAsia="Times New Roman" w:hAnsi="Sakkal Majalla" w:cs="Sakkal Majalla" w:hint="cs"/>
          <w:b/>
          <w:bCs/>
          <w:color w:val="333333"/>
          <w:sz w:val="32"/>
          <w:szCs w:val="32"/>
          <w:rtl/>
          <w:lang w:val="en-US" w:bidi="ar-DZ"/>
        </w:rPr>
        <w:t>السنة الجامعية: 2025-2026</w:t>
      </w:r>
    </w:p>
    <w:p w:rsidR="00B86934" w:rsidRDefault="00B86934" w:rsidP="00B86934">
      <w:pPr>
        <w:jc w:val="center"/>
        <w:rPr>
          <w:rtl/>
        </w:rPr>
      </w:pPr>
      <w:r>
        <w:rPr>
          <w:sz w:val="40"/>
          <w:szCs w:val="40"/>
          <w:rtl/>
        </w:rPr>
        <w:t>دروس عبر الخط</w:t>
      </w:r>
    </w:p>
    <w:p w:rsidR="006F77C9" w:rsidRPr="00E2214E" w:rsidRDefault="00B86934" w:rsidP="00E2214E">
      <w:pPr>
        <w:tabs>
          <w:tab w:val="center" w:pos="4606"/>
          <w:tab w:val="left" w:pos="7903"/>
        </w:tabs>
        <w:bidi/>
        <w:spacing w:line="240" w:lineRule="auto"/>
        <w:ind w:hanging="1"/>
        <w:jc w:val="center"/>
        <w:outlineLvl w:val="0"/>
        <w:rPr>
          <w:rFonts w:ascii="Sakkal Majalla" w:hAnsi="Sakkal Majalla" w:cs="Sakkal Majalla"/>
          <w:b/>
          <w:bCs/>
          <w:sz w:val="32"/>
          <w:szCs w:val="32"/>
          <w:rtl/>
        </w:rPr>
      </w:pPr>
      <w:r>
        <w:rPr>
          <w:rFonts w:ascii="Sakkal Majalla" w:hAnsi="Sakkal Majalla" w:cs="Sakkal Majalla"/>
          <w:b/>
          <w:bCs/>
          <w:sz w:val="32"/>
          <w:szCs w:val="32"/>
        </w:rPr>
        <w:t>Moodle</w:t>
      </w:r>
      <w:r>
        <w:rPr>
          <w:rFonts w:ascii="Sakkal Majalla" w:eastAsia="Times New Roman" w:hAnsi="Sakkal Majalla" w:cs="Sakkal Majalla" w:hint="cs"/>
          <w:b/>
          <w:bCs/>
          <w:color w:val="333333"/>
          <w:sz w:val="32"/>
          <w:szCs w:val="32"/>
          <w:rtl/>
          <w:lang w:val="en-US" w:bidi="ar-DZ"/>
        </w:rPr>
        <w:t xml:space="preserve">  </w:t>
      </w:r>
    </w:p>
    <w:p w:rsidR="006F77C9" w:rsidRPr="006F77C9" w:rsidRDefault="006F77C9" w:rsidP="006F77C9">
      <w:pPr>
        <w:bidi/>
        <w:spacing w:after="158" w:line="240" w:lineRule="auto"/>
        <w:ind w:firstLine="708"/>
        <w:jc w:val="center"/>
        <w:outlineLvl w:val="1"/>
        <w:rPr>
          <w:rFonts w:ascii="Sakkal Majalla" w:eastAsia="Times New Roman" w:hAnsi="Sakkal Majalla" w:cs="Sakkal Majalla"/>
          <w:b/>
          <w:bCs/>
          <w:sz w:val="32"/>
          <w:szCs w:val="32"/>
          <w:rtl/>
          <w:lang w:val="en-US" w:bidi="ar-DZ"/>
        </w:rPr>
      </w:pPr>
    </w:p>
    <w:p w:rsidR="00D80F57" w:rsidRPr="006F77C9" w:rsidRDefault="00D80F57" w:rsidP="00D80F57">
      <w:pPr>
        <w:widowControl w:val="0"/>
        <w:bidi/>
        <w:spacing w:line="228" w:lineRule="auto"/>
        <w:jc w:val="left"/>
        <w:rPr>
          <w:rFonts w:ascii="Sakkal Majalla" w:hAnsi="Sakkal Majalla" w:cs="Sakkal Majalla"/>
          <w:b/>
          <w:bCs/>
          <w:sz w:val="40"/>
          <w:szCs w:val="40"/>
          <w:rtl/>
        </w:rPr>
      </w:pPr>
      <w:r w:rsidRPr="006F77C9">
        <w:rPr>
          <w:rFonts w:ascii="Sakkal Majalla" w:hAnsi="Sakkal Majalla" w:cs="Sakkal Majalla"/>
          <w:b/>
          <w:bCs/>
          <w:sz w:val="40"/>
          <w:szCs w:val="40"/>
          <w:highlight w:val="yellow"/>
          <w:rtl/>
        </w:rPr>
        <w:t>مدخل</w:t>
      </w:r>
    </w:p>
    <w:p w:rsidR="006F77C9" w:rsidRPr="006F77C9" w:rsidRDefault="006F77C9" w:rsidP="006F77C9">
      <w:pPr>
        <w:widowControl w:val="0"/>
        <w:bidi/>
        <w:spacing w:line="228" w:lineRule="auto"/>
        <w:jc w:val="left"/>
        <w:rPr>
          <w:rFonts w:ascii="Sakkal Majalla" w:hAnsi="Sakkal Majalla" w:cs="Sakkal Majalla"/>
          <w:b/>
          <w:bCs/>
          <w:sz w:val="36"/>
          <w:szCs w:val="36"/>
          <w:rtl/>
        </w:rPr>
      </w:pPr>
    </w:p>
    <w:p w:rsidR="00D80F57" w:rsidRPr="006F77C9" w:rsidRDefault="00D80F57" w:rsidP="00D80F57">
      <w:pPr>
        <w:widowControl w:val="0"/>
        <w:bidi/>
        <w:spacing w:line="216" w:lineRule="auto"/>
        <w:ind w:firstLine="720"/>
        <w:jc w:val="center"/>
        <w:rPr>
          <w:rFonts w:ascii="Sakkal Majalla" w:hAnsi="Sakkal Majalla" w:cs="Sakkal Majalla"/>
          <w:b/>
          <w:bCs/>
          <w:sz w:val="40"/>
          <w:szCs w:val="40"/>
          <w:rtl/>
        </w:rPr>
      </w:pPr>
      <w:r w:rsidRPr="006F77C9">
        <w:rPr>
          <w:rFonts w:ascii="Sakkal Majalla" w:hAnsi="Sakkal Majalla" w:cs="Sakkal Majalla"/>
          <w:b/>
          <w:bCs/>
          <w:sz w:val="40"/>
          <w:szCs w:val="40"/>
          <w:highlight w:val="yellow"/>
          <w:rtl/>
        </w:rPr>
        <w:t>مناهج البحث الفلسفي</w:t>
      </w:r>
      <w:r w:rsidRPr="006F77C9">
        <w:rPr>
          <w:rFonts w:ascii="Sakkal Majalla" w:hAnsi="Sakkal Majalla" w:cs="Sakkal Majalla"/>
          <w:b/>
          <w:bCs/>
          <w:sz w:val="40"/>
          <w:szCs w:val="40"/>
          <w:highlight w:val="yellow"/>
        </w:rPr>
        <w:t xml:space="preserve"> </w:t>
      </w:r>
      <w:r w:rsidRPr="006F77C9">
        <w:rPr>
          <w:rFonts w:ascii="Sakkal Majalla" w:hAnsi="Sakkal Majalla" w:cs="Sakkal Majalla"/>
          <w:b/>
          <w:bCs/>
          <w:sz w:val="40"/>
          <w:szCs w:val="40"/>
          <w:highlight w:val="yellow"/>
          <w:rtl/>
        </w:rPr>
        <w:t>نموذجًا</w:t>
      </w:r>
      <w:r w:rsidRPr="006F77C9">
        <w:rPr>
          <w:rFonts w:ascii="Sakkal Majalla" w:hAnsi="Sakkal Majalla" w:cs="Sakkal Majalla"/>
          <w:b/>
          <w:bCs/>
          <w:sz w:val="40"/>
          <w:szCs w:val="40"/>
          <w:highlight w:val="yellow"/>
          <w:vertAlign w:val="superscript"/>
          <w:rtl/>
        </w:rPr>
        <w:t>(</w:t>
      </w:r>
      <w:r w:rsidR="0014564E" w:rsidRPr="00B86934">
        <w:rPr>
          <w:rStyle w:val="Appeldenotedefin"/>
          <w:rFonts w:ascii="Sakkal Majalla" w:hAnsi="Sakkal Majalla" w:cs="Sakkal Majalla"/>
          <w:b/>
          <w:bCs/>
          <w:sz w:val="40"/>
          <w:szCs w:val="40"/>
          <w:rtl/>
        </w:rPr>
        <w:endnoteReference w:id="2"/>
      </w:r>
      <w:r w:rsidR="0014564E" w:rsidRPr="006F77C9">
        <w:rPr>
          <w:rFonts w:ascii="Sakkal Majalla" w:hAnsi="Sakkal Majalla" w:cs="Sakkal Majalla"/>
          <w:b/>
          <w:bCs/>
          <w:sz w:val="40"/>
          <w:szCs w:val="40"/>
          <w:highlight w:val="yellow"/>
          <w:vertAlign w:val="superscript"/>
          <w:rtl/>
        </w:rPr>
        <w:t>)</w:t>
      </w:r>
      <w:r w:rsidRPr="006F77C9">
        <w:rPr>
          <w:rFonts w:ascii="Sakkal Majalla" w:hAnsi="Sakkal Majalla" w:cs="Sakkal Majalla"/>
          <w:b/>
          <w:bCs/>
          <w:sz w:val="40"/>
          <w:szCs w:val="40"/>
          <w:highlight w:val="yellow"/>
          <w:rtl/>
        </w:rPr>
        <w:t>:</w:t>
      </w:r>
    </w:p>
    <w:p w:rsidR="00D80F57" w:rsidRPr="006F77C9" w:rsidRDefault="00D80F57" w:rsidP="00D80F57">
      <w:pPr>
        <w:widowControl w:val="0"/>
        <w:bidi/>
        <w:spacing w:line="216" w:lineRule="auto"/>
        <w:ind w:firstLine="720"/>
        <w:jc w:val="left"/>
        <w:rPr>
          <w:rFonts w:ascii="Sakkal Majalla" w:hAnsi="Sakkal Majalla" w:cs="Sakkal Majalla"/>
          <w:sz w:val="32"/>
          <w:szCs w:val="32"/>
          <w:rtl/>
        </w:rPr>
      </w:pPr>
      <w:r w:rsidRPr="006F77C9">
        <w:rPr>
          <w:rFonts w:ascii="Sakkal Majalla" w:hAnsi="Sakkal Majalla" w:cs="Sakkal Majalla"/>
          <w:sz w:val="32"/>
          <w:szCs w:val="32"/>
          <w:rtl/>
        </w:rPr>
        <w:t>لمَّا كان المنطق الصوري في أبسط وسائله- القياس- لا هدف له سوى الاستنباط الصادق أو عدم تناقض الفكر مع نفسه، وذلك بأن تكون النتائج صادقة بالنظر إلى مقدماتها لا إلى الواقع فقد نعته المحدثون بأنه قياس عقيم مجدب، فهو منطق صوري شكلي، يهتم بصورة التفكير وهيئته دون مادته لا يأتي بجديد؛ لأن نتائجه متضمنة في مقدماته.</w:t>
      </w:r>
    </w:p>
    <w:p w:rsidR="00D80F57" w:rsidRPr="006F77C9" w:rsidRDefault="00D80F57" w:rsidP="00D80F57">
      <w:pPr>
        <w:widowControl w:val="0"/>
        <w:bidi/>
        <w:spacing w:line="216" w:lineRule="auto"/>
        <w:ind w:firstLine="720"/>
        <w:jc w:val="left"/>
        <w:rPr>
          <w:rFonts w:ascii="Sakkal Majalla" w:hAnsi="Sakkal Majalla" w:cs="Sakkal Majalla"/>
          <w:sz w:val="32"/>
          <w:szCs w:val="32"/>
          <w:rtl/>
        </w:rPr>
      </w:pPr>
      <w:r w:rsidRPr="006F77C9">
        <w:rPr>
          <w:rFonts w:ascii="Sakkal Majalla" w:hAnsi="Sakkal Majalla" w:cs="Sakkal Majalla"/>
          <w:sz w:val="32"/>
          <w:szCs w:val="32"/>
          <w:rtl/>
        </w:rPr>
        <w:t xml:space="preserve">وعندما نزع هؤلاء إلى إصلاح القياس الصوري، وضع بعضهم منهج الاستنباط، واختار البعض الآخر الاستقراء منهجًا للبحث في العلوم، ثم انتهى الأمر باستخدام الاستنباط منهجًا للبحث في العلوم الصورية، مثل المنطق والرياضة في البداية، ثم امتد؛ ليشمل الفلسفة والعلوم الإنسانية، أما الاستقراء التجريبي، فقد اقتصر في استخدامه كمنهج للبحث على العلوم الطبيعية، وصار الأمل معلقًا على منهجيّ </w:t>
      </w:r>
      <w:r w:rsidRPr="006F77C9">
        <w:rPr>
          <w:rFonts w:ascii="Sakkal Majalla" w:hAnsi="Sakkal Majalla" w:cs="Sakkal Majalla"/>
          <w:sz w:val="32"/>
          <w:szCs w:val="32"/>
          <w:rtl/>
        </w:rPr>
        <w:lastRenderedPageBreak/>
        <w:t>الاستنباط الرياضي والاستقراء التجريبي في التخلص من عقم القياس الصوري، وعمَّ كشفه عن معرفة جديدة لضمان كل منهما صحة مقدماته بطريقته الخاصة به التي تسمح للقياس الصوري بالعمل بعدهما.</w:t>
      </w:r>
    </w:p>
    <w:p w:rsidR="00D80F57" w:rsidRPr="006F77C9" w:rsidRDefault="00D80F57" w:rsidP="00D80F57">
      <w:pPr>
        <w:widowControl w:val="0"/>
        <w:bidi/>
        <w:spacing w:line="216" w:lineRule="auto"/>
        <w:ind w:firstLine="720"/>
        <w:jc w:val="left"/>
        <w:rPr>
          <w:rFonts w:ascii="Sakkal Majalla" w:hAnsi="Sakkal Majalla" w:cs="Sakkal Majalla"/>
          <w:sz w:val="32"/>
          <w:szCs w:val="32"/>
          <w:rtl/>
        </w:rPr>
      </w:pPr>
      <w:r w:rsidRPr="006F77C9">
        <w:rPr>
          <w:rFonts w:ascii="Sakkal Majalla" w:hAnsi="Sakkal Majalla" w:cs="Sakkal Majalla"/>
          <w:sz w:val="32"/>
          <w:szCs w:val="32"/>
          <w:rtl/>
        </w:rPr>
        <w:t>وكانت الثورة على منطق أرسطو في مطلع العصر الحديث، ببداية القرن السابع عشر؛ حافزًا لرُوَّاد الفكر على وضع كثير من المناهج بدلًا من القياس الأرسطي مثل</w:t>
      </w:r>
      <w:r w:rsidRPr="006F77C9">
        <w:rPr>
          <w:rFonts w:ascii="Sakkal Majalla" w:hAnsi="Sakkal Majalla" w:cs="Sakkal Majalla"/>
          <w:b/>
          <w:bCs/>
          <w:sz w:val="32"/>
          <w:szCs w:val="32"/>
          <w:rtl/>
        </w:rPr>
        <w:t>:«الأورجانون الجديد»</w:t>
      </w:r>
      <w:r w:rsidRPr="006F77C9">
        <w:rPr>
          <w:rFonts w:ascii="Sakkal Majalla" w:hAnsi="Sakkal Majalla" w:cs="Sakkal Majalla"/>
          <w:sz w:val="32"/>
          <w:szCs w:val="32"/>
          <w:rtl/>
        </w:rPr>
        <w:t xml:space="preserve"> الأداة-لـ«بيكون» والذي عارض به «</w:t>
      </w:r>
      <w:r w:rsidRPr="006F77C9">
        <w:rPr>
          <w:rFonts w:ascii="Sakkal Majalla" w:hAnsi="Sakkal Majalla" w:cs="Sakkal Majalla"/>
          <w:b/>
          <w:bCs/>
          <w:sz w:val="32"/>
          <w:szCs w:val="32"/>
          <w:rtl/>
        </w:rPr>
        <w:t>أورجانون</w:t>
      </w:r>
      <w:r w:rsidRPr="006F77C9">
        <w:rPr>
          <w:rFonts w:ascii="Sakkal Majalla" w:hAnsi="Sakkal Majalla" w:cs="Sakkal Majalla"/>
          <w:sz w:val="32"/>
          <w:szCs w:val="32"/>
          <w:rtl/>
        </w:rPr>
        <w:t>» أرسطو، و«مقال عن المنهج» لديكارت، و«البحث عن الحقيقة» لـ«</w:t>
      </w:r>
      <w:r w:rsidRPr="006F77C9">
        <w:rPr>
          <w:rFonts w:ascii="Sakkal Majalla" w:hAnsi="Sakkal Majalla" w:cs="Sakkal Majalla"/>
          <w:b/>
          <w:bCs/>
          <w:sz w:val="32"/>
          <w:szCs w:val="32"/>
          <w:rtl/>
        </w:rPr>
        <w:t>مالبرانش</w:t>
      </w:r>
      <w:r w:rsidRPr="006F77C9">
        <w:rPr>
          <w:rFonts w:ascii="Sakkal Majalla" w:hAnsi="Sakkal Majalla" w:cs="Sakkal Majalla"/>
          <w:sz w:val="32"/>
          <w:szCs w:val="32"/>
          <w:rtl/>
        </w:rPr>
        <w:t>».</w:t>
      </w:r>
    </w:p>
    <w:p w:rsidR="00D80F57" w:rsidRPr="006F77C9" w:rsidRDefault="00D80F57" w:rsidP="006F77C9">
      <w:pPr>
        <w:widowControl w:val="0"/>
        <w:bidi/>
        <w:spacing w:line="216" w:lineRule="auto"/>
        <w:ind w:firstLine="720"/>
        <w:jc w:val="left"/>
        <w:rPr>
          <w:rFonts w:ascii="Sakkal Majalla" w:hAnsi="Sakkal Majalla" w:cs="Sakkal Majalla"/>
          <w:sz w:val="32"/>
          <w:szCs w:val="32"/>
          <w:rtl/>
        </w:rPr>
      </w:pPr>
      <w:r w:rsidRPr="006F77C9">
        <w:rPr>
          <w:rFonts w:ascii="Sakkal Majalla" w:hAnsi="Sakkal Majalla" w:cs="Sakkal Majalla"/>
          <w:sz w:val="32"/>
          <w:szCs w:val="32"/>
          <w:rtl/>
        </w:rPr>
        <w:t>ولمَّا كان القرن السابع عشر قد شهد ثورة ونهضة علمية شاملة في كل فروع العلم، لاسيما الرياضيات؛ حيث اُختُرِعَت اللوغارتمات، والهندسة التحليلية التي ابتكرها ديكارت والتفاضل والتكامل الذي ابتدعه ليبنتز ونيوتن، كما اُختُرِعَ التلسكوب والميكروسكوب؛ فضلًا عن اختراع جاليليو للترمومتر، وتورسلي للبارومتر - فقد ساعد كل ذلك على وجود جو تجريبي خالص، ومن ثم فقد ظن رُواد الفكر الحديث أنهم قادرون على تعميم منهج واحد في البحث لجميع فروع المعرفة البشرية.</w:t>
      </w:r>
      <w:r w:rsidR="006F77C9">
        <w:rPr>
          <w:rFonts w:ascii="Sakkal Majalla" w:hAnsi="Sakkal Majalla" w:cs="Sakkal Majalla" w:hint="cs"/>
          <w:sz w:val="32"/>
          <w:szCs w:val="32"/>
          <w:rtl/>
        </w:rPr>
        <w:t xml:space="preserve"> </w:t>
      </w:r>
      <w:r w:rsidRPr="006F77C9">
        <w:rPr>
          <w:rFonts w:ascii="Sakkal Majalla" w:hAnsi="Sakkal Majalla" w:cs="Sakkal Majalla"/>
          <w:sz w:val="32"/>
          <w:szCs w:val="32"/>
          <w:rtl/>
        </w:rPr>
        <w:t>يبدو أن القرن الثامن عشر قد واكب انفصام عرى الوحدة بين العلم والفلسفة: وتفرع العلم إلى مجموعات متعددة من العلوم تختلف في طبيعة موضوعاتها، وإن اتفقت في البحث عن الحقيقة كفاية لها؛ ولذا فقد صارت الحاجة ماسَّة إلى وضع مناهج متباينة بتباين طبيعة الموضوعات.</w:t>
      </w:r>
    </w:p>
    <w:p w:rsidR="00D80F57" w:rsidRPr="006F77C9" w:rsidRDefault="00D80F57" w:rsidP="00D80F57">
      <w:pPr>
        <w:widowControl w:val="0"/>
        <w:bidi/>
        <w:spacing w:line="216" w:lineRule="auto"/>
        <w:ind w:firstLine="720"/>
        <w:jc w:val="left"/>
        <w:rPr>
          <w:rFonts w:ascii="Sakkal Majalla" w:hAnsi="Sakkal Majalla" w:cs="Sakkal Majalla"/>
          <w:sz w:val="32"/>
          <w:szCs w:val="32"/>
          <w:rtl/>
        </w:rPr>
      </w:pPr>
      <w:r w:rsidRPr="006F77C9">
        <w:rPr>
          <w:rFonts w:ascii="Sakkal Majalla" w:hAnsi="Sakkal Majalla" w:cs="Sakkal Majalla"/>
          <w:sz w:val="32"/>
          <w:szCs w:val="32"/>
          <w:rtl/>
        </w:rPr>
        <w:t xml:space="preserve">ولما كانت العلوم تنظمها طوائف ثلاث في أشهر تصنيف لها، وهي: </w:t>
      </w:r>
    </w:p>
    <w:p w:rsidR="00D80F57" w:rsidRPr="006F77C9" w:rsidRDefault="00D80F57" w:rsidP="00D80F57">
      <w:pPr>
        <w:widowControl w:val="0"/>
        <w:bidi/>
        <w:spacing w:line="216" w:lineRule="auto"/>
        <w:ind w:firstLine="720"/>
        <w:jc w:val="left"/>
        <w:rPr>
          <w:rFonts w:ascii="Sakkal Majalla" w:hAnsi="Sakkal Majalla" w:cs="Sakkal Majalla"/>
          <w:sz w:val="32"/>
          <w:szCs w:val="32"/>
          <w:rtl/>
        </w:rPr>
      </w:pPr>
      <w:r w:rsidRPr="006F77C9">
        <w:rPr>
          <w:rFonts w:ascii="Sakkal Majalla" w:hAnsi="Sakkal Majalla" w:cs="Sakkal Majalla"/>
          <w:sz w:val="32"/>
          <w:szCs w:val="32"/>
          <w:rtl/>
        </w:rPr>
        <w:t>1-</w:t>
      </w:r>
      <w:r w:rsidRPr="006F77C9">
        <w:rPr>
          <w:rFonts w:ascii="Sakkal Majalla" w:hAnsi="Sakkal Majalla" w:cs="Sakkal Majalla"/>
          <w:b/>
          <w:bCs/>
          <w:sz w:val="32"/>
          <w:szCs w:val="32"/>
          <w:rtl/>
        </w:rPr>
        <w:t>العلوم الرياضية</w:t>
      </w:r>
      <w:r w:rsidRPr="006F77C9">
        <w:rPr>
          <w:rFonts w:ascii="Sakkal Majalla" w:hAnsi="Sakkal Majalla" w:cs="Sakkal Majalla"/>
          <w:sz w:val="32"/>
          <w:szCs w:val="32"/>
          <w:rtl/>
        </w:rPr>
        <w:t xml:space="preserve">: والتي تبحث في خواص الكم المجرد من أعداد وأشكال، وتشمل الحساب والهندسة. </w:t>
      </w:r>
    </w:p>
    <w:p w:rsidR="00D80F57" w:rsidRPr="006F77C9" w:rsidRDefault="00D80F57" w:rsidP="00D80F57">
      <w:pPr>
        <w:widowControl w:val="0"/>
        <w:bidi/>
        <w:spacing w:line="216" w:lineRule="auto"/>
        <w:ind w:firstLine="720"/>
        <w:jc w:val="left"/>
        <w:rPr>
          <w:rFonts w:ascii="Sakkal Majalla" w:hAnsi="Sakkal Majalla" w:cs="Sakkal Majalla"/>
          <w:sz w:val="32"/>
          <w:szCs w:val="32"/>
          <w:rtl/>
        </w:rPr>
      </w:pPr>
      <w:r w:rsidRPr="006F77C9">
        <w:rPr>
          <w:rFonts w:ascii="Sakkal Majalla" w:hAnsi="Sakkal Majalla" w:cs="Sakkal Majalla"/>
          <w:sz w:val="32"/>
          <w:szCs w:val="32"/>
          <w:rtl/>
        </w:rPr>
        <w:t>2-</w:t>
      </w:r>
      <w:r w:rsidRPr="006F77C9">
        <w:rPr>
          <w:rFonts w:ascii="Sakkal Majalla" w:hAnsi="Sakkal Majalla" w:cs="Sakkal Majalla"/>
          <w:b/>
          <w:bCs/>
          <w:sz w:val="32"/>
          <w:szCs w:val="32"/>
          <w:rtl/>
        </w:rPr>
        <w:t>والعلوم الطبيعية</w:t>
      </w:r>
      <w:r w:rsidRPr="006F77C9">
        <w:rPr>
          <w:rFonts w:ascii="Sakkal Majalla" w:hAnsi="Sakkal Majalla" w:cs="Sakkal Majalla"/>
          <w:sz w:val="32"/>
          <w:szCs w:val="32"/>
          <w:rtl/>
        </w:rPr>
        <w:t>: وتبحث في المادة غير الحيَّة، كالطبيعة والكيمياء، والمادة الحيَّة مثل علم الحياة والحيوان والنبات.</w:t>
      </w:r>
    </w:p>
    <w:p w:rsidR="00D80F57" w:rsidRPr="006F77C9" w:rsidRDefault="00D80F57" w:rsidP="00D80F57">
      <w:pPr>
        <w:widowControl w:val="0"/>
        <w:bidi/>
        <w:spacing w:line="216" w:lineRule="auto"/>
        <w:ind w:firstLine="720"/>
        <w:jc w:val="left"/>
        <w:rPr>
          <w:rFonts w:ascii="Sakkal Majalla" w:hAnsi="Sakkal Majalla" w:cs="Sakkal Majalla"/>
          <w:sz w:val="32"/>
          <w:szCs w:val="32"/>
          <w:rtl/>
        </w:rPr>
      </w:pPr>
      <w:r w:rsidRPr="006F77C9">
        <w:rPr>
          <w:rFonts w:ascii="Sakkal Majalla" w:hAnsi="Sakkal Majalla" w:cs="Sakkal Majalla"/>
          <w:sz w:val="32"/>
          <w:szCs w:val="32"/>
          <w:rtl/>
        </w:rPr>
        <w:t>3-</w:t>
      </w:r>
      <w:r w:rsidRPr="006F77C9">
        <w:rPr>
          <w:rFonts w:ascii="Sakkal Majalla" w:hAnsi="Sakkal Majalla" w:cs="Sakkal Majalla"/>
          <w:b/>
          <w:bCs/>
          <w:sz w:val="32"/>
          <w:szCs w:val="32"/>
          <w:rtl/>
        </w:rPr>
        <w:t>والعلوم الإنسانية أو الاجتماعية</w:t>
      </w:r>
      <w:r w:rsidRPr="006F77C9">
        <w:rPr>
          <w:rFonts w:ascii="Sakkal Majalla" w:hAnsi="Sakkal Majalla" w:cs="Sakkal Majalla"/>
          <w:sz w:val="32"/>
          <w:szCs w:val="32"/>
          <w:rtl/>
        </w:rPr>
        <w:t>: وتدور حول الإنسان وأحواله مثل علوم الاجتماع والنفس والاقتصاد والقانون والجمال والأخلاق.</w:t>
      </w:r>
    </w:p>
    <w:p w:rsidR="00D80F57" w:rsidRPr="006F77C9" w:rsidRDefault="00D80F57" w:rsidP="00D80F57">
      <w:pPr>
        <w:widowControl w:val="0"/>
        <w:bidi/>
        <w:spacing w:line="216" w:lineRule="auto"/>
        <w:ind w:firstLine="720"/>
        <w:jc w:val="left"/>
        <w:rPr>
          <w:rFonts w:ascii="Sakkal Majalla" w:hAnsi="Sakkal Majalla" w:cs="Sakkal Majalla"/>
          <w:sz w:val="32"/>
          <w:szCs w:val="32"/>
          <w:rtl/>
        </w:rPr>
      </w:pPr>
      <w:r w:rsidRPr="006F77C9">
        <w:rPr>
          <w:rFonts w:ascii="Sakkal Majalla" w:hAnsi="Sakkal Majalla" w:cs="Sakkal Majalla"/>
          <w:sz w:val="32"/>
          <w:szCs w:val="32"/>
          <w:rtl/>
        </w:rPr>
        <w:t>فقد كان من اللازم أن تنفرد كل طائفة بمنهج يخصها، وإن اشتركت كلها في الخصائص العامة.</w:t>
      </w:r>
    </w:p>
    <w:p w:rsidR="00D80F57" w:rsidRPr="006F77C9" w:rsidRDefault="00D80F57" w:rsidP="00D80F57">
      <w:pPr>
        <w:widowControl w:val="0"/>
        <w:bidi/>
        <w:spacing w:line="216" w:lineRule="auto"/>
        <w:ind w:firstLine="720"/>
        <w:jc w:val="left"/>
        <w:rPr>
          <w:rFonts w:ascii="Sakkal Majalla" w:hAnsi="Sakkal Majalla" w:cs="Sakkal Majalla"/>
          <w:sz w:val="32"/>
          <w:szCs w:val="32"/>
          <w:rtl/>
        </w:rPr>
      </w:pPr>
      <w:r w:rsidRPr="006F77C9">
        <w:rPr>
          <w:rFonts w:ascii="Sakkal Majalla" w:hAnsi="Sakkal Majalla" w:cs="Sakkal Majalla"/>
          <w:sz w:val="32"/>
          <w:szCs w:val="32"/>
          <w:rtl/>
        </w:rPr>
        <w:t>أما الفلسفة: فقد اختار لها العقليون والحدسيون مناهج العلوم الرياضية، مع عدم التفرقة بين منهج الفلسفة، ومنهج العلم لدى العقليين، ويجعلون منهج الفلسفة قائمًا على استخدام العقل في حل المشاكل، بينما يفرق الحدسيون بين منهج الفلسفة ومنهج العلم، ويجعلون منهج الفلسفة حدسيًا خالصًا؛ لأن منهجهم لا عقلي، وإن كان غير متنافٍ مع العقل، ومن هؤلاء هنري</w:t>
      </w:r>
      <w:r w:rsidRPr="006F77C9">
        <w:rPr>
          <w:rFonts w:ascii="Sakkal Majalla" w:hAnsi="Sakkal Majalla" w:cs="Sakkal Majalla" w:hint="cs"/>
          <w:sz w:val="32"/>
          <w:szCs w:val="32"/>
          <w:rtl/>
        </w:rPr>
        <w:t xml:space="preserve"> </w:t>
      </w:r>
      <w:r w:rsidRPr="006F77C9">
        <w:rPr>
          <w:rFonts w:ascii="Sakkal Majalla" w:hAnsi="Sakkal Majalla" w:cs="Sakkal Majalla"/>
          <w:sz w:val="32"/>
          <w:szCs w:val="32"/>
          <w:rtl/>
        </w:rPr>
        <w:t>برجسون(1859 - 1941) في العصر الحديث، ولكن هذا الاتجاه الحدسي لا يمد الباحث عن الحقيقة بمقياس يميز به الصواب من الخطأ في المعلومات، كما أنه يفرق بين الفلسفة والعلم تفرقة مزعجة، مع أنه يعود في نهاية الأمر إلى العقل المرفوض لدى أنصاره؛ لإثبات صحة النتائج الحدسية.</w:t>
      </w:r>
    </w:p>
    <w:p w:rsidR="00D80F57" w:rsidRPr="006F77C9" w:rsidRDefault="00D80F57" w:rsidP="00D80F57">
      <w:pPr>
        <w:widowControl w:val="0"/>
        <w:bidi/>
        <w:spacing w:line="216" w:lineRule="auto"/>
        <w:ind w:firstLine="720"/>
        <w:jc w:val="left"/>
        <w:rPr>
          <w:rFonts w:ascii="Sakkal Majalla" w:hAnsi="Sakkal Majalla" w:cs="Sakkal Majalla"/>
          <w:sz w:val="32"/>
          <w:szCs w:val="32"/>
          <w:rtl/>
        </w:rPr>
      </w:pPr>
      <w:r w:rsidRPr="006F77C9">
        <w:rPr>
          <w:rFonts w:ascii="Sakkal Majalla" w:hAnsi="Sakkal Majalla" w:cs="Sakkal Majalla"/>
          <w:sz w:val="32"/>
          <w:szCs w:val="32"/>
          <w:rtl/>
        </w:rPr>
        <w:lastRenderedPageBreak/>
        <w:t>هذا غير أن التجريبيين والوضعيين يميلون إلى إخضاع الفلسفة لمناهج العلوم التجريبية، مثلها في ذلك مثل جميع العلوم الإنسانية لديهم.</w:t>
      </w:r>
    </w:p>
    <w:p w:rsidR="00D80F57" w:rsidRPr="006F77C9" w:rsidRDefault="00D80F57" w:rsidP="00D80F57">
      <w:pPr>
        <w:widowControl w:val="0"/>
        <w:bidi/>
        <w:spacing w:line="216" w:lineRule="auto"/>
        <w:ind w:firstLine="720"/>
        <w:jc w:val="left"/>
        <w:rPr>
          <w:rFonts w:ascii="Sakkal Majalla" w:hAnsi="Sakkal Majalla" w:cs="Sakkal Majalla"/>
          <w:sz w:val="32"/>
          <w:szCs w:val="32"/>
          <w:rtl/>
        </w:rPr>
      </w:pPr>
      <w:r w:rsidRPr="006F77C9">
        <w:rPr>
          <w:rFonts w:ascii="Sakkal Majalla" w:hAnsi="Sakkal Majalla" w:cs="Sakkal Majalla"/>
          <w:sz w:val="32"/>
          <w:szCs w:val="32"/>
          <w:rtl/>
        </w:rPr>
        <w:t xml:space="preserve">والنتيجة التي نستطيع أن نخرج بها من الحديث عن منهج البحث في الفلسفة هي: </w:t>
      </w:r>
    </w:p>
    <w:p w:rsidR="00D80F57" w:rsidRPr="006F77C9" w:rsidRDefault="00D80F57" w:rsidP="00D80F57">
      <w:pPr>
        <w:widowControl w:val="0"/>
        <w:bidi/>
        <w:spacing w:line="216" w:lineRule="auto"/>
        <w:ind w:firstLine="720"/>
        <w:jc w:val="left"/>
        <w:rPr>
          <w:rFonts w:ascii="Sakkal Majalla" w:hAnsi="Sakkal Majalla" w:cs="Sakkal Majalla"/>
          <w:sz w:val="32"/>
          <w:szCs w:val="32"/>
          <w:rtl/>
        </w:rPr>
      </w:pPr>
      <w:r w:rsidRPr="006F77C9">
        <w:rPr>
          <w:rFonts w:ascii="Sakkal Majalla" w:hAnsi="Sakkal Majalla" w:cs="Sakkal Majalla"/>
          <w:sz w:val="32"/>
          <w:szCs w:val="32"/>
          <w:rtl/>
        </w:rPr>
        <w:t xml:space="preserve">إن الفلسفة في مسيرتها الطويلة-قديمًا وحديثًا- قد اصطنعت لنفسها ثلاثة مناهج، تعاورتها وتعاقب عليها في شيء من الأخذ والرد أو القبول والرفض، طبقًا للمساحة الزمنية أو المرحلة التاريخية، وكذلك اختلاف الاتجاهات الفلسفية، وتنوع المذاهب فيها، وهذه المناهج هي: </w:t>
      </w:r>
    </w:p>
    <w:p w:rsidR="00D80F57" w:rsidRPr="006F77C9" w:rsidRDefault="00D80F57" w:rsidP="00D80F57">
      <w:pPr>
        <w:widowControl w:val="0"/>
        <w:bidi/>
        <w:spacing w:line="216" w:lineRule="auto"/>
        <w:ind w:firstLine="720"/>
        <w:jc w:val="left"/>
        <w:rPr>
          <w:rFonts w:ascii="Sakkal Majalla" w:hAnsi="Sakkal Majalla" w:cs="Sakkal Majalla"/>
          <w:sz w:val="32"/>
          <w:szCs w:val="32"/>
          <w:rtl/>
        </w:rPr>
      </w:pPr>
      <w:r w:rsidRPr="006F77C9">
        <w:rPr>
          <w:rFonts w:ascii="Sakkal Majalla" w:hAnsi="Sakkal Majalla" w:cs="Sakkal Majalla"/>
          <w:sz w:val="32"/>
          <w:szCs w:val="32"/>
          <w:rtl/>
        </w:rPr>
        <w:t>1-</w:t>
      </w:r>
      <w:r w:rsidRPr="006F77C9">
        <w:rPr>
          <w:rFonts w:ascii="Sakkal Majalla" w:hAnsi="Sakkal Majalla" w:cs="Sakkal Majalla"/>
          <w:b/>
          <w:bCs/>
          <w:sz w:val="32"/>
          <w:szCs w:val="32"/>
          <w:rtl/>
        </w:rPr>
        <w:t>القياس الصوري</w:t>
      </w:r>
      <w:r w:rsidRPr="006F77C9">
        <w:rPr>
          <w:rFonts w:ascii="Sakkal Majalla" w:hAnsi="Sakkal Majalla" w:cs="Sakkal Majalla"/>
          <w:sz w:val="32"/>
          <w:szCs w:val="32"/>
          <w:rtl/>
        </w:rPr>
        <w:t>: الأرسطوطاليسي(عند أرسطو).</w:t>
      </w:r>
    </w:p>
    <w:p w:rsidR="00D80F57" w:rsidRPr="006F77C9" w:rsidRDefault="00D80F57" w:rsidP="00D80F57">
      <w:pPr>
        <w:widowControl w:val="0"/>
        <w:bidi/>
        <w:spacing w:line="216" w:lineRule="auto"/>
        <w:ind w:firstLine="720"/>
        <w:jc w:val="left"/>
        <w:rPr>
          <w:rFonts w:ascii="Sakkal Majalla" w:hAnsi="Sakkal Majalla" w:cs="Sakkal Majalla"/>
          <w:sz w:val="32"/>
          <w:szCs w:val="32"/>
          <w:rtl/>
        </w:rPr>
      </w:pPr>
      <w:r w:rsidRPr="006F77C9">
        <w:rPr>
          <w:rFonts w:ascii="Sakkal Majalla" w:hAnsi="Sakkal Majalla" w:cs="Sakkal Majalla"/>
          <w:sz w:val="32"/>
          <w:szCs w:val="32"/>
          <w:rtl/>
        </w:rPr>
        <w:t>2-</w:t>
      </w:r>
      <w:r w:rsidRPr="006F77C9">
        <w:rPr>
          <w:rFonts w:ascii="Sakkal Majalla" w:hAnsi="Sakkal Majalla" w:cs="Sakkal Majalla"/>
          <w:b/>
          <w:bCs/>
          <w:sz w:val="32"/>
          <w:szCs w:val="32"/>
          <w:rtl/>
        </w:rPr>
        <w:t>منهج البحث العقلي</w:t>
      </w:r>
      <w:r w:rsidRPr="006F77C9">
        <w:rPr>
          <w:rFonts w:ascii="Sakkal Majalla" w:hAnsi="Sakkal Majalla" w:cs="Sakkal Majalla"/>
          <w:sz w:val="32"/>
          <w:szCs w:val="32"/>
          <w:rtl/>
        </w:rPr>
        <w:t>: (الاستنباط الرياضي) عند (ديكارت).</w:t>
      </w:r>
    </w:p>
    <w:p w:rsidR="00D80F57" w:rsidRPr="006F77C9" w:rsidRDefault="00D80F57" w:rsidP="00D80F57">
      <w:pPr>
        <w:widowControl w:val="0"/>
        <w:bidi/>
        <w:spacing w:line="216" w:lineRule="auto"/>
        <w:ind w:firstLine="720"/>
        <w:jc w:val="left"/>
        <w:rPr>
          <w:rFonts w:ascii="Sakkal Majalla" w:hAnsi="Sakkal Majalla" w:cs="Sakkal Majalla"/>
          <w:sz w:val="32"/>
          <w:szCs w:val="32"/>
          <w:rtl/>
        </w:rPr>
      </w:pPr>
      <w:r w:rsidRPr="006F77C9">
        <w:rPr>
          <w:rFonts w:ascii="Sakkal Majalla" w:hAnsi="Sakkal Majalla" w:cs="Sakkal Majalla"/>
          <w:sz w:val="32"/>
          <w:szCs w:val="32"/>
          <w:rtl/>
        </w:rPr>
        <w:t>3 -</w:t>
      </w:r>
      <w:r w:rsidRPr="006F77C9">
        <w:rPr>
          <w:rFonts w:ascii="Sakkal Majalla" w:hAnsi="Sakkal Majalla" w:cs="Sakkal Majalla"/>
          <w:b/>
          <w:bCs/>
          <w:sz w:val="32"/>
          <w:szCs w:val="32"/>
          <w:rtl/>
        </w:rPr>
        <w:t>منهج الاستقراء التجريبي</w:t>
      </w:r>
      <w:r w:rsidRPr="006F77C9">
        <w:rPr>
          <w:rFonts w:ascii="Sakkal Majalla" w:hAnsi="Sakkal Majalla" w:cs="Sakkal Majalla"/>
          <w:sz w:val="32"/>
          <w:szCs w:val="32"/>
          <w:rtl/>
        </w:rPr>
        <w:t>: (فرنسيس بيكون).</w:t>
      </w:r>
    </w:p>
    <w:p w:rsidR="009536F2" w:rsidRPr="006F77C9" w:rsidRDefault="00D80F57" w:rsidP="0033490E">
      <w:pPr>
        <w:widowControl w:val="0"/>
        <w:bidi/>
        <w:spacing w:line="216" w:lineRule="auto"/>
        <w:ind w:firstLine="720"/>
        <w:jc w:val="left"/>
        <w:rPr>
          <w:rFonts w:ascii="Sakkal Majalla" w:hAnsi="Sakkal Majalla" w:cs="Sakkal Majalla"/>
          <w:sz w:val="32"/>
          <w:szCs w:val="32"/>
        </w:rPr>
      </w:pPr>
      <w:r w:rsidRPr="006F77C9">
        <w:rPr>
          <w:rFonts w:ascii="Sakkal Majalla" w:hAnsi="Sakkal Majalla" w:cs="Sakkal Majalla"/>
          <w:b/>
          <w:bCs/>
          <w:sz w:val="32"/>
          <w:szCs w:val="32"/>
          <w:rtl/>
        </w:rPr>
        <w:t>ويُذكر هنا</w:t>
      </w:r>
      <w:r w:rsidRPr="006F77C9">
        <w:rPr>
          <w:rFonts w:ascii="Sakkal Majalla" w:hAnsi="Sakkal Majalla" w:cs="Sakkal Majalla" w:hint="cs"/>
          <w:b/>
          <w:bCs/>
          <w:sz w:val="32"/>
          <w:szCs w:val="32"/>
          <w:rtl/>
        </w:rPr>
        <w:t xml:space="preserve"> </w:t>
      </w:r>
      <w:r w:rsidRPr="006F77C9">
        <w:rPr>
          <w:rFonts w:ascii="Sakkal Majalla" w:hAnsi="Sakkal Majalla" w:cs="Sakkal Majalla"/>
          <w:b/>
          <w:bCs/>
          <w:sz w:val="32"/>
          <w:szCs w:val="32"/>
          <w:rtl/>
        </w:rPr>
        <w:t>نماذج من فلاسفة الإسلام ومنهجهم البحثي وأثرهم في نهضة أوروبا.</w:t>
      </w:r>
    </w:p>
    <w:sectPr w:rsidR="009536F2" w:rsidRPr="006F77C9" w:rsidSect="004C396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57FD" w:rsidRDefault="000857FD" w:rsidP="00D80F57">
      <w:pPr>
        <w:spacing w:after="0" w:line="240" w:lineRule="auto"/>
      </w:pPr>
      <w:r>
        <w:separator/>
      </w:r>
    </w:p>
  </w:endnote>
  <w:endnote w:type="continuationSeparator" w:id="1">
    <w:p w:rsidR="000857FD" w:rsidRDefault="000857FD" w:rsidP="00D80F57">
      <w:pPr>
        <w:spacing w:after="0" w:line="240" w:lineRule="auto"/>
      </w:pPr>
      <w:r>
        <w:continuationSeparator/>
      </w:r>
    </w:p>
  </w:endnote>
  <w:endnote w:id="2">
    <w:p w:rsidR="0014564E" w:rsidRPr="0018073F" w:rsidRDefault="0014564E" w:rsidP="0014564E">
      <w:pPr>
        <w:bidi/>
        <w:jc w:val="left"/>
      </w:pPr>
      <w:r w:rsidRPr="0018073F">
        <w:rPr>
          <w:rStyle w:val="Appeldenotedefin"/>
          <w:rFonts w:ascii="Lotus Linotype" w:hAnsi="Lotus Linotype" w:cs="Traditional Naskh"/>
          <w:sz w:val="28"/>
          <w:szCs w:val="28"/>
        </w:rPr>
        <w:endnoteRef/>
      </w:r>
      <w:r w:rsidRPr="0018073F">
        <w:rPr>
          <w:rFonts w:hint="cs"/>
          <w:rtl/>
        </w:rPr>
        <w:t>)</w:t>
      </w:r>
      <w:r>
        <w:rPr>
          <w:rFonts w:hint="cs"/>
          <w:rtl/>
        </w:rPr>
        <w:t xml:space="preserve"> </w:t>
      </w:r>
      <w:r w:rsidRPr="0018073F">
        <w:rPr>
          <w:rtl/>
        </w:rPr>
        <w:t>د. منشاوي عبد الرحمن</w:t>
      </w:r>
      <w:r>
        <w:rPr>
          <w:rFonts w:hint="cs"/>
          <w:rtl/>
          <w:lang w:val="en-US" w:bidi="ar-DZ"/>
        </w:rPr>
        <w:t>،</w:t>
      </w:r>
      <w:r w:rsidRPr="0018073F">
        <w:rPr>
          <w:rtl/>
        </w:rPr>
        <w:t xml:space="preserve"> في تاريخ الفكر الفلسفي، دار الثقافة العربية طبعة 1999،.</w:t>
      </w:r>
      <w:r w:rsidRPr="0014564E">
        <w:rPr>
          <w:rtl/>
        </w:rPr>
        <w:t xml:space="preserve"> </w:t>
      </w:r>
      <w:r w:rsidRPr="0018073F">
        <w:rPr>
          <w:rtl/>
        </w:rPr>
        <w:t>(ص 64)</w:t>
      </w:r>
      <w:r>
        <w:rPr>
          <w:rtl/>
        </w:rPr>
        <w:tab/>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10000000000000000"/>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Lotus Linotype">
    <w:altName w:val="Times New Roman"/>
    <w:charset w:val="00"/>
    <w:family w:val="auto"/>
    <w:pitch w:val="variable"/>
    <w:sig w:usb0="00000000" w:usb1="80000000" w:usb2="00000008" w:usb3="00000000" w:csb0="00000043" w:csb1="00000000"/>
  </w:font>
  <w:font w:name="Traditional Naskh">
    <w:altName w:val="Times New Roman"/>
    <w:charset w:val="B2"/>
    <w:family w:val="auto"/>
    <w:pitch w:val="variable"/>
    <w:sig w:usb0="00002000" w:usb1="80002008" w:usb2="0000002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57FD" w:rsidRDefault="000857FD" w:rsidP="00D80F57">
      <w:pPr>
        <w:spacing w:after="0" w:line="240" w:lineRule="auto"/>
      </w:pPr>
      <w:r>
        <w:separator/>
      </w:r>
    </w:p>
  </w:footnote>
  <w:footnote w:type="continuationSeparator" w:id="1">
    <w:p w:rsidR="000857FD" w:rsidRDefault="000857FD" w:rsidP="00D80F5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hyphenationZone w:val="425"/>
  <w:characterSpacingControl w:val="doNotCompress"/>
  <w:footnotePr>
    <w:footnote w:id="0"/>
    <w:footnote w:id="1"/>
  </w:footnotePr>
  <w:endnotePr>
    <w:endnote w:id="0"/>
    <w:endnote w:id="1"/>
  </w:endnotePr>
  <w:compat>
    <w:useFELayout/>
  </w:compat>
  <w:rsids>
    <w:rsidRoot w:val="00D80F57"/>
    <w:rsid w:val="0001331D"/>
    <w:rsid w:val="000857FD"/>
    <w:rsid w:val="000D2C34"/>
    <w:rsid w:val="0014564E"/>
    <w:rsid w:val="0033490E"/>
    <w:rsid w:val="003D66F4"/>
    <w:rsid w:val="003E0179"/>
    <w:rsid w:val="00490C8E"/>
    <w:rsid w:val="004B0343"/>
    <w:rsid w:val="004C3969"/>
    <w:rsid w:val="00510EE4"/>
    <w:rsid w:val="005F39D8"/>
    <w:rsid w:val="006F77C9"/>
    <w:rsid w:val="00815FE1"/>
    <w:rsid w:val="009536F2"/>
    <w:rsid w:val="00B86934"/>
    <w:rsid w:val="00BB530A"/>
    <w:rsid w:val="00C42926"/>
    <w:rsid w:val="00C7051A"/>
    <w:rsid w:val="00C938AD"/>
    <w:rsid w:val="00CA7E0E"/>
    <w:rsid w:val="00D80F57"/>
    <w:rsid w:val="00DE0FB9"/>
    <w:rsid w:val="00E2214E"/>
    <w:rsid w:val="00FA1E0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C34"/>
    <w:pPr>
      <w:jc w:val="right"/>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aliases w:val="Footnote Reference"/>
    <w:rsid w:val="00D80F57"/>
    <w:rPr>
      <w:vertAlign w:val="superscript"/>
    </w:rPr>
  </w:style>
  <w:style w:type="paragraph" w:styleId="Notedebasdepage">
    <w:name w:val="footnote text"/>
    <w:aliases w:val="Footnote Text Char Char Char Char,Footnote Text Char Char,Footnote Text Char Char Char,Footnote Text Char,Footnote Text Char Char Char Char Char Char,Footnote Text Char Char Char Char Char Char Char Char Char Char,Footnote Text"/>
    <w:basedOn w:val="Normal"/>
    <w:link w:val="NotedebasdepageCar"/>
    <w:rsid w:val="00D80F57"/>
    <w:pPr>
      <w:bidi/>
      <w:spacing w:after="0" w:line="240" w:lineRule="auto"/>
    </w:pPr>
    <w:rPr>
      <w:rFonts w:ascii="Times New Roman" w:eastAsia="Times New Roman" w:hAnsi="Times New Roman" w:cs="Simplified Arabic"/>
      <w:sz w:val="20"/>
      <w:szCs w:val="20"/>
      <w:lang w:val="en-US" w:eastAsia="en-US" w:bidi="ar-EG"/>
    </w:rPr>
  </w:style>
  <w:style w:type="character" w:customStyle="1" w:styleId="NotedebasdepageCar">
    <w:name w:val="Note de bas de page Car"/>
    <w:aliases w:val="Footnote Text Char Char Char Char Car,Footnote Text Char Char Car,Footnote Text Char Char Char Car,Footnote Text Char Car,Footnote Text Char Char Char Char Char Char Car,Footnote Text Car"/>
    <w:basedOn w:val="Policepardfaut"/>
    <w:link w:val="Notedebasdepage"/>
    <w:rsid w:val="00D80F57"/>
    <w:rPr>
      <w:rFonts w:ascii="Times New Roman" w:eastAsia="Times New Roman" w:hAnsi="Times New Roman" w:cs="Simplified Arabic"/>
      <w:sz w:val="20"/>
      <w:szCs w:val="20"/>
      <w:lang w:val="en-US" w:eastAsia="en-US" w:bidi="ar-EG"/>
    </w:rPr>
  </w:style>
  <w:style w:type="character" w:styleId="Lienhypertexte">
    <w:name w:val="Hyperlink"/>
    <w:basedOn w:val="Policepardfaut"/>
    <w:uiPriority w:val="99"/>
    <w:semiHidden/>
    <w:unhideWhenUsed/>
    <w:rsid w:val="00C7051A"/>
    <w:rPr>
      <w:color w:val="0000FF"/>
      <w:u w:val="single"/>
    </w:rPr>
  </w:style>
  <w:style w:type="paragraph" w:styleId="Notedefin">
    <w:name w:val="endnote text"/>
    <w:basedOn w:val="Normal"/>
    <w:link w:val="NotedefinCar"/>
    <w:uiPriority w:val="99"/>
    <w:semiHidden/>
    <w:unhideWhenUsed/>
    <w:rsid w:val="0014564E"/>
    <w:pPr>
      <w:spacing w:after="0" w:line="240" w:lineRule="auto"/>
    </w:pPr>
    <w:rPr>
      <w:sz w:val="20"/>
      <w:szCs w:val="20"/>
    </w:rPr>
  </w:style>
  <w:style w:type="character" w:customStyle="1" w:styleId="NotedefinCar">
    <w:name w:val="Note de fin Car"/>
    <w:basedOn w:val="Policepardfaut"/>
    <w:link w:val="Notedefin"/>
    <w:uiPriority w:val="99"/>
    <w:semiHidden/>
    <w:rsid w:val="0014564E"/>
    <w:rPr>
      <w:sz w:val="20"/>
      <w:szCs w:val="20"/>
    </w:rPr>
  </w:style>
  <w:style w:type="character" w:styleId="Appeldenotedefin">
    <w:name w:val="endnote reference"/>
    <w:basedOn w:val="Policepardfaut"/>
    <w:uiPriority w:val="99"/>
    <w:semiHidden/>
    <w:unhideWhenUsed/>
    <w:rsid w:val="0014564E"/>
    <w:rPr>
      <w:vertAlign w:val="superscript"/>
    </w:rPr>
  </w:style>
</w:styles>
</file>

<file path=word/webSettings.xml><?xml version="1.0" encoding="utf-8"?>
<w:webSettings xmlns:r="http://schemas.openxmlformats.org/officeDocument/2006/relationships" xmlns:w="http://schemas.openxmlformats.org/wordprocessingml/2006/main">
  <w:divs>
    <w:div w:id="37466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rimesfouad@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DCAAA-BA4B-4C2C-93E9-E6EB45896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631</Words>
  <Characters>3473</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11</cp:revision>
  <dcterms:created xsi:type="dcterms:W3CDTF">2024-10-26T11:02:00Z</dcterms:created>
  <dcterms:modified xsi:type="dcterms:W3CDTF">2025-12-04T07:23:00Z</dcterms:modified>
</cp:coreProperties>
</file>