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الأستاذ : حسين حيمر</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المقياس: نظريات الفلسفة السياسية</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المستوى: السنة الأولى ماستر</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التخصص: فلسفة غربية حديثة ومعاصرة</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السنة: 2025/2026</w:t>
      </w:r>
    </w:p>
    <w:p w:rsidR="006B007B" w:rsidRPr="006B007B" w:rsidRDefault="006B007B" w:rsidP="006B007B">
      <w:pPr>
        <w:bidi/>
        <w:rPr>
          <w:rFonts w:ascii="Sakkal Majalla" w:hAnsi="Sakkal Majalla" w:cs="Sakkal Majalla"/>
          <w:sz w:val="40"/>
          <w:szCs w:val="40"/>
          <w:rtl/>
        </w:rPr>
      </w:pPr>
    </w:p>
    <w:p w:rsidR="006B007B" w:rsidRPr="006B007B" w:rsidRDefault="006B007B" w:rsidP="006B007B">
      <w:pPr>
        <w:bidi/>
        <w:rPr>
          <w:rFonts w:ascii="Sakkal Majalla" w:hAnsi="Sakkal Majalla" w:cs="Sakkal Majalla"/>
          <w:b/>
          <w:bCs/>
          <w:sz w:val="48"/>
          <w:szCs w:val="48"/>
          <w:rtl/>
        </w:rPr>
      </w:pPr>
      <w:r w:rsidRPr="006B007B">
        <w:rPr>
          <w:rFonts w:ascii="Sakkal Majalla" w:hAnsi="Sakkal Majalla" w:cs="Sakkal Majalla"/>
          <w:b/>
          <w:bCs/>
          <w:sz w:val="48"/>
          <w:szCs w:val="48"/>
          <w:rtl/>
        </w:rPr>
        <w:t>المحاضرة الرابعة</w:t>
      </w:r>
      <w:r w:rsidRPr="006B007B">
        <w:rPr>
          <w:rFonts w:ascii="Sakkal Majalla" w:hAnsi="Sakkal Majalla" w:cs="Sakkal Majalla"/>
          <w:b/>
          <w:bCs/>
          <w:sz w:val="48"/>
          <w:szCs w:val="48"/>
        </w:rPr>
        <w:t>:</w:t>
      </w:r>
    </w:p>
    <w:p w:rsidR="006B007B" w:rsidRPr="006B007B" w:rsidRDefault="006B007B" w:rsidP="006B007B">
      <w:pPr>
        <w:bidi/>
        <w:rPr>
          <w:rFonts w:ascii="Sakkal Majalla" w:hAnsi="Sakkal Majalla" w:cs="Sakkal Majalla"/>
          <w:b/>
          <w:bCs/>
          <w:sz w:val="48"/>
          <w:szCs w:val="48"/>
          <w:rtl/>
        </w:rPr>
      </w:pPr>
      <w:r w:rsidRPr="006B007B">
        <w:rPr>
          <w:rFonts w:ascii="Sakkal Majalla" w:hAnsi="Sakkal Majalla" w:cs="Sakkal Majalla"/>
          <w:b/>
          <w:bCs/>
          <w:sz w:val="48"/>
          <w:szCs w:val="48"/>
          <w:rtl/>
        </w:rPr>
        <w:t>فكر السياسي المسيحي في العصور الوسطى</w:t>
      </w:r>
      <w:r w:rsidRPr="006B007B">
        <w:rPr>
          <w:rFonts w:ascii="Sakkal Majalla" w:hAnsi="Sakkal Majalla" w:cs="Sakkal Majalla"/>
          <w:b/>
          <w:bCs/>
          <w:sz w:val="48"/>
          <w:szCs w:val="48"/>
        </w:rPr>
        <w:t xml:space="preserve">: </w:t>
      </w:r>
    </w:p>
    <w:p w:rsidR="006B007B" w:rsidRPr="006B007B" w:rsidRDefault="006B007B" w:rsidP="006B007B">
      <w:pPr>
        <w:bidi/>
        <w:rPr>
          <w:rFonts w:ascii="Sakkal Majalla" w:hAnsi="Sakkal Majalla" w:cs="Sakkal Majalla"/>
          <w:b/>
          <w:bCs/>
          <w:sz w:val="48"/>
          <w:szCs w:val="48"/>
          <w:rtl/>
        </w:rPr>
      </w:pPr>
      <w:r w:rsidRPr="006B007B">
        <w:rPr>
          <w:rFonts w:ascii="Sakkal Majalla" w:hAnsi="Sakkal Majalla" w:cs="Sakkal Majalla"/>
          <w:b/>
          <w:bCs/>
          <w:sz w:val="48"/>
          <w:szCs w:val="48"/>
          <w:rtl/>
        </w:rPr>
        <w:t>تمهيذ</w:t>
      </w:r>
      <w:r w:rsidRPr="006B007B">
        <w:rPr>
          <w:rFonts w:ascii="Sakkal Majalla" w:hAnsi="Sakkal Majalla" w:cs="Sakkal Majalla"/>
          <w:b/>
          <w:bCs/>
          <w:sz w:val="48"/>
          <w:szCs w:val="48"/>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توسطت العصور الوسطى التاريخ القديم والحديث، كفترة امتدت لأكثر من عشرة قرون، و عرفت فترة الألف عام هذه في التاريخ الأوروبي بالعصور الوسطى</w:t>
      </w:r>
      <w:r w:rsidRPr="006B007B">
        <w:rPr>
          <w:rFonts w:ascii="Sakkal Majalla" w:hAnsi="Sakkal Majalla" w:cs="Sakkal Majalla"/>
          <w:sz w:val="40"/>
          <w:szCs w:val="40"/>
        </w:rPr>
        <w:t xml:space="preserve">Ages Middle </w:t>
      </w:r>
      <w:r w:rsidRPr="006B007B">
        <w:rPr>
          <w:rFonts w:ascii="Sakkal Majalla" w:hAnsi="Sakkal Majalla" w:cs="Sakkal Majalla"/>
          <w:sz w:val="40"/>
          <w:szCs w:val="40"/>
          <w:rtl/>
        </w:rPr>
        <w:t>، حيث ظلت الثقافة الرومانية حية ومستمرة، خاصة في أوساط الحكام الجرمان (الألمان)، الذين تحولوا آنذاك إلى النصرانية، كما تعرضت أوروبا طوال هذه القرون لحمالت الفايكنغ</w:t>
      </w:r>
      <w:r w:rsidRPr="006B007B">
        <w:rPr>
          <w:rFonts w:ascii="Sakkal Majalla" w:hAnsi="Sakkal Majalla" w:cs="Sakkal Majalla"/>
          <w:sz w:val="40"/>
          <w:szCs w:val="40"/>
        </w:rPr>
        <w:t xml:space="preserve"> Viking </w:t>
      </w:r>
      <w:r w:rsidRPr="006B007B">
        <w:rPr>
          <w:rFonts w:ascii="Sakkal Majalla" w:hAnsi="Sakkal Majalla" w:cs="Sakkal Majalla"/>
          <w:sz w:val="40"/>
          <w:szCs w:val="40"/>
          <w:rtl/>
        </w:rPr>
        <w:t xml:space="preserve">من الشمال، وفتوحات المسلمين العرب من الجنوب، والمجر من الشرق، وقد نتج عن هذه الأحوال المضطربة، والحروب المستمرة ظهور نظام سياسي وعسكري جديد عرف باسم الإقطاع، ما مكَن من إقامة حكومات قوية استطاعت أن تفرض الاستقرار، وتنشئ نمطا من التجارة المحدودة، عبر صلات مع الحضارة البيزنطية والحضارة </w:t>
      </w:r>
      <w:r w:rsidRPr="006B007B">
        <w:rPr>
          <w:rFonts w:ascii="Sakkal Majalla" w:hAnsi="Sakkal Majalla" w:cs="Sakkal Majalla"/>
          <w:sz w:val="40"/>
          <w:szCs w:val="40"/>
          <w:rtl/>
        </w:rPr>
        <w:lastRenderedPageBreak/>
        <w:t>الإسلامية[- سائر بصمه جي، الموسوعة الذهبية في الحضارة الإسلامية، ترجمة يوسف علي بديوي، دمشق سوريا، ط01 ، 2010، دار اليمامة للطباعة والنشر، ، ص 12</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Pr>
        <w:t xml:space="preserve"> </w:t>
      </w:r>
      <w:r w:rsidRPr="006B007B">
        <w:rPr>
          <w:rFonts w:ascii="Sakkal Majalla" w:hAnsi="Sakkal Majalla" w:cs="Sakkal Majalla"/>
          <w:sz w:val="40"/>
          <w:szCs w:val="40"/>
          <w:rtl/>
        </w:rPr>
        <w:t>لم يكن معنى حالة الاضطراب والانغلاق التي شهدها عصر الإقطاع؛ أن هذه المرحلة قد سارت على وتيرة واحدة في الجوانب السياسية والحضارية، بل إنها على خلاف ذلك، حيث اختلفت هذه الجوانب من مرحلة إلى مرحلة، ومن منطقة إلى أخرى، كما ما ساد العصور الوسطى من نظم أن في بداية تلك العصور قد اختلف عنه في نهايتها، وما ظهر من حضارة في بلد في فترة ما، كان يختلف عما ظهر من حضارة في بلد أخر في الفترة ذاتها، وعلى ذلك يتضح أن لكل مرحلة من مراحل العصور الوسطى مميازتها، ويجب التنبيه هنا، أن العصور الوسطى وان كانت رمزا للتخلف والبؤس والظلام الفكري في أوروبا، إلا أنها شكلت العصر الذهبي للحضارة الإسلامية، فعلى مدار  سبعة قرون تفوق المسلمون في الترجمة والإبداع، وكانوا مركز الاشعاع الحضاري في العالم القديم، وركيزة للنهضة الأوروبية فيما بعد</w:t>
      </w:r>
      <w:r w:rsidRPr="006B007B">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تمثل المسيحية</w:t>
      </w:r>
      <w:r w:rsidRPr="006B007B">
        <w:rPr>
          <w:rFonts w:ascii="Sakkal Majalla" w:hAnsi="Sakkal Majalla" w:cs="Sakkal Majalla"/>
          <w:sz w:val="40"/>
          <w:szCs w:val="40"/>
        </w:rPr>
        <w:t xml:space="preserve"> Christianity </w:t>
      </w:r>
      <w:r w:rsidRPr="006B007B">
        <w:rPr>
          <w:rFonts w:ascii="Sakkal Majalla" w:hAnsi="Sakkal Majalla" w:cs="Sakkal Majalla"/>
          <w:sz w:val="40"/>
          <w:szCs w:val="40"/>
          <w:rtl/>
        </w:rPr>
        <w:t>إحدى أهم ثالث ديانات سماوية، جاء بها عيسى عليه السلام كرسالة توحيد شأنه شأن رسل الله جميعا، ودعا الناس إلى عبادة الله وحده، قال تعالى:﴿ واِذ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 فيتني كنت أنت الرقيب عليهم، وأنت على كل شيء شهيد﴾[سورة المائدة، الآيتين 116 – 117</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كان التوحيد هو أصل المسيحية، ثم لم يلبث أن ق تعم الشرك في معتقدات النصارى؛ بسبب تأثير فلسفات قديمة وديانات ومعتقدات وثنية، وسرعان ما أصبح لهذا التيار الغلبة، وشاع الاعتقاد فيما يعرف بالتثليث وغيره من المعتقدات المحرفة، والواقع أن المسيحية لم تحمل في بدايتها نظاما أو فكر ا سياسيا محددا، وانما حصرت نطاق اهتمامها في المسائل الدينية فحسب، غير أنها اجتذبت بالتدريج الطبقات الدنيا من الشعب الروماني، خصوصا وأنها نادت بأن الخلق متساوون في نظر الخالق، وأنه لا فرق بين فرد وآخر بسبب الطبقة أو الفقر أو المنزلة الاجتماعية، وعندما اعترف الإمبراطور قسطنطين العظيم</w:t>
      </w:r>
      <w:r w:rsidRPr="006B007B">
        <w:rPr>
          <w:rFonts w:ascii="Sakkal Majalla" w:hAnsi="Sakkal Majalla" w:cs="Sakkal Majalla"/>
          <w:sz w:val="40"/>
          <w:szCs w:val="40"/>
        </w:rPr>
        <w:t xml:space="preserve"> Great The Constantine </w:t>
      </w:r>
      <w:r w:rsidRPr="006B007B">
        <w:rPr>
          <w:rFonts w:ascii="Sakkal Majalla" w:hAnsi="Sakkal Majalla" w:cs="Sakkal Majalla"/>
          <w:sz w:val="40"/>
          <w:szCs w:val="40"/>
          <w:rtl/>
        </w:rPr>
        <w:t xml:space="preserve">سنة 312م بالمسيحية دينا رسميا للإمبراطورية؛ تغيرت مكانة المسيحية، وصارت الدين الرسمي للإمبراطورية[محمد </w:t>
      </w:r>
      <w:r>
        <w:rPr>
          <w:rFonts w:ascii="Sakkal Majalla" w:hAnsi="Sakkal Majalla" w:cs="Sakkal Majalla"/>
          <w:sz w:val="40"/>
          <w:szCs w:val="40"/>
          <w:rtl/>
        </w:rPr>
        <w:t>ج</w:t>
      </w:r>
      <w:r w:rsidRPr="006B007B">
        <w:rPr>
          <w:rFonts w:ascii="Sakkal Majalla" w:hAnsi="Sakkal Majalla" w:cs="Sakkal Majalla"/>
          <w:sz w:val="40"/>
          <w:szCs w:val="40"/>
          <w:rtl/>
        </w:rPr>
        <w:t>ل</w:t>
      </w:r>
      <w:r>
        <w:rPr>
          <w:rFonts w:ascii="Sakkal Majalla" w:hAnsi="Sakkal Majalla" w:cs="Sakkal Majalla" w:hint="cs"/>
          <w:sz w:val="40"/>
          <w:szCs w:val="40"/>
          <w:rtl/>
        </w:rPr>
        <w:t>ا</w:t>
      </w:r>
      <w:r w:rsidRPr="006B007B">
        <w:rPr>
          <w:rFonts w:ascii="Sakkal Majalla" w:hAnsi="Sakkal Majalla" w:cs="Sakkal Majalla"/>
          <w:sz w:val="40"/>
          <w:szCs w:val="40"/>
          <w:rtl/>
        </w:rPr>
        <w:t xml:space="preserve">ل شرف، نشأة الفكر السياسي وتطوره في </w:t>
      </w:r>
      <w:r>
        <w:rPr>
          <w:rFonts w:ascii="Sakkal Majalla" w:hAnsi="Sakkal Majalla" w:cs="Sakkal Majalla"/>
          <w:sz w:val="40"/>
          <w:szCs w:val="40"/>
          <w:rtl/>
        </w:rPr>
        <w:t>ا</w:t>
      </w:r>
      <w:r w:rsidRPr="006B007B">
        <w:rPr>
          <w:rFonts w:ascii="Sakkal Majalla" w:hAnsi="Sakkal Majalla" w:cs="Sakkal Majalla"/>
          <w:sz w:val="40"/>
          <w:szCs w:val="40"/>
          <w:rtl/>
        </w:rPr>
        <w:t>ل</w:t>
      </w:r>
      <w:r>
        <w:rPr>
          <w:rFonts w:ascii="Sakkal Majalla" w:hAnsi="Sakkal Majalla" w:cs="Sakkal Majalla" w:hint="cs"/>
          <w:sz w:val="40"/>
          <w:szCs w:val="40"/>
          <w:rtl/>
        </w:rPr>
        <w:t>إ</w:t>
      </w:r>
      <w:r w:rsidRPr="006B007B">
        <w:rPr>
          <w:rFonts w:ascii="Sakkal Majalla" w:hAnsi="Sakkal Majalla" w:cs="Sakkal Majalla"/>
          <w:sz w:val="40"/>
          <w:szCs w:val="40"/>
          <w:rtl/>
        </w:rPr>
        <w:t>سالم، القاهرة، مكتبة النهضة العربية، ط01 ،1912 ،ص102]، ليلي ذلك عام 313م صدور مرسوم ميالنو الشهير</w:t>
      </w:r>
      <w:r w:rsidRPr="006B007B">
        <w:rPr>
          <w:rFonts w:ascii="Sakkal Majalla" w:hAnsi="Sakkal Majalla" w:cs="Sakkal Majalla"/>
          <w:sz w:val="40"/>
          <w:szCs w:val="40"/>
        </w:rPr>
        <w:t xml:space="preserve"> </w:t>
      </w:r>
      <w:proofErr w:type="spellStart"/>
      <w:r w:rsidRPr="006B007B">
        <w:rPr>
          <w:rFonts w:ascii="Sakkal Majalla" w:hAnsi="Sakkal Majalla" w:cs="Sakkal Majalla"/>
          <w:sz w:val="40"/>
          <w:szCs w:val="40"/>
        </w:rPr>
        <w:t>Edict</w:t>
      </w:r>
      <w:proofErr w:type="spellEnd"/>
      <w:r w:rsidRPr="006B007B">
        <w:rPr>
          <w:rFonts w:ascii="Sakkal Majalla" w:hAnsi="Sakkal Majalla" w:cs="Sakkal Majalla"/>
          <w:sz w:val="40"/>
          <w:szCs w:val="40"/>
        </w:rPr>
        <w:t xml:space="preserve"> Of Milan </w:t>
      </w:r>
      <w:r w:rsidRPr="006B007B">
        <w:rPr>
          <w:rFonts w:ascii="Sakkal Majalla" w:hAnsi="Sakkal Majalla" w:cs="Sakkal Majalla"/>
          <w:sz w:val="40"/>
          <w:szCs w:val="40"/>
          <w:rtl/>
        </w:rPr>
        <w:t>الذي اعترف بحرية العبادة للمسيحيين، فصارت الكنيسة تسعى إلى الوفاق مع الامبراطورية،التي قسطنطين كان يفضل المسيحيين في الوظائف، كما اهتم ببناء الكنائس المسيحية في القسطنطينية، مثلما فعل في ر وما وفلسطين وأنحاء مختلفة من الامبراطورية. بالرغم من أنه حدث تراجع عن اعتناق المسيحية في عهد الإمبراطور جوليان المرتد</w:t>
      </w:r>
      <w:r w:rsidRPr="006B007B">
        <w:rPr>
          <w:rFonts w:ascii="Sakkal Majalla" w:hAnsi="Sakkal Majalla" w:cs="Sakkal Majalla"/>
          <w:sz w:val="40"/>
          <w:szCs w:val="40"/>
        </w:rPr>
        <w:t xml:space="preserve"> Julian the Apostate 361 -363 </w:t>
      </w:r>
      <w:r w:rsidRPr="006B007B">
        <w:rPr>
          <w:rFonts w:ascii="Sakkal Majalla" w:hAnsi="Sakkal Majalla" w:cs="Sakkal Majalla"/>
          <w:sz w:val="40"/>
          <w:szCs w:val="40"/>
          <w:rtl/>
        </w:rPr>
        <w:t>الذي ارتد إلى الوثنية، وجعلها دينا رسميا للدول، إلا أن تلك المحاولةانتهت إلى الفشل، وانتصرت الكنيسة، ومن هنا تم اعتبار عصر هذا الامبراطور آخر عصور الوثنية؛ وفاتحة العصور الوسطى[محمد حمزة حسين ولبنى رياض عبد المجيد، تاريخ أوروبا في العصور الوسطى،الأردن: عمان: دار غيداء للنشر والتوزيع، ط02 ،2014 ،ص24</w:t>
      </w:r>
      <w:r>
        <w:rPr>
          <w:rFonts w:ascii="Sakkal Majalla" w:hAnsi="Sakkal Majalla" w:cs="Sakkal Majalla"/>
          <w:sz w:val="40"/>
          <w:szCs w:val="40"/>
        </w:rPr>
        <w:t xml:space="preserve"> </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اتجهت السلطة الكنسية نحو الازدهار ابتداء من القرن الخامس الميلادي، ثم ما لبثت أن قامت في و جه سلطة الدولة المجسدة في الحاكم، ولقد نشأت على هذا الأساس تفسير لعلاقة المؤسستين الدينية/الكنسية، والمدنية/الدولة، عرف منذ ذلك الوقت باسم نظرية السيفين التي طرحا البابا جيالسيوس الأول، والتي تفيد أن الإرادة الإلهية فرضت الخضوع لسلطتين</w:t>
      </w:r>
      <w:r w:rsidRPr="006B007B">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سلطة دنيوية يرأسها الإمبراطور وأخرى دينية يرأسها البابا، على أن تكون إدارة هاتين السلطتين ومؤسساتهما طبقا للقانونين السماوي والطبيعي، كما ذاعت العبارة الشهيرة: "اعط ما لقيصر لقيصر، وما لله لله "[محمد جلال شرف، مرجع سابق، ص102</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إن فكرة انقسام الولاء ليست جديدة في الواقع لأن كثيرا من المفكرين قبل المسيحية يعتقدون أن الدولة الكبرى ليست هي البشرية بأجمعها كما قال سينيكا، ولكنها مملكة الله التي سيخلد فيها الإنسان ومصيره، وقد افترض المفكرون المسيحيون وجود طبيعتين في الفرد، تتمثل واحدة في الجسد، وأخرى تتمثل في الروح، ولهذا يحتاج المرء إلى نوعين من الإشراف: الروحي؛ وتقوم به الكنيسة ، والإشراف الزمني الذي تقوم به الدولة [فارس الندّاف، "الفكر السياسي المسيحي ومفهوم الدولة عند الأكويني"، مجلة جامعة تشرين للبحوث والدراسات العلمية،دمشق، سوريا، سلسلة الآداب والعلوم الإنسانية، المجلد09 ،العدد 03 ،2017،ص ص193-200].، تلك التفرقة كانت من أهم أسس النظرية المسيحية، وهي التي أبرزت مشكلة تنظيم</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العلاقة بين السلطة الروحية والسلطة الزمنية أي بين الكنيسة والدولة، و لقد كان المسيحي بذلك خاضعا لنوع من الالتزام الثنائي بين لله والحاكم، وهو ما أظهر مذهب الغايتين، غاية دنيوية متصلة بالدين؛ غاية أبدية متصلة بالكنيسة[علي عبد المعطي، الفكر السياسي الغربي، مصر: الإسكندرية، دار المعرفة الجامعية، 1990، ص ص 105،104</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جسدت الدولة وفق هذا التصور السلطة القانونية المدعمة بوظيفة أخلاقية ودينية، بينما الكنيسة كسلطة ارتكزت على المسائل الدينية المدعمة بوظيفة أخلاقية وأخرى تربوية، وتجسد مجالها في قوى ثالث: قوة دينية مرتبطة بالأسرار المقدسة للمسيحية، وقوة تشريعية أو قانونية وقوة تعليمية</w:t>
      </w:r>
      <w:r w:rsidRPr="006B007B">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استطاعت الكنيسة وهي تمتلك هذه القوى، أن تشارك في جميع المسائل السياسية، وكانت القوة الحضارية الرئيسية في العصور الوسطى المبكرة في أوروبا الغربية؛ فقد هيمنت على الشعب، وقامت تدريجيا بتنصير غير المسيحيين [محمد جلال شرف، مرجع سابق، ص137].، ويمكن الإشارة في هذا السياق إلى أنه و في القرون النصرانية الأولى، كانت كلمة كنيسة</w:t>
      </w:r>
      <w:r w:rsidRPr="006B007B">
        <w:rPr>
          <w:rFonts w:ascii="Sakkal Majalla" w:hAnsi="Sakkal Majalla" w:cs="Sakkal Majalla"/>
          <w:sz w:val="40"/>
          <w:szCs w:val="40"/>
        </w:rPr>
        <w:t xml:space="preserve"> Church </w:t>
      </w:r>
      <w:r w:rsidRPr="006B007B">
        <w:rPr>
          <w:rFonts w:ascii="Sakkal Majalla" w:hAnsi="Sakkal Majalla" w:cs="Sakkal Majalla"/>
          <w:sz w:val="40"/>
          <w:szCs w:val="40"/>
          <w:rtl/>
        </w:rPr>
        <w:t>تعني مجتمع كل النصارى، ولكن في عام1054 م حدث انقسام بين كنيسة غرب أوروبا وكنيسة شرق أوروبا وغرب آسيا، أصبحت الكنائس في شرق أوروبا وغرب آسيا تعرف بالأرثوذكسية الشرقية، أما الكنائس في غرب أوروبا فأصبحت تعرف بعد هذا الانشقاق باسم الكاثوليكية الغربية</w:t>
      </w:r>
      <w:r>
        <w:rPr>
          <w:rFonts w:ascii="Sakkal Majalla" w:hAnsi="Sakkal Majalla" w:cs="Sakkal Majalla"/>
          <w:sz w:val="40"/>
          <w:szCs w:val="40"/>
          <w:lang w:val="en-US"/>
        </w:rPr>
        <w:t xml:space="preserve"> [</w:t>
      </w:r>
      <w:r w:rsidRPr="006B007B">
        <w:rPr>
          <w:rFonts w:ascii="Sakkal Majalla" w:hAnsi="Sakkal Majalla" w:cs="Sakkal Majalla"/>
          <w:sz w:val="40"/>
          <w:szCs w:val="40"/>
        </w:rPr>
        <w:t xml:space="preserve"> Robert D. Linder, Chronologie de l'histoire de l'église, France : Paris, édition Farel, 2000, P. 12</w:t>
      </w:r>
      <w:r>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مع أن أبناء أوروبا لم يعودوا يدينون بالوالء لحاكم واحد، إلا أنهم بدأوا تدريجيا</w:t>
      </w:r>
    </w:p>
    <w:p w:rsidR="006B007B" w:rsidRPr="006B007B" w:rsidRDefault="006B007B" w:rsidP="006B007B">
      <w:pPr>
        <w:bidi/>
        <w:rPr>
          <w:rFonts w:ascii="Sakkal Majalla" w:hAnsi="Sakkal Majalla" w:cs="Sakkal Majalla" w:hint="cs"/>
          <w:sz w:val="40"/>
          <w:szCs w:val="40"/>
          <w:rtl/>
          <w:lang w:bidi="ar-DZ"/>
        </w:rPr>
      </w:pPr>
      <w:r w:rsidRPr="006B007B">
        <w:rPr>
          <w:rFonts w:ascii="Sakkal Majalla" w:hAnsi="Sakkal Majalla" w:cs="Sakkal Majalla"/>
          <w:sz w:val="40"/>
          <w:szCs w:val="40"/>
          <w:rtl/>
        </w:rPr>
        <w:t>يتحدون تحت ظل الكنيسة، وسافر أناس أطلق عليهم المنَصَرُون، مسافات كبيرة لنشر النصرانية، كما ساعد هؤلاء المنصرون على إدخال الأفكار الرومانية المتعلقة بالحكم والعدالة في حياة الشعوب، وتوّلى الباباوات والأساقفة، وآخرون من كبار النصارى، وظائفا حكومية عديدة، بعد أن فقد الأباطرة الرومان السلطة، وجمعت الكنيسة الضرائب واحتفظت بالمحاكم التشريعية لمعاقبة المجرمين، هذا فضلاً عن أن المباني الكنسية كانت بمثابة مستشفيات للمرضى ونزل للمسافرين [إيناس محمد البهيجي، تاريخ أوروبا في العصور الوسطى، عمان ألأردن، مركز الكتاب األكاديمي، 2012 ،ص15</w:t>
      </w:r>
      <w:r>
        <w:rPr>
          <w:rFonts w:ascii="Sakkal Majalla" w:hAnsi="Sakkal Majalla" w:cs="Sakkal Majalla" w:hint="cs"/>
          <w:sz w:val="40"/>
          <w:szCs w:val="40"/>
          <w:rtl/>
          <w:lang w:bidi="ar-DZ"/>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لقد أصبحت المؤسستان الكنسيتان: الكاتدرائية والدير، بمثابة مركزين للتعليم في العصور الوسطى المبكرة ل في هذا الإطار أن اللغة اللاتينية هي التي سادت في التعليم، في سائر البلدان الأوروبية، وهيمنت حتى على اللغات التي ليست اشتقاقا منها، كالإنجليزية والألمانية والهولندية، ولمدة أربعة عشر (14) قرنا، كانت اللاتينية مقدسة، تستمد قدسيتها من ممارسات الكنيسة الكاثوليكية، بل إن الصلاة والقداس والمواعظ لم تكن تتم إلا بها، ولقد كان مقصودا من وراء ذلك أن تحتكر الكنيسة هذا المجال، وأن تفسر النصوص كما يريد رجال الدين [عبد الله محمد إسحاق، مرجع سابق، ص39].، والأكثر من ذلك تحقيق مركزية مسيحية أساسها مقر البابوية بروما</w:t>
      </w:r>
      <w:r w:rsidRPr="006B007B">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كانت الكاتدرائيات كنائسا للأساقفة، وكانت الأديرة لمجموعات من الناس، يطلق عليهم اسم الرهبان، قد تخلوا عن الحياة الدنيا اعتقادا بأنها الطريق لخدمة الله بالصلاة والعمل، وساعد رهبان بعض الأديرة ورجال الدين في الكاتدرائيات على استمرار القراءة والكتابة باللغة الالتينية، وحافظوا على عدد كبير من المخطوطات القديمة النفيسة، كما أنهم قاموا بتشييد معظم المدارس في أوروبا [مفيد الزبيدي، موسوعة تاريخ أوروبا، ج01 ،ال</w:t>
      </w:r>
      <w:r>
        <w:rPr>
          <w:rFonts w:ascii="Sakkal Majalla" w:hAnsi="Sakkal Majalla" w:cs="Sakkal Majalla" w:hint="cs"/>
          <w:sz w:val="40"/>
          <w:szCs w:val="40"/>
          <w:rtl/>
        </w:rPr>
        <w:t>أ</w:t>
      </w:r>
      <w:r w:rsidRPr="006B007B">
        <w:rPr>
          <w:rFonts w:ascii="Sakkal Majalla" w:hAnsi="Sakkal Majalla" w:cs="Sakkal Majalla"/>
          <w:sz w:val="40"/>
          <w:szCs w:val="40"/>
          <w:rtl/>
        </w:rPr>
        <w:t>ردن: عمان، دار أسامة للنشر والتوزيع، ط01 ،2009،ص ص 110-112</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أصبحت سلطة الكنيسة القوة الوحيدة الكبيرة التي ربطت أوروبا مع بعضها خلال الفترة الإقطاعية، فقد مست الكنيسة حياة كل فرد تقريبا بأشكال عديدة ومهمة، فكانت تُعَمِدُالفرد عند ولادته، وتقوم بمراسيم الزفاف عند زواجه، وتتولى مراسيم الدفن عند وفاته، ومع مرور الوقت صارت الكنيسة أكبر مالك للأرض في أوروبا الغربية في العصور الوسطى؛ فقد منح عدد من السادة الإقطاعيين إقطاعات إليها مقابل خدمات يؤديها رجال الدين، وفي البداية هيمن السادة الإقطاعيون على الكنيسة، ولكن ظفرت الأخيرة تدريجيا بقسط كبير من الحرية [إيناس محمد البهيجي، مرجع سابق، ص12</w:t>
      </w:r>
      <w:r>
        <w:rPr>
          <w:rFonts w:ascii="Sakkal Majalla" w:hAnsi="Sakkal Majalla" w:cs="Sakkal Majalla" w:hint="cs"/>
          <w:sz w:val="40"/>
          <w:szCs w:val="40"/>
          <w:rtl/>
        </w:rPr>
        <w:t>].</w:t>
      </w:r>
    </w:p>
    <w:p w:rsidR="006B007B" w:rsidRDefault="006B007B" w:rsidP="006B007B">
      <w:pPr>
        <w:bidi/>
        <w:rPr>
          <w:rFonts w:ascii="Sakkal Majalla" w:hAnsi="Sakkal Majalla" w:cs="Sakkal Majalla" w:hint="cs"/>
          <w:sz w:val="40"/>
          <w:szCs w:val="40"/>
          <w:rtl/>
        </w:rPr>
      </w:pPr>
      <w:r w:rsidRPr="006B007B">
        <w:rPr>
          <w:rFonts w:ascii="Sakkal Majalla" w:hAnsi="Sakkal Majalla" w:cs="Sakkal Majalla"/>
          <w:sz w:val="40"/>
          <w:szCs w:val="40"/>
          <w:rtl/>
        </w:rPr>
        <w:t>على الرغم من أنه لم يكن لرجال الدين دور مباشر في الحروب الإقطاعية، إلا أنهم سيطروا على السادة بما كان لديهم من أنواع الأسلحة الأخرى الخاصة بهم، فكان الحرمان الكنسي (أي الطرد من من الملة النصرانية) واحدا من أعظم أسلحة الكنيسة، إذ إن طرد شخص من من الملة النصرانية يعني فصله  فصلاً كاملاً من الكنيسة، وحرمانه من أمل الذهاب إلى الجنة الموعود بها في نظرهم، واذا استمر  أحد السادة في التمرد بعد هذا الطرد، فإن السلطة الدينية تأمر بإغلاق كل الكنائس الموجودة في أرضه، وعندئذ لا يستطيع أي إنسان أن يعيش في تلك الأرض، أو أن يتزوج أو أن يدفن بمباركة الكنيسة، كما أن أجراس الكنائس لا   تقرع إطلاقا فيها، وكان الناس - والحالة هذه - يتذمرون تذمرا شديدا غلى حد التمرد الأمر الذي كان يجبر ذلك السيد، في نهاية المطاف، على الإذعان للكنيسة [إيناس محمد البهيجي، مرجع سابق، ص18</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يمكن في هذا الإطار  وللاستدالل على تراتبية السلطة في المجتمع المسيحي، العودة إلى إقرار الملوك أنفسهم آنداك، ففي القرن التاسع الميلادي؛ قال ملك إنجلترا ألفريد العظيم :"إن الله خلق العالم على شكل مثلث، ضلع يحكم وضلع يصلي، وضلع يخدم الضلعين الأخرين". [أشرف صالح محمد سيد، المجتمع الأوروبي في عصر الإقطاع ق4م – ق59م ، لبنان: بيروت، شركة الكتاب الإلكتروني العربي، 2001،ص91</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 xml:space="preserve">إذا فالضلعان الذي يحكم ويصلي متمثلين في األمراء و رجال الدين؛ لهما السيادة، وهما الضلعان القائمان، أما الضلع الأفقي والدينى فهو العامة متمثلين في فئة الفلاحين الذين يخدمون الآخرين، والواضح هنا أن الملك لم يذكره ألفريد في هذا المثلث، ولكنه كان على عرش المثلث، فيما السلطة الحقيقية كلها للأمراء ورجال الدين.                                  </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اقترن الاعتقاد المسيحي بتصورات المفكرين وآرائهم السياسية بشأن السلطة والحكم والدولة، وكذا مفاهيم الولاء والخضوع، وكل القيم التي أصل لها الإيمان المسيحي، وتأتي في مقدمتها عقيدة الشعور بالذنب والرغبة في التكفير عنه، التي لازمت رجال الدين والمؤمنين المسيحيين على حد سواء، حيث استحوذت</w:t>
      </w:r>
    </w:p>
    <w:p w:rsidR="006B007B" w:rsidRDefault="006B007B" w:rsidP="006B007B">
      <w:pPr>
        <w:bidi/>
        <w:rPr>
          <w:rFonts w:ascii="Sakkal Majalla" w:hAnsi="Sakkal Majalla" w:cs="Sakkal Majalla" w:hint="cs"/>
          <w:sz w:val="40"/>
          <w:szCs w:val="40"/>
          <w:rtl/>
        </w:rPr>
      </w:pPr>
      <w:r w:rsidRPr="006B007B">
        <w:rPr>
          <w:rFonts w:ascii="Sakkal Majalla" w:hAnsi="Sakkal Majalla" w:cs="Sakkal Majalla"/>
          <w:sz w:val="40"/>
          <w:szCs w:val="40"/>
          <w:rtl/>
        </w:rPr>
        <w:t>على المسيحية فكرة تأصيل الإثم في الطبيعة الإنسانية، فالخطيئة حسب هذا التصور هي نتاج للوجود الجسماني، وأن ألم الإنسان هو العقاب المستحق عن خطايا فعلية مرتكبة، أو حتى على مجرد ميل نحو الخطيئة الذي ينجم عن النوازع الجسدية، فإن كل من يحيا في تناغم مع قانون الطبيعة، سيبقى متحررا من النوازع الجسدية، وسيكون في حالة خلاص، وهو الخلاص الذي لا يتحقق إلا بالفضيلة، [جوهر بلحنافي، "أثر الفلسفة الرواقية في الفكر السياسي المسيحي توما الأكويني  أنموذجا" ، حوليات جامعة قالمة للعلوم الاجتماعية والإنسانية، العدد 09 ،ديسمبر 2015 ،ص ص 01-22</w:t>
      </w:r>
      <w:r>
        <w:rPr>
          <w:rFonts w:ascii="Sakkal Majalla" w:hAnsi="Sakkal Majalla" w:cs="Sakkal Majalla" w:hint="cs"/>
          <w:sz w:val="40"/>
          <w:szCs w:val="40"/>
          <w:rtl/>
        </w:rPr>
        <w:t>].</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لقد جرى تغليف الفكر السياسي المسيحي بغلاف اللاهوت، وتم تجريد العقل من كل قدرة على الانطلاق المستقل عن الرؤية الدينية المسيحية، ولهذا يمكن ملاحظة كيف طغى التفسير الديني على أعمال المفكرين المسيحيين في القرون الوسطى، وظهر المفكرون السياسيون في خدمة الديانة المسيحية والكنيسة ورجال الدين، والتحول الذي سيصاحب بدايات عصر النهضة، سيواكب رغبة التحرر من هذه القيود،</w:t>
      </w:r>
    </w:p>
    <w:p w:rsidR="006B007B" w:rsidRPr="006B007B" w:rsidRDefault="006B007B" w:rsidP="006B007B">
      <w:pPr>
        <w:bidi/>
        <w:rPr>
          <w:rFonts w:ascii="Sakkal Majalla" w:hAnsi="Sakkal Majalla" w:cs="Sakkal Majalla"/>
          <w:sz w:val="40"/>
          <w:szCs w:val="40"/>
          <w:rtl/>
        </w:rPr>
      </w:pPr>
      <w:r w:rsidRPr="006B007B">
        <w:rPr>
          <w:rFonts w:ascii="Sakkal Majalla" w:hAnsi="Sakkal Majalla" w:cs="Sakkal Majalla"/>
          <w:sz w:val="40"/>
          <w:szCs w:val="40"/>
          <w:rtl/>
        </w:rPr>
        <w:t>والانطلاق بالفكر السياسي نحو إعمال العقل، و فصل السياسة عن الدين</w:t>
      </w:r>
      <w:r w:rsidRPr="006B007B">
        <w:rPr>
          <w:rFonts w:ascii="Sakkal Majalla" w:hAnsi="Sakkal Majalla" w:cs="Sakkal Majalla"/>
          <w:sz w:val="40"/>
          <w:szCs w:val="40"/>
        </w:rPr>
        <w:t>.</w:t>
      </w:r>
    </w:p>
    <w:p w:rsidR="006B007B" w:rsidRPr="006B007B" w:rsidRDefault="006B007B" w:rsidP="006B007B">
      <w:pPr>
        <w:bidi/>
        <w:rPr>
          <w:rFonts w:ascii="Sakkal Majalla" w:hAnsi="Sakkal Majalla" w:cs="Sakkal Majalla"/>
          <w:sz w:val="40"/>
          <w:szCs w:val="40"/>
          <w:rtl/>
        </w:rPr>
      </w:pPr>
    </w:p>
    <w:p w:rsidR="006B007B" w:rsidRDefault="006B007B" w:rsidP="006B007B">
      <w:pPr>
        <w:rPr>
          <w:rtl/>
        </w:rPr>
      </w:pPr>
    </w:p>
    <w:p w:rsidR="000F4175" w:rsidRDefault="000F4175">
      <w:bookmarkStart w:id="0" w:name="_GoBack"/>
      <w:bookmarkEnd w:id="0"/>
    </w:p>
    <w:sectPr w:rsidR="000F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7B"/>
    <w:rsid w:val="000F4175"/>
    <w:rsid w:val="00262F94"/>
    <w:rsid w:val="002D7319"/>
    <w:rsid w:val="00353030"/>
    <w:rsid w:val="006B00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1702</Words>
  <Characters>9364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2025-12-06T12:29:00Z</dcterms:created>
  <dcterms:modified xsi:type="dcterms:W3CDTF">2025-12-06T12:39:00Z</dcterms:modified>
</cp:coreProperties>
</file>