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D94" w:rsidRDefault="005B7D94" w:rsidP="005B7D94">
      <w:pPr>
        <w:jc w:val="center"/>
        <w:rPr>
          <w:rFonts w:asciiTheme="majorBidi" w:hAnsiTheme="majorBidi" w:cstheme="majorBidi"/>
          <w:sz w:val="32"/>
          <w:szCs w:val="32"/>
        </w:rPr>
      </w:pPr>
      <w:bookmarkStart w:id="0" w:name="_GoBack"/>
      <w:r w:rsidRPr="006D2BFB">
        <w:rPr>
          <w:rFonts w:asciiTheme="majorBidi" w:hAnsiTheme="majorBidi" w:cstheme="majorBidi"/>
          <w:sz w:val="32"/>
          <w:szCs w:val="32"/>
        </w:rPr>
        <w:t>TD</w:t>
      </w:r>
      <w:r>
        <w:rPr>
          <w:rFonts w:asciiTheme="majorBidi" w:hAnsiTheme="majorBidi" w:cstheme="majorBidi"/>
          <w:sz w:val="32"/>
          <w:szCs w:val="32"/>
        </w:rPr>
        <w:t xml:space="preserve"> N :</w:t>
      </w:r>
      <w:r w:rsidRPr="006D2BFB">
        <w:rPr>
          <w:rFonts w:asciiTheme="majorBidi" w:hAnsiTheme="majorBidi" w:cstheme="majorBidi"/>
          <w:sz w:val="32"/>
          <w:szCs w:val="32"/>
        </w:rPr>
        <w:t xml:space="preserve"> 2.  SYNTHESE BIOCLIMATIQUE</w:t>
      </w:r>
    </w:p>
    <w:bookmarkEnd w:id="0"/>
    <w:p w:rsidR="005B7D94" w:rsidRPr="00AA1676" w:rsidRDefault="005B7D94" w:rsidP="005B7D94">
      <w:pPr>
        <w:tabs>
          <w:tab w:val="left" w:pos="709"/>
        </w:tabs>
        <w:spacing w:before="240" w:after="0" w:line="360" w:lineRule="auto"/>
        <w:jc w:val="both"/>
        <w:rPr>
          <w:rFonts w:ascii="Times New Roman" w:hAnsi="Times New Roman" w:cs="Times New Roman"/>
          <w:sz w:val="23"/>
          <w:szCs w:val="23"/>
        </w:rPr>
      </w:pPr>
      <w:r w:rsidRPr="00AA1676">
        <w:rPr>
          <w:rFonts w:ascii="Times New Roman" w:hAnsi="Times New Roman" w:cs="Times New Roman"/>
          <w:sz w:val="23"/>
          <w:szCs w:val="23"/>
        </w:rPr>
        <w:t>La synthèse bioclimatique est une étape essentielle à tout projet relatif à l’environnement. Elle détermine par le biais de ses composantes, le type de climat et du couvert végétal.</w:t>
      </w:r>
    </w:p>
    <w:p w:rsidR="005B7D94" w:rsidRPr="00AA1676" w:rsidRDefault="005B7D94" w:rsidP="005B7D94">
      <w:pPr>
        <w:tabs>
          <w:tab w:val="left" w:pos="709"/>
        </w:tabs>
        <w:spacing w:after="0" w:line="360" w:lineRule="auto"/>
        <w:jc w:val="both"/>
        <w:rPr>
          <w:rFonts w:ascii="Times New Roman" w:hAnsi="Times New Roman" w:cs="Times New Roman"/>
          <w:sz w:val="23"/>
          <w:szCs w:val="23"/>
        </w:rPr>
      </w:pPr>
      <w:r w:rsidRPr="00AA1676">
        <w:rPr>
          <w:rFonts w:ascii="Times New Roman" w:hAnsi="Times New Roman" w:cs="Times New Roman"/>
          <w:sz w:val="23"/>
          <w:szCs w:val="23"/>
        </w:rPr>
        <w:t>Cette synthèse sera établie à partir des travaux d’</w:t>
      </w:r>
      <w:proofErr w:type="spellStart"/>
      <w:r w:rsidRPr="00AA1676">
        <w:rPr>
          <w:rFonts w:ascii="Times New Roman" w:hAnsi="Times New Roman" w:cs="Times New Roman"/>
          <w:sz w:val="23"/>
          <w:szCs w:val="23"/>
        </w:rPr>
        <w:t>Emberger</w:t>
      </w:r>
      <w:proofErr w:type="spellEnd"/>
      <w:r w:rsidRPr="00AA1676">
        <w:rPr>
          <w:rFonts w:ascii="Times New Roman" w:hAnsi="Times New Roman" w:cs="Times New Roman"/>
          <w:sz w:val="23"/>
          <w:szCs w:val="23"/>
        </w:rPr>
        <w:t xml:space="preserve">, (1930-1955), </w:t>
      </w:r>
      <w:proofErr w:type="spellStart"/>
      <w:r w:rsidRPr="00AA1676">
        <w:rPr>
          <w:rFonts w:ascii="Times New Roman" w:hAnsi="Times New Roman" w:cs="Times New Roman"/>
          <w:sz w:val="23"/>
          <w:szCs w:val="23"/>
        </w:rPr>
        <w:t>Bagnouls</w:t>
      </w:r>
      <w:proofErr w:type="spellEnd"/>
      <w:r w:rsidRPr="00AA1676">
        <w:rPr>
          <w:rFonts w:ascii="Times New Roman" w:hAnsi="Times New Roman" w:cs="Times New Roman"/>
          <w:sz w:val="23"/>
          <w:szCs w:val="23"/>
        </w:rPr>
        <w:t xml:space="preserve"> et Gaussen, (1955), De Martonne, (1926), appliqué sur nos données météorologiques dans le but d’apprécier le climat de la région d’étude.</w:t>
      </w:r>
    </w:p>
    <w:p w:rsidR="005B7D94" w:rsidRPr="00AA1676" w:rsidRDefault="005B7D94" w:rsidP="005B7D94">
      <w:pPr>
        <w:tabs>
          <w:tab w:val="left" w:pos="709"/>
        </w:tabs>
        <w:spacing w:after="0" w:line="360" w:lineRule="auto"/>
        <w:jc w:val="both"/>
        <w:rPr>
          <w:rFonts w:ascii="Times New Roman" w:hAnsi="Times New Roman" w:cs="Times New Roman"/>
          <w:sz w:val="23"/>
          <w:szCs w:val="23"/>
        </w:rPr>
      </w:pPr>
      <w:r w:rsidRPr="00AA1676">
        <w:rPr>
          <w:rFonts w:ascii="Times New Roman" w:hAnsi="Times New Roman" w:cs="Times New Roman"/>
          <w:sz w:val="23"/>
          <w:szCs w:val="23"/>
        </w:rPr>
        <w:t>Une combinaison des</w:t>
      </w:r>
      <w:r>
        <w:rPr>
          <w:rFonts w:ascii="Times New Roman" w:hAnsi="Times New Roman" w:cs="Times New Roman"/>
          <w:sz w:val="23"/>
          <w:szCs w:val="23"/>
        </w:rPr>
        <w:t xml:space="preserve"> données pluviométriques et thermique</w:t>
      </w:r>
      <w:r w:rsidRPr="00AA1676">
        <w:rPr>
          <w:rFonts w:ascii="Times New Roman" w:hAnsi="Times New Roman" w:cs="Times New Roman"/>
          <w:sz w:val="23"/>
          <w:szCs w:val="23"/>
        </w:rPr>
        <w:t>, est très intéressante pour caractériser l’influence du climat de la région.</w:t>
      </w:r>
    </w:p>
    <w:p w:rsidR="005B7D94" w:rsidRPr="006D2BFB" w:rsidRDefault="005B7D94" w:rsidP="005B7D94">
      <w:pPr>
        <w:pStyle w:val="Paragraphedeliste"/>
        <w:numPr>
          <w:ilvl w:val="0"/>
          <w:numId w:val="3"/>
        </w:numPr>
        <w:spacing w:line="360" w:lineRule="auto"/>
        <w:ind w:left="284" w:hanging="284"/>
        <w:rPr>
          <w:rFonts w:asciiTheme="majorBidi" w:hAnsiTheme="majorBidi" w:cstheme="majorBidi"/>
          <w:bCs/>
          <w:sz w:val="28"/>
          <w:szCs w:val="28"/>
        </w:rPr>
      </w:pPr>
      <w:r>
        <w:rPr>
          <w:rFonts w:ascii="Times New Roman" w:hAnsi="Times New Roman"/>
          <w:bCs/>
          <w:sz w:val="28"/>
          <w:szCs w:val="28"/>
        </w:rPr>
        <w:t>Indice De C</w:t>
      </w:r>
      <w:r w:rsidRPr="006D2BFB">
        <w:rPr>
          <w:rFonts w:ascii="Times New Roman" w:hAnsi="Times New Roman"/>
          <w:bCs/>
          <w:sz w:val="28"/>
          <w:szCs w:val="28"/>
        </w:rPr>
        <w:t xml:space="preserve">ontinentalité De </w:t>
      </w:r>
      <w:proofErr w:type="spellStart"/>
      <w:r w:rsidRPr="006D2BFB">
        <w:rPr>
          <w:rFonts w:ascii="Times New Roman" w:hAnsi="Times New Roman"/>
          <w:bCs/>
          <w:sz w:val="28"/>
          <w:szCs w:val="28"/>
        </w:rPr>
        <w:t>Debrach</w:t>
      </w:r>
      <w:proofErr w:type="spellEnd"/>
      <w:r w:rsidRPr="006D2BFB">
        <w:rPr>
          <w:rFonts w:ascii="Times New Roman" w:hAnsi="Times New Roman"/>
          <w:bCs/>
          <w:sz w:val="28"/>
          <w:szCs w:val="28"/>
        </w:rPr>
        <w:t xml:space="preserve"> (1953)</w:t>
      </w:r>
    </w:p>
    <w:p w:rsidR="005B7D94" w:rsidRDefault="005B7D94" w:rsidP="005B7D94">
      <w:pPr>
        <w:spacing w:after="0" w:line="360" w:lineRule="auto"/>
        <w:rPr>
          <w:rFonts w:asciiTheme="majorBidi" w:hAnsiTheme="majorBidi" w:cstheme="majorBidi"/>
          <w:bCs/>
          <w:sz w:val="28"/>
          <w:szCs w:val="28"/>
        </w:rPr>
      </w:pPr>
      <w:r w:rsidRPr="006D2BFB">
        <w:rPr>
          <w:rFonts w:ascii="Times New Roman" w:hAnsi="Times New Roman"/>
          <w:sz w:val="24"/>
          <w:szCs w:val="24"/>
        </w:rPr>
        <w:t xml:space="preserve">D’après </w:t>
      </w:r>
      <w:proofErr w:type="spellStart"/>
      <w:r w:rsidRPr="006D2BFB">
        <w:rPr>
          <w:rFonts w:ascii="Times New Roman" w:hAnsi="Times New Roman"/>
          <w:sz w:val="24"/>
          <w:szCs w:val="24"/>
        </w:rPr>
        <w:t>Debrach</w:t>
      </w:r>
      <w:proofErr w:type="spellEnd"/>
      <w:r w:rsidRPr="006D2BFB">
        <w:rPr>
          <w:rFonts w:ascii="Times New Roman" w:hAnsi="Times New Roman"/>
          <w:sz w:val="24"/>
          <w:szCs w:val="24"/>
        </w:rPr>
        <w:t xml:space="preserve"> (</w:t>
      </w:r>
      <w:r w:rsidRPr="006D2BFB">
        <w:rPr>
          <w:rFonts w:ascii="Times New Roman" w:hAnsi="Times New Roman"/>
          <w:i/>
          <w:sz w:val="24"/>
          <w:szCs w:val="24"/>
        </w:rPr>
        <w:t>in</w:t>
      </w:r>
      <w:r w:rsidRPr="006D2BFB">
        <w:rPr>
          <w:rFonts w:ascii="Times New Roman" w:hAnsi="Times New Roman"/>
          <w:sz w:val="24"/>
          <w:szCs w:val="24"/>
        </w:rPr>
        <w:t xml:space="preserve"> </w:t>
      </w:r>
      <w:proofErr w:type="spellStart"/>
      <w:r w:rsidRPr="006D2BFB">
        <w:rPr>
          <w:rFonts w:ascii="Times New Roman" w:hAnsi="Times New Roman"/>
          <w:sz w:val="24"/>
          <w:szCs w:val="24"/>
        </w:rPr>
        <w:t>Alcaraz</w:t>
      </w:r>
      <w:proofErr w:type="spellEnd"/>
      <w:r w:rsidRPr="006D2BFB">
        <w:rPr>
          <w:rFonts w:ascii="Times New Roman" w:hAnsi="Times New Roman"/>
          <w:sz w:val="24"/>
          <w:szCs w:val="24"/>
        </w:rPr>
        <w:t>, 1982), on peut distinguer quatre types de climats :</w:t>
      </w:r>
    </w:p>
    <w:p w:rsidR="005B7D94" w:rsidRPr="006D2BFB" w:rsidRDefault="005B7D94" w:rsidP="005B7D94">
      <w:pPr>
        <w:pStyle w:val="Paragraphedeliste"/>
        <w:numPr>
          <w:ilvl w:val="0"/>
          <w:numId w:val="2"/>
        </w:numPr>
        <w:spacing w:line="360" w:lineRule="auto"/>
        <w:rPr>
          <w:rFonts w:asciiTheme="majorBidi" w:hAnsiTheme="majorBidi" w:cstheme="majorBidi"/>
          <w:bCs/>
          <w:sz w:val="28"/>
          <w:szCs w:val="28"/>
        </w:rPr>
      </w:pPr>
      <w:r w:rsidRPr="006D2BFB">
        <w:rPr>
          <w:rFonts w:ascii="Times New Roman" w:hAnsi="Times New Roman"/>
          <w:sz w:val="24"/>
          <w:szCs w:val="24"/>
        </w:rPr>
        <w:t>Climat insulaire : M-m &lt; 15°C</w:t>
      </w:r>
    </w:p>
    <w:p w:rsidR="005B7D94" w:rsidRPr="006D2BFB" w:rsidRDefault="005B7D94" w:rsidP="005B7D94">
      <w:pPr>
        <w:pStyle w:val="Paragraphedeliste"/>
        <w:numPr>
          <w:ilvl w:val="0"/>
          <w:numId w:val="2"/>
        </w:numPr>
        <w:spacing w:line="360" w:lineRule="auto"/>
        <w:rPr>
          <w:rFonts w:asciiTheme="majorBidi" w:hAnsiTheme="majorBidi" w:cstheme="majorBidi"/>
          <w:bCs/>
          <w:sz w:val="28"/>
          <w:szCs w:val="28"/>
        </w:rPr>
      </w:pPr>
      <w:r w:rsidRPr="006D2BFB">
        <w:rPr>
          <w:rFonts w:ascii="Times New Roman" w:hAnsi="Times New Roman"/>
          <w:sz w:val="24"/>
          <w:szCs w:val="24"/>
        </w:rPr>
        <w:t>Climat littoral : 15°C &lt; M-m &lt; 25°C</w:t>
      </w:r>
    </w:p>
    <w:p w:rsidR="005B7D94" w:rsidRPr="006D2BFB" w:rsidRDefault="005B7D94" w:rsidP="005B7D94">
      <w:pPr>
        <w:pStyle w:val="Paragraphedeliste"/>
        <w:numPr>
          <w:ilvl w:val="0"/>
          <w:numId w:val="2"/>
        </w:numPr>
        <w:spacing w:line="360" w:lineRule="auto"/>
        <w:rPr>
          <w:rFonts w:asciiTheme="majorBidi" w:hAnsiTheme="majorBidi" w:cstheme="majorBidi"/>
          <w:bCs/>
          <w:sz w:val="28"/>
          <w:szCs w:val="28"/>
        </w:rPr>
      </w:pPr>
      <w:r w:rsidRPr="006D2BFB">
        <w:rPr>
          <w:rFonts w:ascii="Times New Roman" w:hAnsi="Times New Roman"/>
          <w:sz w:val="24"/>
          <w:szCs w:val="24"/>
        </w:rPr>
        <w:t>Climat semi-continental : 25°C &lt; M-m &lt; 35°C</w:t>
      </w:r>
    </w:p>
    <w:p w:rsidR="005B7D94" w:rsidRPr="006D2BFB" w:rsidRDefault="005B7D94" w:rsidP="005B7D94">
      <w:pPr>
        <w:pStyle w:val="Paragraphedeliste"/>
        <w:numPr>
          <w:ilvl w:val="0"/>
          <w:numId w:val="2"/>
        </w:numPr>
        <w:spacing w:line="360" w:lineRule="auto"/>
        <w:rPr>
          <w:rFonts w:asciiTheme="majorBidi" w:hAnsiTheme="majorBidi" w:cstheme="majorBidi"/>
          <w:bCs/>
          <w:sz w:val="28"/>
          <w:szCs w:val="28"/>
        </w:rPr>
      </w:pPr>
      <w:r w:rsidRPr="006D2BFB">
        <w:rPr>
          <w:rFonts w:ascii="Times New Roman" w:hAnsi="Times New Roman"/>
          <w:sz w:val="24"/>
          <w:szCs w:val="24"/>
        </w:rPr>
        <w:t>Climat continental : M-m &gt; 35°C.</w:t>
      </w:r>
    </w:p>
    <w:p w:rsidR="005B7D94" w:rsidRPr="00394053" w:rsidRDefault="005B7D94" w:rsidP="005B7D94">
      <w:pPr>
        <w:pStyle w:val="Paragraphedeliste"/>
        <w:numPr>
          <w:ilvl w:val="0"/>
          <w:numId w:val="3"/>
        </w:numPr>
        <w:spacing w:line="360" w:lineRule="auto"/>
        <w:ind w:left="426" w:hanging="426"/>
        <w:rPr>
          <w:rFonts w:ascii="Times New Roman" w:hAnsi="Times New Roman"/>
          <w:bCs/>
          <w:sz w:val="28"/>
          <w:szCs w:val="28"/>
        </w:rPr>
      </w:pPr>
      <w:r w:rsidRPr="00394053">
        <w:rPr>
          <w:rFonts w:ascii="Times New Roman" w:hAnsi="Times New Roman"/>
          <w:bCs/>
          <w:sz w:val="28"/>
          <w:szCs w:val="28"/>
        </w:rPr>
        <w:t>Indice D’aridité De De Martonne</w:t>
      </w:r>
    </w:p>
    <w:p w:rsidR="005B7D94" w:rsidRDefault="005B7D94" w:rsidP="005B7D94">
      <w:pPr>
        <w:tabs>
          <w:tab w:val="left" w:pos="709"/>
        </w:tabs>
        <w:spacing w:after="0" w:line="360" w:lineRule="auto"/>
        <w:jc w:val="both"/>
        <w:rPr>
          <w:rFonts w:ascii="Times New Roman" w:hAnsi="Times New Roman" w:cs="Times New Roman"/>
          <w:sz w:val="23"/>
          <w:szCs w:val="23"/>
        </w:rPr>
      </w:pPr>
      <w:r w:rsidRPr="00A639D9">
        <w:rPr>
          <w:rFonts w:ascii="Times New Roman" w:hAnsi="Times New Roman" w:cs="Times New Roman"/>
          <w:sz w:val="23"/>
          <w:szCs w:val="23"/>
        </w:rPr>
        <w:t>La plupart des indices et critères climatiques utilisés au cours des trente dernières années pour préciser la notion d'aridité, font référence aux hauteurs de pluies, aux températures extrêmes et très souvent, à la demande évaporatoire de l'atmosphère (</w:t>
      </w:r>
      <w:proofErr w:type="spellStart"/>
      <w:r w:rsidRPr="00A639D9">
        <w:rPr>
          <w:rFonts w:ascii="Times New Roman" w:hAnsi="Times New Roman" w:cs="Times New Roman"/>
          <w:sz w:val="23"/>
          <w:szCs w:val="23"/>
        </w:rPr>
        <w:t>Floret</w:t>
      </w:r>
      <w:proofErr w:type="spellEnd"/>
      <w:r w:rsidRPr="00A639D9">
        <w:rPr>
          <w:rFonts w:ascii="Times New Roman" w:hAnsi="Times New Roman" w:cs="Times New Roman"/>
          <w:sz w:val="23"/>
          <w:szCs w:val="23"/>
        </w:rPr>
        <w:t xml:space="preserve"> et </w:t>
      </w:r>
      <w:proofErr w:type="spellStart"/>
      <w:r w:rsidRPr="00A639D9">
        <w:rPr>
          <w:rFonts w:ascii="Times New Roman" w:hAnsi="Times New Roman" w:cs="Times New Roman"/>
          <w:sz w:val="23"/>
          <w:szCs w:val="23"/>
        </w:rPr>
        <w:t>Pontanier</w:t>
      </w:r>
      <w:proofErr w:type="spellEnd"/>
      <w:r w:rsidRPr="00A639D9">
        <w:rPr>
          <w:rFonts w:ascii="Times New Roman" w:hAnsi="Times New Roman" w:cs="Times New Roman"/>
          <w:sz w:val="23"/>
          <w:szCs w:val="23"/>
        </w:rPr>
        <w:t xml:space="preserve">, 1984). </w:t>
      </w:r>
    </w:p>
    <w:p w:rsidR="005B7D94" w:rsidRPr="00A639D9" w:rsidRDefault="005B7D94" w:rsidP="005B7D94">
      <w:pPr>
        <w:tabs>
          <w:tab w:val="left" w:pos="709"/>
        </w:tabs>
        <w:spacing w:after="0" w:line="360" w:lineRule="auto"/>
        <w:jc w:val="both"/>
        <w:rPr>
          <w:rFonts w:ascii="Times New Roman" w:hAnsi="Times New Roman" w:cs="Times New Roman"/>
          <w:sz w:val="23"/>
          <w:szCs w:val="23"/>
        </w:rPr>
      </w:pPr>
      <w:r w:rsidRPr="00A639D9">
        <w:rPr>
          <w:rFonts w:ascii="Times New Roman" w:hAnsi="Times New Roman" w:cs="Times New Roman"/>
          <w:sz w:val="23"/>
          <w:szCs w:val="23"/>
        </w:rPr>
        <w:t xml:space="preserve">L'indice de De Martonne permet de positionner les stations météorologiques dans le climat précis, ceci grâce à un abaque préétabli. </w:t>
      </w:r>
    </w:p>
    <w:p w:rsidR="005B7D94" w:rsidRDefault="005B7D94" w:rsidP="005B7D94">
      <w:pPr>
        <w:tabs>
          <w:tab w:val="left" w:pos="709"/>
        </w:tabs>
        <w:spacing w:after="0" w:line="360" w:lineRule="auto"/>
        <w:jc w:val="both"/>
        <w:rPr>
          <w:rFonts w:ascii="Times New Roman" w:hAnsi="Times New Roman" w:cs="Times New Roman"/>
          <w:sz w:val="23"/>
          <w:szCs w:val="23"/>
        </w:rPr>
      </w:pPr>
      <w:r w:rsidRPr="00A639D9">
        <w:rPr>
          <w:rFonts w:ascii="Times New Roman" w:hAnsi="Times New Roman" w:cs="Times New Roman"/>
          <w:sz w:val="23"/>
          <w:szCs w:val="23"/>
        </w:rPr>
        <w:t xml:space="preserve">De Martonne a essayé de définir l'aridité du climat par un indice qui associe les précipitations moyennes annuelles aux températures moyennes annuelles. Cet indice est d'autant plus grand lorsque le climat est plus humide. </w:t>
      </w:r>
    </w:p>
    <w:p w:rsidR="005B7D94" w:rsidRPr="00A639D9" w:rsidRDefault="005B7D94" w:rsidP="005B7D94">
      <w:pPr>
        <w:tabs>
          <w:tab w:val="left" w:pos="709"/>
        </w:tabs>
        <w:spacing w:after="0" w:line="360" w:lineRule="auto"/>
        <w:jc w:val="both"/>
        <w:rPr>
          <w:rFonts w:ascii="Times New Roman" w:hAnsi="Times New Roman" w:cs="Times New Roman"/>
          <w:sz w:val="23"/>
          <w:szCs w:val="23"/>
        </w:rPr>
      </w:pPr>
      <w:r w:rsidRPr="00A639D9">
        <w:rPr>
          <w:rFonts w:ascii="Times New Roman" w:hAnsi="Times New Roman" w:cs="Times New Roman"/>
          <w:sz w:val="23"/>
          <w:szCs w:val="23"/>
        </w:rPr>
        <w:t xml:space="preserve">Ainsi, De Martonne (1926) a défini cet indice d'aridité utile pour évaluer l'intensité de la sécheresse exprimé par la relation suivante: </w:t>
      </w:r>
    </w:p>
    <w:p w:rsidR="005B7D94" w:rsidRPr="00A639D9" w:rsidRDefault="005B7D94" w:rsidP="005B7D94">
      <w:pPr>
        <w:tabs>
          <w:tab w:val="left" w:pos="709"/>
        </w:tabs>
        <w:spacing w:after="0" w:line="360" w:lineRule="auto"/>
        <w:jc w:val="both"/>
        <w:rPr>
          <w:rFonts w:ascii="Times New Roman" w:hAnsi="Times New Roman" w:cs="Times New Roman"/>
          <w:sz w:val="23"/>
          <w:szCs w:val="23"/>
        </w:rPr>
      </w:pPr>
      <w:r w:rsidRPr="00A639D9">
        <w:rPr>
          <w:rFonts w:ascii="Times New Roman" w:hAnsi="Times New Roman" w:cs="Times New Roman"/>
          <w:sz w:val="23"/>
          <w:szCs w:val="23"/>
        </w:rPr>
        <w:t>Avec;</w:t>
      </w:r>
    </w:p>
    <w:p w:rsidR="005B7D94" w:rsidRPr="00A639D9" w:rsidRDefault="005B7D94" w:rsidP="005B7D94">
      <w:pPr>
        <w:tabs>
          <w:tab w:val="left" w:pos="709"/>
        </w:tabs>
        <w:spacing w:after="0" w:line="360" w:lineRule="auto"/>
        <w:jc w:val="both"/>
        <w:rPr>
          <w:rFonts w:ascii="Times New Roman" w:hAnsi="Times New Roman" w:cs="Times New Roman"/>
          <w:sz w:val="23"/>
          <w:szCs w:val="23"/>
        </w:rPr>
      </w:pPr>
      <w:r>
        <w:rPr>
          <w:rFonts w:ascii="Calibri" w:hAnsi="Calibri"/>
          <w:noProof/>
          <w:lang w:eastAsia="fr-FR"/>
        </w:rPr>
        <mc:AlternateContent>
          <mc:Choice Requires="wps">
            <w:drawing>
              <wp:anchor distT="0" distB="0" distL="114300" distR="114300" simplePos="0" relativeHeight="251659264" behindDoc="0" locked="0" layoutInCell="1" allowOverlap="1" wp14:anchorId="12A67C7A" wp14:editId="18021270">
                <wp:simplePos x="0" y="0"/>
                <wp:positionH relativeFrom="column">
                  <wp:posOffset>4122420</wp:posOffset>
                </wp:positionH>
                <wp:positionV relativeFrom="paragraph">
                  <wp:posOffset>95250</wp:posOffset>
                </wp:positionV>
                <wp:extent cx="1327785" cy="601345"/>
                <wp:effectExtent l="12065" t="5080" r="12700" b="12700"/>
                <wp:wrapNone/>
                <wp:docPr id="3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85" cy="601345"/>
                        </a:xfrm>
                        <a:prstGeom prst="roundRect">
                          <a:avLst>
                            <a:gd name="adj" fmla="val 16667"/>
                          </a:avLst>
                        </a:prstGeom>
                        <a:solidFill>
                          <a:srgbClr val="FFFFFF"/>
                        </a:solidFill>
                        <a:ln w="9525">
                          <a:solidFill>
                            <a:srgbClr val="000000"/>
                          </a:solidFill>
                          <a:round/>
                          <a:headEnd/>
                          <a:tailEnd/>
                        </a:ln>
                      </wps:spPr>
                      <wps:txbx>
                        <w:txbxContent>
                          <w:p w:rsidR="005B7D94" w:rsidRPr="00EC5255" w:rsidRDefault="005B7D94" w:rsidP="005B7D94">
                            <w:pPr>
                              <w:rPr>
                                <w:b/>
                                <w:bCs/>
                                <w:sz w:val="28"/>
                                <w:szCs w:val="28"/>
                              </w:rPr>
                            </w:pPr>
                            <m:oMathPara>
                              <m:oMath>
                                <m:r>
                                  <m:rPr>
                                    <m:sty m:val="bi"/>
                                  </m:rPr>
                                  <w:rPr>
                                    <w:rFonts w:ascii="Cambria Math" w:hAnsi="Cambria Math"/>
                                    <w:sz w:val="28"/>
                                    <w:szCs w:val="28"/>
                                  </w:rPr>
                                  <m:t>I=</m:t>
                                </m:r>
                                <m:f>
                                  <m:fPr>
                                    <m:ctrlPr>
                                      <w:rPr>
                                        <w:rFonts w:ascii="Cambria Math" w:hAnsi="Cambria Math"/>
                                        <w:b/>
                                        <w:bCs/>
                                        <w:iCs/>
                                        <w:sz w:val="28"/>
                                        <w:szCs w:val="28"/>
                                      </w:rPr>
                                    </m:ctrlPr>
                                  </m:fPr>
                                  <m:num>
                                    <m:r>
                                      <m:rPr>
                                        <m:sty m:val="b"/>
                                      </m:rPr>
                                      <w:rPr>
                                        <w:rFonts w:ascii="Cambria Math" w:hAnsi="Cambria Math"/>
                                        <w:sz w:val="28"/>
                                        <w:szCs w:val="28"/>
                                      </w:rPr>
                                      <m:t>P</m:t>
                                    </m:r>
                                  </m:num>
                                  <m:den>
                                    <m:r>
                                      <m:rPr>
                                        <m:sty m:val="b"/>
                                      </m:rPr>
                                      <w:rPr>
                                        <w:rFonts w:ascii="Cambria Math" w:hAnsi="Cambria Math"/>
                                        <w:sz w:val="28"/>
                                        <w:szCs w:val="28"/>
                                      </w:rPr>
                                      <m:t>t+10</m:t>
                                    </m:r>
                                  </m:den>
                                </m:f>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26" style="position:absolute;left:0;text-align:left;margin-left:324.6pt;margin-top:7.5pt;width:104.55pt;height:4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P7NQIAAG0EAAAOAAAAZHJzL2Uyb0RvYy54bWysVM1u2zAMvg/YOwi6L47z2xh1iqJdhgHd&#10;VqzbAyiSHGuTRY1S4rRPP1p2unTbaZgPAimSH8mPlC+vjo1lB43BgCt5Phpzpp0EZdyu5F+/bN5c&#10;cBaicEpYcLrkjzrwq/XrV5etL/QEarBKIyMQF4rWl7yO0RdZFmStGxFG4LUjYwXYiEgq7jKFoiX0&#10;xmaT8XiRtYDKI0gdAt3e9ka+TvhVpWX8VFVBR2ZLTrXFdGI6t92ZrS9FsUPhayOHMsQ/VNEI4yjp&#10;M9StiILt0fwB1RiJEKCKIwlNBlVlpE49UDf5+LduHmrhdeqFyAn+mabw/2Dlx8M9MqNKPp1y5kRD&#10;M7reR0ip2XTVEdT6UJDfg7/HrsXg70B+D8zBTS3cTl8jQltroaisvPPPXgR0SqBQtm0/gCJ4QfCJ&#10;q2OFTQdILLBjGsnj80j0MTJJl/l0slxezDmTZFuM8+lsnlKI4hTtMcR3GhrWCSVH2Dv1meaeUojD&#10;XYhpLmpoTqhvnFWNpSkfhGX5YrFYDoiDcyaKE2ZqF6xRG2NtUnC3vbHIKLTkm/QNweHczTrWlnw1&#10;n8xTFS9s4RxinL6/QaQ+0nZ21L51KslRGNvLVKV1A9cdvf2Y4nF7HCa2BfVIrCP0O09vlIQa8Imz&#10;lva95OHHXqDmzL53NLlVPpt1DyQps/lyQgqeW7bnFuEkQZU8ctaLN7F/VHuPZldTpjx17qBbpsrE&#10;01r0VQ11006T9OLRnOvJ69dfYv0TAAD//wMAUEsDBBQABgAIAAAAIQA//N5l3AAAAAoBAAAPAAAA&#10;ZHJzL2Rvd25yZXYueG1sTI9BT4QwEIXvJv6HZky8ua2rrICUjTHRqxE9eCx0BCKdsrSw6K93PLnH&#10;ee/Lm/eK/eoGseAUek8arjcKBFLjbU+thve3p6sURIiGrBk8oYZvDLAvz88Kk1t/pFdcqtgKDqGQ&#10;Gw1djGMuZWg6dCZs/IjE3qefnIl8Tq20kzlyuBvkVqmddKYn/tCZER87bL6q2WlorJrV9LG8ZHUS&#10;q59lPpB8Pmh9ebE+3IOIuMZ/GP7qc3UouVPtZ7JBDBp2t9mWUTYS3sRAmqQ3IGoWVHYHsizk6YTy&#10;FwAA//8DAFBLAQItABQABgAIAAAAIQC2gziS/gAAAOEBAAATAAAAAAAAAAAAAAAAAAAAAABbQ29u&#10;dGVudF9UeXBlc10ueG1sUEsBAi0AFAAGAAgAAAAhADj9If/WAAAAlAEAAAsAAAAAAAAAAAAAAAAA&#10;LwEAAF9yZWxzLy5yZWxzUEsBAi0AFAAGAAgAAAAhAGBOA/s1AgAAbQQAAA4AAAAAAAAAAAAAAAAA&#10;LgIAAGRycy9lMm9Eb2MueG1sUEsBAi0AFAAGAAgAAAAhAD/83mXcAAAACgEAAA8AAAAAAAAAAAAA&#10;AAAAjwQAAGRycy9kb3ducmV2LnhtbFBLBQYAAAAABAAEAPMAAACYBQAAAAA=&#10;">
                <v:textbox>
                  <w:txbxContent>
                    <w:p w:rsidR="005B7D94" w:rsidRPr="00EC5255" w:rsidRDefault="005B7D94" w:rsidP="005B7D94">
                      <w:pPr>
                        <w:rPr>
                          <w:b/>
                          <w:bCs/>
                          <w:sz w:val="28"/>
                          <w:szCs w:val="28"/>
                        </w:rPr>
                      </w:pPr>
                      <m:oMathPara>
                        <m:oMath>
                          <m:r>
                            <m:rPr>
                              <m:sty m:val="bi"/>
                            </m:rPr>
                            <w:rPr>
                              <w:rFonts w:ascii="Cambria Math" w:hAnsi="Cambria Math"/>
                              <w:sz w:val="28"/>
                              <w:szCs w:val="28"/>
                            </w:rPr>
                            <m:t>I=</m:t>
                          </m:r>
                          <m:f>
                            <m:fPr>
                              <m:ctrlPr>
                                <w:rPr>
                                  <w:rFonts w:ascii="Cambria Math" w:hAnsi="Cambria Math"/>
                                  <w:b/>
                                  <w:bCs/>
                                  <w:iCs/>
                                  <w:sz w:val="28"/>
                                  <w:szCs w:val="28"/>
                                </w:rPr>
                              </m:ctrlPr>
                            </m:fPr>
                            <m:num>
                              <m:r>
                                <m:rPr>
                                  <m:sty m:val="b"/>
                                </m:rPr>
                                <w:rPr>
                                  <w:rFonts w:ascii="Cambria Math" w:hAnsi="Cambria Math"/>
                                  <w:sz w:val="28"/>
                                  <w:szCs w:val="28"/>
                                </w:rPr>
                                <m:t>P</m:t>
                              </m:r>
                            </m:num>
                            <m:den>
                              <m:r>
                                <m:rPr>
                                  <m:sty m:val="b"/>
                                </m:rPr>
                                <w:rPr>
                                  <w:rFonts w:ascii="Cambria Math" w:hAnsi="Cambria Math"/>
                                  <w:sz w:val="28"/>
                                  <w:szCs w:val="28"/>
                                </w:rPr>
                                <m:t>t+10</m:t>
                              </m:r>
                            </m:den>
                          </m:f>
                        </m:oMath>
                      </m:oMathPara>
                    </w:p>
                  </w:txbxContent>
                </v:textbox>
              </v:roundrect>
            </w:pict>
          </mc:Fallback>
        </mc:AlternateContent>
      </w:r>
      <w:r w:rsidRPr="00A639D9">
        <w:rPr>
          <w:rFonts w:ascii="Times New Roman" w:hAnsi="Times New Roman" w:cs="Times New Roman"/>
          <w:i/>
          <w:iCs/>
          <w:sz w:val="23"/>
          <w:szCs w:val="23"/>
        </w:rPr>
        <w:t>I</w:t>
      </w:r>
      <w:r w:rsidRPr="00A639D9">
        <w:rPr>
          <w:rFonts w:ascii="Times New Roman" w:hAnsi="Times New Roman" w:cs="Times New Roman"/>
          <w:sz w:val="23"/>
          <w:szCs w:val="23"/>
        </w:rPr>
        <w:t xml:space="preserve"> : indice de De Martonne. </w:t>
      </w:r>
    </w:p>
    <w:p w:rsidR="005B7D94" w:rsidRPr="00A639D9" w:rsidRDefault="005B7D94" w:rsidP="005B7D94">
      <w:pPr>
        <w:tabs>
          <w:tab w:val="left" w:pos="709"/>
        </w:tabs>
        <w:spacing w:after="0" w:line="360" w:lineRule="auto"/>
        <w:jc w:val="both"/>
        <w:rPr>
          <w:rFonts w:ascii="Times New Roman" w:hAnsi="Times New Roman" w:cs="Times New Roman"/>
          <w:i/>
          <w:iCs/>
          <w:sz w:val="23"/>
          <w:szCs w:val="23"/>
        </w:rPr>
      </w:pPr>
      <w:r w:rsidRPr="00A639D9">
        <w:rPr>
          <w:rFonts w:ascii="Times New Roman" w:hAnsi="Times New Roman" w:cs="Times New Roman"/>
          <w:i/>
          <w:iCs/>
          <w:sz w:val="23"/>
          <w:szCs w:val="23"/>
        </w:rPr>
        <w:t xml:space="preserve">P : </w:t>
      </w:r>
      <w:r>
        <w:rPr>
          <w:rFonts w:ascii="Times New Roman" w:hAnsi="Times New Roman" w:cs="Times New Roman"/>
          <w:sz w:val="23"/>
          <w:szCs w:val="23"/>
        </w:rPr>
        <w:t>précipitation</w:t>
      </w:r>
      <w:r w:rsidRPr="00A639D9">
        <w:rPr>
          <w:rFonts w:ascii="Times New Roman" w:hAnsi="Times New Roman" w:cs="Times New Roman"/>
          <w:sz w:val="23"/>
          <w:szCs w:val="23"/>
        </w:rPr>
        <w:t xml:space="preserve"> moyenne annuelle en (mm).</w:t>
      </w:r>
      <w:r w:rsidRPr="00A639D9">
        <w:rPr>
          <w:rFonts w:ascii="Times New Roman" w:hAnsi="Times New Roman" w:cs="Times New Roman"/>
          <w:i/>
          <w:iCs/>
          <w:sz w:val="23"/>
          <w:szCs w:val="23"/>
        </w:rPr>
        <w:t xml:space="preserve"> </w:t>
      </w:r>
    </w:p>
    <w:p w:rsidR="005B7D94" w:rsidRDefault="005B7D94" w:rsidP="005B7D94">
      <w:pPr>
        <w:tabs>
          <w:tab w:val="left" w:pos="709"/>
        </w:tabs>
        <w:spacing w:after="0" w:line="360" w:lineRule="auto"/>
        <w:jc w:val="both"/>
        <w:rPr>
          <w:rFonts w:ascii="Times New Roman" w:hAnsi="Times New Roman" w:cs="Times New Roman"/>
          <w:i/>
          <w:iCs/>
          <w:sz w:val="23"/>
          <w:szCs w:val="23"/>
        </w:rPr>
      </w:pPr>
      <w:r w:rsidRPr="00A639D9">
        <w:rPr>
          <w:rFonts w:ascii="Times New Roman" w:hAnsi="Times New Roman" w:cs="Times New Roman"/>
          <w:i/>
          <w:iCs/>
          <w:sz w:val="23"/>
          <w:szCs w:val="23"/>
        </w:rPr>
        <w:t xml:space="preserve">T : </w:t>
      </w:r>
      <w:r w:rsidRPr="00A639D9">
        <w:rPr>
          <w:rFonts w:ascii="Times New Roman" w:hAnsi="Times New Roman" w:cs="Times New Roman"/>
          <w:sz w:val="23"/>
          <w:szCs w:val="23"/>
        </w:rPr>
        <w:t>température moyenne annuelle en (°C).</w:t>
      </w:r>
    </w:p>
    <w:p w:rsidR="005B7D94" w:rsidRPr="00EC5255" w:rsidRDefault="005B7D94" w:rsidP="005B7D94">
      <w:pPr>
        <w:tabs>
          <w:tab w:val="left" w:pos="709"/>
        </w:tabs>
        <w:spacing w:before="240" w:after="0" w:line="360" w:lineRule="auto"/>
        <w:jc w:val="both"/>
        <w:rPr>
          <w:rFonts w:ascii="Times New Roman" w:hAnsi="Times New Roman" w:cs="Times New Roman"/>
          <w:i/>
          <w:iCs/>
          <w:sz w:val="23"/>
          <w:szCs w:val="23"/>
        </w:rPr>
      </w:pPr>
      <w:r w:rsidRPr="00A639D9">
        <w:rPr>
          <w:rFonts w:ascii="Times New Roman" w:hAnsi="Times New Roman" w:cs="Times New Roman"/>
          <w:sz w:val="23"/>
          <w:szCs w:val="23"/>
        </w:rPr>
        <w:t xml:space="preserve">De Martonne (1926) propose la classification suivante: </w:t>
      </w:r>
    </w:p>
    <w:p w:rsidR="005B7D94" w:rsidRPr="00A639D9" w:rsidRDefault="005B7D94" w:rsidP="005B7D94">
      <w:pPr>
        <w:pStyle w:val="Paragraphedeliste"/>
        <w:numPr>
          <w:ilvl w:val="0"/>
          <w:numId w:val="1"/>
        </w:numPr>
        <w:tabs>
          <w:tab w:val="left" w:pos="426"/>
          <w:tab w:val="left" w:pos="2977"/>
        </w:tabs>
        <w:autoSpaceDE w:val="0"/>
        <w:autoSpaceDN w:val="0"/>
        <w:adjustRightInd w:val="0"/>
        <w:spacing w:line="360" w:lineRule="auto"/>
        <w:ind w:right="-567"/>
        <w:jc w:val="both"/>
        <w:rPr>
          <w:rFonts w:ascii="Times New Roman" w:hAnsi="Times New Roman" w:cs="Times New Roman"/>
          <w:sz w:val="23"/>
          <w:szCs w:val="23"/>
        </w:rPr>
      </w:pPr>
      <w:r w:rsidRPr="00A639D9">
        <w:rPr>
          <w:rFonts w:ascii="Times New Roman" w:hAnsi="Times New Roman" w:cs="Times New Roman"/>
          <w:sz w:val="23"/>
          <w:szCs w:val="23"/>
        </w:rPr>
        <w:t xml:space="preserve">I &lt; 5 ------ climat hyperaride. </w:t>
      </w:r>
    </w:p>
    <w:p w:rsidR="005B7D94" w:rsidRPr="00A639D9" w:rsidRDefault="005B7D94" w:rsidP="005B7D94">
      <w:pPr>
        <w:pStyle w:val="Paragraphedeliste"/>
        <w:numPr>
          <w:ilvl w:val="0"/>
          <w:numId w:val="1"/>
        </w:numPr>
        <w:tabs>
          <w:tab w:val="left" w:pos="426"/>
          <w:tab w:val="left" w:pos="2977"/>
        </w:tabs>
        <w:autoSpaceDE w:val="0"/>
        <w:autoSpaceDN w:val="0"/>
        <w:adjustRightInd w:val="0"/>
        <w:spacing w:line="360" w:lineRule="auto"/>
        <w:ind w:right="-567"/>
        <w:jc w:val="both"/>
        <w:rPr>
          <w:rFonts w:ascii="Times New Roman" w:hAnsi="Times New Roman" w:cs="Times New Roman"/>
          <w:sz w:val="23"/>
          <w:szCs w:val="23"/>
        </w:rPr>
      </w:pPr>
      <w:r w:rsidRPr="00A639D9">
        <w:rPr>
          <w:rFonts w:ascii="Times New Roman" w:hAnsi="Times New Roman" w:cs="Times New Roman"/>
          <w:sz w:val="23"/>
          <w:szCs w:val="23"/>
        </w:rPr>
        <w:t xml:space="preserve">5 &lt; I &lt; 10 ------ climat désertique. </w:t>
      </w:r>
    </w:p>
    <w:p w:rsidR="005B7D94" w:rsidRPr="00A639D9" w:rsidRDefault="005B7D94" w:rsidP="005B7D94">
      <w:pPr>
        <w:pStyle w:val="Paragraphedeliste"/>
        <w:numPr>
          <w:ilvl w:val="0"/>
          <w:numId w:val="1"/>
        </w:numPr>
        <w:tabs>
          <w:tab w:val="left" w:pos="426"/>
          <w:tab w:val="left" w:pos="2977"/>
        </w:tabs>
        <w:autoSpaceDE w:val="0"/>
        <w:autoSpaceDN w:val="0"/>
        <w:adjustRightInd w:val="0"/>
        <w:spacing w:line="360" w:lineRule="auto"/>
        <w:ind w:right="-567"/>
        <w:jc w:val="both"/>
        <w:rPr>
          <w:rFonts w:ascii="Times New Roman" w:hAnsi="Times New Roman" w:cs="Times New Roman"/>
          <w:sz w:val="23"/>
          <w:szCs w:val="23"/>
        </w:rPr>
      </w:pPr>
      <w:r w:rsidRPr="00A639D9">
        <w:rPr>
          <w:rFonts w:ascii="Times New Roman" w:hAnsi="Times New Roman" w:cs="Times New Roman"/>
          <w:sz w:val="23"/>
          <w:szCs w:val="23"/>
        </w:rPr>
        <w:t xml:space="preserve">10 &lt; I &lt; 20 ------ climat </w:t>
      </w:r>
      <w:r>
        <w:rPr>
          <w:rFonts w:ascii="Times New Roman" w:hAnsi="Times New Roman" w:cs="Times New Roman"/>
          <w:sz w:val="23"/>
          <w:szCs w:val="23"/>
        </w:rPr>
        <w:t>semi-aride</w:t>
      </w:r>
      <w:r w:rsidRPr="00A639D9">
        <w:rPr>
          <w:rFonts w:ascii="Times New Roman" w:hAnsi="Times New Roman" w:cs="Times New Roman"/>
          <w:sz w:val="23"/>
          <w:szCs w:val="23"/>
        </w:rPr>
        <w:t>.</w:t>
      </w:r>
    </w:p>
    <w:p w:rsidR="005B7D94" w:rsidRPr="00A639D9" w:rsidRDefault="005B7D94" w:rsidP="005B7D94">
      <w:pPr>
        <w:pStyle w:val="Paragraphedeliste"/>
        <w:numPr>
          <w:ilvl w:val="0"/>
          <w:numId w:val="1"/>
        </w:numPr>
        <w:tabs>
          <w:tab w:val="left" w:pos="426"/>
          <w:tab w:val="left" w:pos="2977"/>
        </w:tabs>
        <w:autoSpaceDE w:val="0"/>
        <w:autoSpaceDN w:val="0"/>
        <w:adjustRightInd w:val="0"/>
        <w:spacing w:line="360" w:lineRule="auto"/>
        <w:ind w:right="-567"/>
        <w:jc w:val="both"/>
        <w:rPr>
          <w:rFonts w:ascii="Times New Roman" w:hAnsi="Times New Roman" w:cs="Times New Roman"/>
          <w:sz w:val="23"/>
          <w:szCs w:val="23"/>
        </w:rPr>
      </w:pPr>
      <w:r w:rsidRPr="00A639D9">
        <w:rPr>
          <w:rFonts w:ascii="Times New Roman" w:hAnsi="Times New Roman" w:cs="Times New Roman"/>
          <w:sz w:val="23"/>
          <w:szCs w:val="23"/>
        </w:rPr>
        <w:lastRenderedPageBreak/>
        <w:t>I &gt; 20 ------ climat humide.</w:t>
      </w:r>
    </w:p>
    <w:p w:rsidR="005B7D94" w:rsidRPr="00EC5255" w:rsidRDefault="005B7D94" w:rsidP="005B7D94">
      <w:pPr>
        <w:pStyle w:val="Paragraphedeliste"/>
        <w:numPr>
          <w:ilvl w:val="0"/>
          <w:numId w:val="3"/>
        </w:numPr>
        <w:spacing w:line="360" w:lineRule="auto"/>
        <w:ind w:left="426" w:hanging="426"/>
        <w:rPr>
          <w:rFonts w:ascii="Times New Roman" w:hAnsi="Times New Roman"/>
          <w:sz w:val="28"/>
          <w:szCs w:val="28"/>
        </w:rPr>
      </w:pPr>
      <w:r>
        <w:rPr>
          <w:rFonts w:ascii="Times New Roman" w:hAnsi="Times New Roman"/>
          <w:sz w:val="28"/>
          <w:szCs w:val="28"/>
        </w:rPr>
        <w:t xml:space="preserve">  </w:t>
      </w:r>
      <w:r w:rsidRPr="00EC5255">
        <w:rPr>
          <w:rFonts w:ascii="Times New Roman" w:hAnsi="Times New Roman"/>
          <w:sz w:val="28"/>
          <w:szCs w:val="28"/>
        </w:rPr>
        <w:t xml:space="preserve">Diagrammes </w:t>
      </w:r>
      <w:proofErr w:type="spellStart"/>
      <w:r w:rsidRPr="00EC5255">
        <w:rPr>
          <w:rFonts w:ascii="Times New Roman" w:hAnsi="Times New Roman"/>
          <w:sz w:val="28"/>
          <w:szCs w:val="28"/>
        </w:rPr>
        <w:t>Ombrothemiques</w:t>
      </w:r>
      <w:proofErr w:type="spellEnd"/>
      <w:r w:rsidRPr="00EC5255">
        <w:rPr>
          <w:rFonts w:ascii="Times New Roman" w:hAnsi="Times New Roman"/>
          <w:sz w:val="28"/>
          <w:szCs w:val="28"/>
        </w:rPr>
        <w:t xml:space="preserve"> De </w:t>
      </w:r>
      <w:proofErr w:type="spellStart"/>
      <w:r w:rsidRPr="00EC5255">
        <w:rPr>
          <w:rFonts w:ascii="Times New Roman" w:hAnsi="Times New Roman"/>
          <w:sz w:val="28"/>
          <w:szCs w:val="28"/>
        </w:rPr>
        <w:t>Bagnouls</w:t>
      </w:r>
      <w:proofErr w:type="spellEnd"/>
      <w:r w:rsidRPr="00EC5255">
        <w:rPr>
          <w:rFonts w:ascii="Times New Roman" w:hAnsi="Times New Roman"/>
          <w:sz w:val="28"/>
          <w:szCs w:val="28"/>
        </w:rPr>
        <w:t xml:space="preserve"> Et Gaussen (1953)</w:t>
      </w:r>
    </w:p>
    <w:p w:rsidR="005B7D94" w:rsidRPr="00A639D9" w:rsidRDefault="005B7D94" w:rsidP="005B7D94">
      <w:pPr>
        <w:tabs>
          <w:tab w:val="left" w:pos="709"/>
        </w:tabs>
        <w:spacing w:after="0" w:line="360" w:lineRule="auto"/>
        <w:jc w:val="both"/>
        <w:rPr>
          <w:rFonts w:asciiTheme="majorBidi" w:hAnsiTheme="majorBidi" w:cstheme="majorBidi"/>
          <w:sz w:val="23"/>
          <w:szCs w:val="23"/>
          <w:lang w:eastAsia="fr-FR"/>
        </w:rPr>
      </w:pPr>
      <w:r w:rsidRPr="00A639D9">
        <w:rPr>
          <w:rFonts w:asciiTheme="majorBidi" w:hAnsiTheme="majorBidi" w:cstheme="majorBidi"/>
          <w:sz w:val="23"/>
          <w:szCs w:val="23"/>
          <w:lang w:eastAsia="fr-FR"/>
        </w:rPr>
        <w:t xml:space="preserve">Le type de </w:t>
      </w:r>
      <w:proofErr w:type="spellStart"/>
      <w:r w:rsidRPr="00A639D9">
        <w:rPr>
          <w:rFonts w:asciiTheme="majorBidi" w:hAnsiTheme="majorBidi" w:cstheme="majorBidi"/>
          <w:sz w:val="23"/>
          <w:szCs w:val="23"/>
          <w:lang w:eastAsia="fr-FR"/>
        </w:rPr>
        <w:t>Climagramme</w:t>
      </w:r>
      <w:proofErr w:type="spellEnd"/>
      <w:r w:rsidRPr="00A639D9">
        <w:rPr>
          <w:rFonts w:asciiTheme="majorBidi" w:hAnsiTheme="majorBidi" w:cstheme="majorBidi"/>
          <w:sz w:val="23"/>
          <w:szCs w:val="23"/>
          <w:lang w:eastAsia="fr-FR"/>
        </w:rPr>
        <w:t xml:space="preserve"> le plus rép</w:t>
      </w:r>
      <w:r>
        <w:rPr>
          <w:rFonts w:asciiTheme="majorBidi" w:hAnsiTheme="majorBidi" w:cstheme="majorBidi"/>
          <w:sz w:val="23"/>
          <w:szCs w:val="23"/>
          <w:lang w:eastAsia="fr-FR"/>
        </w:rPr>
        <w:t>a</w:t>
      </w:r>
      <w:r w:rsidRPr="00A639D9">
        <w:rPr>
          <w:rFonts w:asciiTheme="majorBidi" w:hAnsiTheme="majorBidi" w:cstheme="majorBidi"/>
          <w:sz w:val="23"/>
          <w:szCs w:val="23"/>
          <w:lang w:eastAsia="fr-FR"/>
        </w:rPr>
        <w:t xml:space="preserve">ndu est sans doute celui conçu par </w:t>
      </w:r>
      <w:proofErr w:type="spellStart"/>
      <w:r w:rsidRPr="00A639D9">
        <w:rPr>
          <w:rFonts w:asciiTheme="majorBidi" w:hAnsiTheme="majorBidi" w:cstheme="majorBidi"/>
          <w:sz w:val="23"/>
          <w:szCs w:val="23"/>
          <w:lang w:eastAsia="fr-FR"/>
        </w:rPr>
        <w:t>Bagnouls</w:t>
      </w:r>
      <w:proofErr w:type="spellEnd"/>
      <w:r w:rsidRPr="00A639D9">
        <w:rPr>
          <w:rFonts w:asciiTheme="majorBidi" w:hAnsiTheme="majorBidi" w:cstheme="majorBidi"/>
          <w:sz w:val="23"/>
          <w:szCs w:val="23"/>
          <w:lang w:eastAsia="fr-FR"/>
        </w:rPr>
        <w:t xml:space="preserve"> et Gaussen (1953). La représentation sur un même graphique des précipitations moyennes mensuelles, exprimées en mm, et des températures moyennes mensuelles, exprimées en °C, avec en abscisses les mois, permet d’obtenir le diagramme </w:t>
      </w:r>
      <w:proofErr w:type="spellStart"/>
      <w:r w:rsidRPr="00A639D9">
        <w:rPr>
          <w:rFonts w:asciiTheme="majorBidi" w:hAnsiTheme="majorBidi" w:cstheme="majorBidi"/>
          <w:sz w:val="23"/>
          <w:szCs w:val="23"/>
          <w:lang w:eastAsia="fr-FR"/>
        </w:rPr>
        <w:t>ombrothermique</w:t>
      </w:r>
      <w:proofErr w:type="spellEnd"/>
      <w:r w:rsidRPr="00A639D9">
        <w:rPr>
          <w:rFonts w:asciiTheme="majorBidi" w:hAnsiTheme="majorBidi" w:cstheme="majorBidi"/>
          <w:sz w:val="23"/>
          <w:szCs w:val="23"/>
          <w:lang w:eastAsia="fr-FR"/>
        </w:rPr>
        <w:t xml:space="preserve">, amélioré et systématisé par Walter &amp; </w:t>
      </w:r>
      <w:proofErr w:type="spellStart"/>
      <w:r w:rsidRPr="00A639D9">
        <w:rPr>
          <w:rFonts w:asciiTheme="majorBidi" w:hAnsiTheme="majorBidi" w:cstheme="majorBidi"/>
          <w:sz w:val="23"/>
          <w:szCs w:val="23"/>
          <w:lang w:eastAsia="fr-FR"/>
        </w:rPr>
        <w:t>Lieth</w:t>
      </w:r>
      <w:proofErr w:type="spellEnd"/>
      <w:r w:rsidRPr="00A639D9">
        <w:rPr>
          <w:rFonts w:asciiTheme="majorBidi" w:hAnsiTheme="majorBidi" w:cstheme="majorBidi"/>
          <w:sz w:val="23"/>
          <w:szCs w:val="23"/>
          <w:lang w:eastAsia="fr-FR"/>
        </w:rPr>
        <w:t xml:space="preserve"> (1957-1966) à l’échelle mondiale. </w:t>
      </w:r>
    </w:p>
    <w:p w:rsidR="005B7D94" w:rsidRPr="00A639D9" w:rsidRDefault="005B7D94" w:rsidP="005B7D94">
      <w:pPr>
        <w:tabs>
          <w:tab w:val="left" w:pos="709"/>
        </w:tabs>
        <w:spacing w:after="0" w:line="360" w:lineRule="auto"/>
        <w:jc w:val="both"/>
        <w:rPr>
          <w:rFonts w:asciiTheme="majorBidi" w:hAnsiTheme="majorBidi" w:cstheme="majorBidi"/>
          <w:sz w:val="23"/>
          <w:szCs w:val="23"/>
          <w:lang w:eastAsia="fr-FR"/>
        </w:rPr>
      </w:pPr>
      <w:r w:rsidRPr="00A639D9">
        <w:rPr>
          <w:rFonts w:asciiTheme="majorBidi" w:hAnsiTheme="majorBidi" w:cstheme="majorBidi"/>
          <w:sz w:val="23"/>
          <w:szCs w:val="23"/>
          <w:lang w:eastAsia="fr-FR"/>
        </w:rPr>
        <w:t>Ce dernier permet une visualisation immédiate de la durée et de l’intensité de la saison sèche (NMS), à condition que les échelles prises en ordonnées soient de telle so</w:t>
      </w:r>
      <w:r>
        <w:rPr>
          <w:rFonts w:asciiTheme="majorBidi" w:hAnsiTheme="majorBidi" w:cstheme="majorBidi"/>
          <w:sz w:val="23"/>
          <w:szCs w:val="23"/>
          <w:lang w:eastAsia="fr-FR"/>
        </w:rPr>
        <w:t>rte que 1</w:t>
      </w:r>
      <w:r w:rsidRPr="00A639D9">
        <w:rPr>
          <w:rFonts w:asciiTheme="majorBidi" w:hAnsiTheme="majorBidi" w:cstheme="majorBidi"/>
          <w:sz w:val="23"/>
          <w:szCs w:val="23"/>
          <w:lang w:eastAsia="fr-FR"/>
        </w:rPr>
        <w:t xml:space="preserve">°C corresponde 2 mm (Charre, 1997 ; Richard, 1997 ; Guyot, 1997). Ce diagramme </w:t>
      </w:r>
      <w:proofErr w:type="spellStart"/>
      <w:r w:rsidRPr="00A639D9">
        <w:rPr>
          <w:rFonts w:asciiTheme="majorBidi" w:hAnsiTheme="majorBidi" w:cstheme="majorBidi"/>
          <w:sz w:val="23"/>
          <w:szCs w:val="23"/>
          <w:lang w:eastAsia="fr-FR"/>
        </w:rPr>
        <w:t>ombrothermique</w:t>
      </w:r>
      <w:proofErr w:type="spellEnd"/>
      <w:r w:rsidRPr="00A639D9">
        <w:rPr>
          <w:rFonts w:asciiTheme="majorBidi" w:hAnsiTheme="majorBidi" w:cstheme="majorBidi"/>
          <w:sz w:val="23"/>
          <w:szCs w:val="23"/>
          <w:lang w:eastAsia="fr-FR"/>
        </w:rPr>
        <w:t>, qui montre la marge mensuelle des précipitations et des températures, permet aussi d’évaluer la longueur de la saison pluvieuse (</w:t>
      </w:r>
      <w:proofErr w:type="spellStart"/>
      <w:r w:rsidRPr="00A639D9">
        <w:rPr>
          <w:rFonts w:asciiTheme="majorBidi" w:hAnsiTheme="majorBidi" w:cstheme="majorBidi"/>
          <w:sz w:val="23"/>
          <w:szCs w:val="23"/>
          <w:lang w:eastAsia="fr-FR"/>
        </w:rPr>
        <w:t>Ozenda</w:t>
      </w:r>
      <w:proofErr w:type="spellEnd"/>
      <w:r w:rsidRPr="00A639D9">
        <w:rPr>
          <w:rFonts w:asciiTheme="majorBidi" w:hAnsiTheme="majorBidi" w:cstheme="majorBidi"/>
          <w:sz w:val="23"/>
          <w:szCs w:val="23"/>
          <w:lang w:eastAsia="fr-FR"/>
        </w:rPr>
        <w:t xml:space="preserve">, 1997 ; Le </w:t>
      </w:r>
      <w:proofErr w:type="spellStart"/>
      <w:r w:rsidRPr="00A639D9">
        <w:rPr>
          <w:rFonts w:asciiTheme="majorBidi" w:hAnsiTheme="majorBidi" w:cstheme="majorBidi"/>
          <w:sz w:val="23"/>
          <w:szCs w:val="23"/>
          <w:lang w:eastAsia="fr-FR"/>
        </w:rPr>
        <w:t>Houérou</w:t>
      </w:r>
      <w:proofErr w:type="spellEnd"/>
      <w:r w:rsidRPr="00A639D9">
        <w:rPr>
          <w:rFonts w:asciiTheme="majorBidi" w:hAnsiTheme="majorBidi" w:cstheme="majorBidi"/>
          <w:sz w:val="23"/>
          <w:szCs w:val="23"/>
          <w:lang w:eastAsia="fr-FR"/>
        </w:rPr>
        <w:t>, 2004 ; Bouma, 2005). La surface de polygone est utilisée comme «indice d’intensité de sécheresse» (Panini &amp; Amandier, 2005).</w:t>
      </w:r>
    </w:p>
    <w:p w:rsidR="005B7D94" w:rsidRPr="00BD67D2" w:rsidRDefault="005B7D94" w:rsidP="005B7D94">
      <w:pPr>
        <w:tabs>
          <w:tab w:val="left" w:pos="709"/>
        </w:tabs>
        <w:spacing w:after="0" w:line="360" w:lineRule="auto"/>
        <w:jc w:val="both"/>
        <w:rPr>
          <w:rFonts w:asciiTheme="majorBidi" w:hAnsiTheme="majorBidi" w:cstheme="majorBidi"/>
          <w:sz w:val="23"/>
          <w:szCs w:val="23"/>
          <w:lang w:eastAsia="fr-FR"/>
        </w:rPr>
      </w:pPr>
      <w:r w:rsidRPr="00A639D9">
        <w:rPr>
          <w:rFonts w:asciiTheme="majorBidi" w:hAnsiTheme="majorBidi" w:cstheme="majorBidi"/>
          <w:sz w:val="23"/>
          <w:szCs w:val="23"/>
          <w:lang w:eastAsia="fr-FR"/>
        </w:rPr>
        <w:t xml:space="preserve">Ce diagramme climatique montre ainsi la durée de la période défavorable à la </w:t>
      </w:r>
      <w:r>
        <w:rPr>
          <w:rFonts w:asciiTheme="majorBidi" w:hAnsiTheme="majorBidi" w:cstheme="majorBidi"/>
          <w:sz w:val="23"/>
          <w:szCs w:val="23"/>
          <w:lang w:eastAsia="fr-FR"/>
        </w:rPr>
        <w:t xml:space="preserve">croissance des végétaux </w:t>
      </w:r>
      <w:r w:rsidRPr="00A639D9">
        <w:rPr>
          <w:rFonts w:asciiTheme="majorBidi" w:hAnsiTheme="majorBidi" w:cstheme="majorBidi"/>
          <w:sz w:val="23"/>
          <w:szCs w:val="23"/>
          <w:lang w:eastAsia="fr-FR"/>
        </w:rPr>
        <w:t>et présente une signification écologique précise. Il est en soi une information synthétique pertinente pour beaucoup d’usages (Richard, 1997).</w:t>
      </w:r>
    </w:p>
    <w:p w:rsidR="005B7D94" w:rsidRPr="00534095" w:rsidRDefault="005B7D94" w:rsidP="005B7D94">
      <w:pPr>
        <w:pStyle w:val="Paragraphedeliste"/>
        <w:numPr>
          <w:ilvl w:val="0"/>
          <w:numId w:val="3"/>
        </w:numPr>
        <w:spacing w:line="360" w:lineRule="auto"/>
        <w:ind w:left="426" w:hanging="426"/>
        <w:rPr>
          <w:rFonts w:ascii="Times New Roman" w:hAnsi="Times New Roman"/>
          <w:sz w:val="28"/>
          <w:szCs w:val="28"/>
        </w:rPr>
      </w:pPr>
      <w:r>
        <w:rPr>
          <w:rFonts w:ascii="Times New Roman" w:hAnsi="Times New Roman"/>
          <w:sz w:val="28"/>
          <w:szCs w:val="28"/>
        </w:rPr>
        <w:t xml:space="preserve"> </w:t>
      </w:r>
      <w:r w:rsidRPr="00534095">
        <w:rPr>
          <w:rFonts w:ascii="Times New Roman" w:hAnsi="Times New Roman"/>
          <w:sz w:val="28"/>
          <w:szCs w:val="28"/>
        </w:rPr>
        <w:t xml:space="preserve">Quotient </w:t>
      </w:r>
      <w:proofErr w:type="spellStart"/>
      <w:r w:rsidRPr="00534095">
        <w:rPr>
          <w:rFonts w:ascii="Times New Roman" w:hAnsi="Times New Roman"/>
          <w:sz w:val="28"/>
          <w:szCs w:val="28"/>
        </w:rPr>
        <w:t>Pluviothermique</w:t>
      </w:r>
      <w:proofErr w:type="spellEnd"/>
      <w:r w:rsidRPr="00534095">
        <w:rPr>
          <w:rFonts w:ascii="Times New Roman" w:hAnsi="Times New Roman"/>
          <w:sz w:val="28"/>
          <w:szCs w:val="28"/>
        </w:rPr>
        <w:t xml:space="preserve"> d’</w:t>
      </w:r>
      <w:proofErr w:type="spellStart"/>
      <w:r w:rsidRPr="00534095">
        <w:rPr>
          <w:rFonts w:ascii="Times New Roman" w:hAnsi="Times New Roman"/>
          <w:sz w:val="28"/>
          <w:szCs w:val="28"/>
        </w:rPr>
        <w:t>Emberger</w:t>
      </w:r>
      <w:proofErr w:type="spellEnd"/>
      <w:r w:rsidRPr="00534095">
        <w:rPr>
          <w:rFonts w:ascii="Times New Roman" w:hAnsi="Times New Roman"/>
          <w:sz w:val="28"/>
          <w:szCs w:val="28"/>
        </w:rPr>
        <w:t> </w:t>
      </w:r>
    </w:p>
    <w:p w:rsidR="005B7D94" w:rsidRDefault="005B7D94" w:rsidP="005B7D94">
      <w:pPr>
        <w:pStyle w:val="Corpsdetexte"/>
        <w:spacing w:after="200"/>
        <w:rPr>
          <w:position w:val="-36"/>
        </w:rPr>
      </w:pPr>
      <w:r>
        <w:rPr>
          <w:noProof/>
        </w:rPr>
        <mc:AlternateContent>
          <mc:Choice Requires="wps">
            <w:drawing>
              <wp:anchor distT="0" distB="0" distL="114300" distR="114300" simplePos="0" relativeHeight="251660288" behindDoc="0" locked="0" layoutInCell="1" allowOverlap="1" wp14:anchorId="780265C5" wp14:editId="0F0740F6">
                <wp:simplePos x="0" y="0"/>
                <wp:positionH relativeFrom="column">
                  <wp:posOffset>2812415</wp:posOffset>
                </wp:positionH>
                <wp:positionV relativeFrom="paragraph">
                  <wp:posOffset>824865</wp:posOffset>
                </wp:positionV>
                <wp:extent cx="1553845" cy="650240"/>
                <wp:effectExtent l="6985" t="5715" r="10795" b="10795"/>
                <wp:wrapNone/>
                <wp:docPr id="3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65024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 o:spid="_x0000_s1026" style="position:absolute;margin-left:221.45pt;margin-top:64.95pt;width:122.35pt;height: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p8iQIAACEFAAAOAAAAZHJzL2Uyb0RvYy54bWysVF1v0zAUfUfiP1h+7/KxpGujpdPUtAhp&#10;wMTgB7ix0wQcO9hu04H471zfpKVlLwiRh8TOtY/Pufdc394dWkn2wthGq5xGVyElQpWaN2qb08+f&#10;1pMZJdYxxZnUSuT0WVh6t3j96rbvMhHrWksuDAEQZbO+y2ntXJcFgS1r0TJ7pTuhIFhp0zIHU7MN&#10;uGE9oLcyiMNwGvTa8M7oUlgLf4shSBeIX1WidB+qygpHZE6Bm8O3wffGv4PFLcu2hnV1U4402D+w&#10;aFmj4NATVMEcIzvTvIBqm9Joqyt3Veo20FXVlAI1gJoo/EPNU806gVogObY7pcn+P9jy/f7RkIbn&#10;9DqmRLEWanS/cxqPJgkmqO9sBuueukfjJdruQZdfLVF6WTO1FffG6L4WjAOtyCc0uNjgJxa2kk3/&#10;TnOAZwCPuTpUpvWAkAVywJI8n0oiDo6U8DNK0+tZklJSQmyahvFAKWDZcXdnrHsjdEv8IKdG7xT/&#10;CHXHI9j+wTqsCx/FMf6FkqqVUOU9kySaTqc3SJpl42LAPmL6nUqvGynRJ1KRPqfzNE4R3GrZcB/E&#10;rJjtZikNAVAQgc8Ie7EM6SGYz9hKcRw71shhDIdL5fEgASN1nwq00o95OF/NVrNkksTT1SQJi2Jy&#10;v14mk+k6ukmL62K5LKKfnlqUZHXDuVCe3dHWUfJ3thkbbDDkydgXKuy52DU+L8UGlzTAF6jq+EV1&#10;aBXvDt+wNtto/gxOMXroU7hXYFBr852SHno0p/bbjhlBiXyrwG3zKAE7EIeTJL2JYWLOI5vzCFMl&#10;QOXUUTIMl264CHadabY1nBRhWZX2DVA17mjlgdXoa+hDVDDeGb7Rz+e46vfNtvgFAAD//wMAUEsD&#10;BBQABgAIAAAAIQCr4ftX4QAAAAsBAAAPAAAAZHJzL2Rvd25yZXYueG1sTI/BTsMwDIbvSLxDZCRu&#10;LCUb2VaaTmgSEtqJDTTUW9aEttA4Jcm28vaYE9xs/Z9+fy5Wo+vZyYbYeVRwO8mAWay96bBR8Pry&#10;eLMAFpNGo3uPVsG3jbAqLy8KnRt/xq097VLDqARjrhW0KQ0557FurdNx4geLlL374HSiNTTcBH2m&#10;ctdzkWWSO90hXWj1YNetrT93R6eg2ksR7qo33GzW1dMoh+fm46tR6vpqfLgHluyY/mD41Sd1KMnp&#10;4I9oIusVzGZiSSgFYkkDEXIxl8AOCsRUTIGXBf//Q/kDAAD//wMAUEsBAi0AFAAGAAgAAAAhALaD&#10;OJL+AAAA4QEAABMAAAAAAAAAAAAAAAAAAAAAAFtDb250ZW50X1R5cGVzXS54bWxQSwECLQAUAAYA&#10;CAAAACEAOP0h/9YAAACUAQAACwAAAAAAAAAAAAAAAAAvAQAAX3JlbHMvLnJlbHNQSwECLQAUAAYA&#10;CAAAACEAyBW6fIkCAAAhBQAADgAAAAAAAAAAAAAAAAAuAgAAZHJzL2Uyb0RvYy54bWxQSwECLQAU&#10;AAYACAAAACEAq+H7V+EAAAALAQAADwAAAAAAAAAAAAAAAADjBAAAZHJzL2Rvd25yZXYueG1sUEsF&#10;BgAAAAAEAAQA8wAAAPEFAAAAAA==&#10;" filled="f"/>
            </w:pict>
          </mc:Fallback>
        </mc:AlternateContent>
      </w:r>
      <w:proofErr w:type="spellStart"/>
      <w:r>
        <w:t>Emberger</w:t>
      </w:r>
      <w:proofErr w:type="spellEnd"/>
      <w:r>
        <w:t xml:space="preserve"> (1930, 1955, 1971) proposait de définir des sous-classes dans le bioclimat méditerranéen sur la base de l’humidité globale du climat et sa rigueur hivernale. Cela est caractérisé par le quotient </w:t>
      </w:r>
      <w:proofErr w:type="spellStart"/>
      <w:r>
        <w:t>pluviothermique</w:t>
      </w:r>
      <w:proofErr w:type="spellEnd"/>
      <w:r>
        <w:t xml:space="preserve"> </w:t>
      </w:r>
      <w:r>
        <w:rPr>
          <w:sz w:val="28"/>
          <w:szCs w:val="28"/>
        </w:rPr>
        <w:t>Q</w:t>
      </w:r>
      <w:r>
        <w:rPr>
          <w:sz w:val="28"/>
          <w:szCs w:val="28"/>
          <w:vertAlign w:val="subscript"/>
        </w:rPr>
        <w:t>2</w:t>
      </w:r>
      <w:r>
        <w:t> :</w:t>
      </w:r>
      <w:r>
        <w:rPr>
          <w:position w:val="-36"/>
        </w:rPr>
        <w:t xml:space="preserve">                                         </w:t>
      </w:r>
    </w:p>
    <w:p w:rsidR="005B7D94" w:rsidRDefault="005B7D94" w:rsidP="005B7D94">
      <w:pPr>
        <w:pStyle w:val="Corpsdetexte"/>
      </w:pPr>
      <w:r>
        <w:rPr>
          <w:position w:val="-36"/>
        </w:rPr>
        <w:t xml:space="preserve">                                                                               </w:t>
      </w:r>
      <w:r>
        <w:rPr>
          <w:sz w:val="28"/>
          <w:szCs w:val="28"/>
        </w:rPr>
        <w:t>Q</w:t>
      </w:r>
      <w:r>
        <w:rPr>
          <w:sz w:val="28"/>
          <w:szCs w:val="28"/>
          <w:vertAlign w:val="subscript"/>
        </w:rPr>
        <w:t xml:space="preserve">2   =    </w:t>
      </w:r>
      <w:r>
        <w:rPr>
          <w:position w:val="-36"/>
        </w:rPr>
        <w:t xml:space="preserve">   </w:t>
      </w:r>
      <m:oMath>
        <m:f>
          <m:fPr>
            <m:ctrlPr>
              <w:rPr>
                <w:rFonts w:ascii="Cambria Math" w:hAnsi="Cambria Math"/>
                <w:sz w:val="28"/>
                <w:szCs w:val="28"/>
              </w:rPr>
            </m:ctrlPr>
          </m:fPr>
          <m:num>
            <m:r>
              <m:rPr>
                <m:sty m:val="p"/>
              </m:rPr>
              <w:rPr>
                <w:rFonts w:ascii="Cambria Math"/>
                <w:sz w:val="28"/>
                <w:szCs w:val="28"/>
              </w:rPr>
              <m:t>2000P</m:t>
            </m:r>
          </m:num>
          <m:den>
            <m:r>
              <m:rPr>
                <m:sty m:val="p"/>
              </m:rPr>
              <w:rPr>
                <w:rFonts w:ascii="Cambria Math"/>
                <w:sz w:val="28"/>
                <w:szCs w:val="28"/>
              </w:rPr>
              <m:t>(</m:t>
            </m:r>
            <m:sSup>
              <m:sSupPr>
                <m:ctrlPr>
                  <w:rPr>
                    <w:rFonts w:ascii="Cambria Math" w:hAnsi="Cambria Math"/>
                    <w:sz w:val="28"/>
                    <w:szCs w:val="28"/>
                  </w:rPr>
                </m:ctrlPr>
              </m:sSupPr>
              <m:e>
                <m:r>
                  <m:rPr>
                    <m:sty m:val="p"/>
                  </m:rPr>
                  <w:rPr>
                    <w:rFonts w:ascii="Cambria Math"/>
                    <w:sz w:val="28"/>
                    <w:szCs w:val="28"/>
                  </w:rPr>
                  <m:t>M</m:t>
                </m:r>
              </m:e>
              <m:sup>
                <m:r>
                  <m:rPr>
                    <m:sty m:val="p"/>
                  </m:rPr>
                  <w:rPr>
                    <w:rFonts w:asci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m</m:t>
                </m:r>
              </m:e>
              <m:sup>
                <m:r>
                  <w:rPr>
                    <w:rFonts w:ascii="Cambria Math"/>
                    <w:sz w:val="28"/>
                    <w:szCs w:val="28"/>
                  </w:rPr>
                  <m:t>2</m:t>
                </m:r>
              </m:sup>
            </m:sSup>
            <m:r>
              <w:rPr>
                <w:rFonts w:ascii="Cambria Math"/>
                <w:sz w:val="28"/>
                <w:szCs w:val="28"/>
              </w:rPr>
              <m:t>)</m:t>
            </m:r>
          </m:den>
        </m:f>
      </m:oMath>
      <w:r>
        <w:tab/>
        <w:t xml:space="preserve">                           </w:t>
      </w:r>
      <w:r>
        <w:rPr>
          <w:sz w:val="28"/>
          <w:szCs w:val="28"/>
        </w:rPr>
        <w:fldChar w:fldCharType="begin"/>
      </w:r>
      <w:r>
        <w:rPr>
          <w:sz w:val="28"/>
          <w:szCs w:val="28"/>
        </w:rPr>
        <w:instrText xml:space="preserve"> QUOTE </w:instrText>
      </w:r>
      <m:oMath>
        <m:f>
          <m:fPr>
            <m:ctrlPr>
              <w:rPr>
                <w:rFonts w:ascii="Cambria Math" w:hAnsi="Cambria Math"/>
                <w:sz w:val="28"/>
                <w:szCs w:val="28"/>
              </w:rPr>
            </m:ctrlPr>
          </m:fPr>
          <m:num>
            <m:r>
              <m:rPr>
                <m:sty m:val="p"/>
              </m:rPr>
              <w:rPr>
                <w:rFonts w:ascii="Cambria Math"/>
                <w:sz w:val="28"/>
                <w:szCs w:val="28"/>
              </w:rPr>
              <m:t>2000P</m:t>
            </m:r>
          </m:num>
          <m:den>
            <m:r>
              <m:rPr>
                <m:sty m:val="p"/>
              </m:rPr>
              <w:rPr>
                <w:rFonts w:ascii="Cambria Math"/>
                <w:sz w:val="28"/>
                <w:szCs w:val="28"/>
              </w:rPr>
              <m:t>(</m:t>
            </m:r>
            <m:sSup>
              <m:sSupPr>
                <m:ctrlPr>
                  <w:rPr>
                    <w:rFonts w:ascii="Cambria Math" w:hAnsi="Cambria Math"/>
                    <w:sz w:val="28"/>
                    <w:szCs w:val="28"/>
                  </w:rPr>
                </m:ctrlPr>
              </m:sSupPr>
              <m:e>
                <m:r>
                  <m:rPr>
                    <m:sty m:val="p"/>
                  </m:rPr>
                  <w:rPr>
                    <w:rFonts w:ascii="Cambria Math"/>
                    <w:sz w:val="28"/>
                    <w:szCs w:val="28"/>
                  </w:rPr>
                  <m:t>M</m:t>
                </m:r>
              </m:e>
              <m:sup>
                <m:r>
                  <m:rPr>
                    <m:sty m:val="p"/>
                  </m:rPr>
                  <w:rPr>
                    <w:rFonts w:ascii="Cambria Math"/>
                    <w:sz w:val="28"/>
                    <w:szCs w:val="28"/>
                  </w:rPr>
                  <m:t>2</m:t>
                </m:r>
              </m:sup>
            </m:sSup>
            <m:r>
              <m:rPr>
                <m:sty m:val="p"/>
              </m:rPr>
              <w:rPr>
                <w:rFonts w:ascii="Cambria Math" w:hAnsi="Cambria Math"/>
                <w:sz w:val="28"/>
                <w:szCs w:val="28"/>
              </w:rPr>
              <m:t>-</m:t>
            </m:r>
            <m:sSup>
              <m:sSupPr>
                <m:ctrlPr>
                  <w:rPr>
                    <w:rFonts w:ascii="Cambria Math" w:hAnsi="Cambria Math"/>
                    <w:i/>
                    <w:sz w:val="28"/>
                    <w:szCs w:val="28"/>
                  </w:rPr>
                </m:ctrlPr>
              </m:sSupPr>
              <m:e>
                <m:r>
                  <m:rPr>
                    <m:sty m:val="p"/>
                  </m:rPr>
                  <w:rPr>
                    <w:rFonts w:ascii="Cambria Math" w:hAnsi="Cambria Math"/>
                    <w:sz w:val="28"/>
                    <w:szCs w:val="28"/>
                  </w:rPr>
                  <m:t>m</m:t>
                </m:r>
              </m:e>
              <m:sup>
                <m:r>
                  <m:rPr>
                    <m:sty m:val="p"/>
                  </m:rPr>
                  <w:rPr>
                    <w:rFonts w:ascii="Cambria Math"/>
                    <w:sz w:val="28"/>
                    <w:szCs w:val="28"/>
                  </w:rPr>
                  <m:t>2</m:t>
                </m:r>
              </m:sup>
            </m:sSup>
            <m:r>
              <m:rPr>
                <m:sty m:val="p"/>
              </m:rPr>
              <w:rPr>
                <w:rFonts w:ascii="Cambria Math"/>
                <w:sz w:val="28"/>
                <w:szCs w:val="28"/>
              </w:rPr>
              <m:t>)</m:t>
            </m:r>
          </m:den>
        </m:f>
      </m:oMath>
      <w:r>
        <w:rPr>
          <w:sz w:val="28"/>
          <w:szCs w:val="28"/>
        </w:rPr>
        <w:instrText xml:space="preserve"> </w:instrText>
      </w:r>
      <w:r>
        <w:rPr>
          <w:sz w:val="28"/>
          <w:szCs w:val="28"/>
        </w:rPr>
        <w:fldChar w:fldCharType="end"/>
      </w:r>
      <w:r>
        <w:t xml:space="preserve">                                                                  </w:t>
      </w:r>
    </w:p>
    <w:p w:rsidR="005B7D94" w:rsidRDefault="005B7D94" w:rsidP="005B7D94">
      <w:pPr>
        <w:pStyle w:val="Corpsdetexte"/>
      </w:pPr>
      <w:r>
        <w:t xml:space="preserve">Avec : </w:t>
      </w:r>
    </w:p>
    <w:p w:rsidR="005B7D94" w:rsidRDefault="005B7D94" w:rsidP="005B7D94">
      <w:pPr>
        <w:pStyle w:val="Corpsdetexte"/>
      </w:pPr>
      <w:r>
        <w:t>Q</w:t>
      </w:r>
      <w:r>
        <w:rPr>
          <w:vertAlign w:val="subscript"/>
        </w:rPr>
        <w:t>2</w:t>
      </w:r>
      <w:r>
        <w:t xml:space="preserve">: quotient </w:t>
      </w:r>
      <w:proofErr w:type="spellStart"/>
      <w:r>
        <w:t>pluviothermique</w:t>
      </w:r>
      <w:proofErr w:type="spellEnd"/>
      <w:r>
        <w:t xml:space="preserve"> d'</w:t>
      </w:r>
      <w:proofErr w:type="spellStart"/>
      <w:r>
        <w:t>Emberger</w:t>
      </w:r>
      <w:proofErr w:type="spellEnd"/>
    </w:p>
    <w:p w:rsidR="005B7D94" w:rsidRDefault="005B7D94" w:rsidP="005B7D94">
      <w:pPr>
        <w:pStyle w:val="Corpsdetexte"/>
      </w:pPr>
      <w:r>
        <w:t>P : précipitations annuelles</w:t>
      </w:r>
    </w:p>
    <w:p w:rsidR="005B7D94" w:rsidRDefault="005B7D94" w:rsidP="005B7D94">
      <w:pPr>
        <w:pStyle w:val="Corpsdetexte"/>
      </w:pPr>
      <w:r>
        <w:t>M : moyenne des maxima du mois le plus chaud en degré absolu (K°)</w:t>
      </w:r>
    </w:p>
    <w:p w:rsidR="005B7D94" w:rsidRDefault="005B7D94" w:rsidP="005B7D94">
      <w:pPr>
        <w:pStyle w:val="Corpsdetexte"/>
      </w:pPr>
      <w:proofErr w:type="gramStart"/>
      <w:r>
        <w:t>m</w:t>
      </w:r>
      <w:proofErr w:type="gramEnd"/>
      <w:r>
        <w:t xml:space="preserve"> : moyenne des minima du mois le plus froid en degré absolu (K°).</w:t>
      </w:r>
    </w:p>
    <w:p w:rsidR="005B7D94" w:rsidRDefault="005B7D94" w:rsidP="005B7D94">
      <w:pPr>
        <w:pStyle w:val="Corpsdetexte"/>
      </w:pPr>
      <w:r>
        <w:t xml:space="preserve">Le </w:t>
      </w:r>
      <w:proofErr w:type="spellStart"/>
      <w:r>
        <w:t>climagramme</w:t>
      </w:r>
      <w:proofErr w:type="spellEnd"/>
      <w:r>
        <w:t xml:space="preserve"> considère qu’une région est d’autant plus sèche lorsque le quotient est plus petit. C’est un indice spécifique à la région méditerranéenne.</w:t>
      </w:r>
    </w:p>
    <w:p w:rsidR="005B7D94" w:rsidRDefault="005B7D94" w:rsidP="005B7D94">
      <w:pPr>
        <w:autoSpaceDE w:val="0"/>
        <w:autoSpaceDN w:val="0"/>
        <w:adjustRightInd w:val="0"/>
        <w:spacing w:after="0" w:line="240" w:lineRule="auto"/>
        <w:rPr>
          <w:rFonts w:ascii="Times New Roman" w:hAnsi="Times New Roman"/>
          <w:sz w:val="24"/>
          <w:szCs w:val="24"/>
        </w:rPr>
      </w:pPr>
    </w:p>
    <w:p w:rsidR="00B96E23" w:rsidRDefault="00B96E23"/>
    <w:sectPr w:rsidR="00B96E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tidote">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740E"/>
    <w:multiLevelType w:val="hybridMultilevel"/>
    <w:tmpl w:val="35847142"/>
    <w:lvl w:ilvl="0" w:tplc="D85E0668">
      <w:start w:val="1"/>
      <w:numFmt w:val="bullet"/>
      <w:lvlText w:val=""/>
      <w:lvlJc w:val="left"/>
      <w:pPr>
        <w:ind w:left="720" w:hanging="360"/>
      </w:pPr>
      <w:rPr>
        <w:rFonts w:ascii="Wingdings" w:hAnsi="Wingdings" w:cs="Antidote" w:hint="default"/>
        <w:b/>
        <w:bCs/>
        <w:i w:val="0"/>
        <w:iCs w:val="0"/>
        <w:sz w:val="20"/>
        <w:szCs w:val="2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022F50"/>
    <w:multiLevelType w:val="hybridMultilevel"/>
    <w:tmpl w:val="BCBC313C"/>
    <w:lvl w:ilvl="0" w:tplc="D85E0668">
      <w:start w:val="1"/>
      <w:numFmt w:val="bullet"/>
      <w:lvlText w:val=""/>
      <w:lvlJc w:val="left"/>
      <w:pPr>
        <w:ind w:left="360" w:hanging="360"/>
      </w:pPr>
      <w:rPr>
        <w:rFonts w:ascii="Wingdings" w:hAnsi="Wingdings" w:cs="Antidote" w:hint="default"/>
        <w:b/>
        <w:bCs/>
        <w:i w:val="0"/>
        <w:iCs w:val="0"/>
        <w:sz w:val="20"/>
        <w:szCs w:val="20"/>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66C90BAB"/>
    <w:multiLevelType w:val="hybridMultilevel"/>
    <w:tmpl w:val="B124401C"/>
    <w:lvl w:ilvl="0" w:tplc="4642DD6A">
      <w:start w:val="1"/>
      <w:numFmt w:val="upperRoman"/>
      <w:lvlText w:val="%1."/>
      <w:lvlJc w:val="left"/>
      <w:pPr>
        <w:ind w:left="720" w:hanging="720"/>
      </w:pPr>
      <w:rPr>
        <w:rFonts w:ascii="Times New Roman" w:hAnsi="Times New Roman" w:cstheme="minorBidi"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D94"/>
    <w:rsid w:val="005B7D94"/>
    <w:rsid w:val="00B96E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D9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7D94"/>
    <w:pPr>
      <w:spacing w:after="0" w:line="240" w:lineRule="auto"/>
      <w:ind w:left="720"/>
      <w:contextualSpacing/>
    </w:pPr>
  </w:style>
  <w:style w:type="paragraph" w:styleId="Corpsdetexte">
    <w:name w:val="Body Text"/>
    <w:basedOn w:val="Normal"/>
    <w:link w:val="CorpsdetexteCar"/>
    <w:unhideWhenUsed/>
    <w:rsid w:val="005B7D94"/>
    <w:pPr>
      <w:spacing w:after="0" w:line="36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5B7D94"/>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B7D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7D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D9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7D94"/>
    <w:pPr>
      <w:spacing w:after="0" w:line="240" w:lineRule="auto"/>
      <w:ind w:left="720"/>
      <w:contextualSpacing/>
    </w:pPr>
  </w:style>
  <w:style w:type="paragraph" w:styleId="Corpsdetexte">
    <w:name w:val="Body Text"/>
    <w:basedOn w:val="Normal"/>
    <w:link w:val="CorpsdetexteCar"/>
    <w:unhideWhenUsed/>
    <w:rsid w:val="005B7D94"/>
    <w:pPr>
      <w:spacing w:after="0" w:line="36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5B7D94"/>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B7D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7D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3501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 INFORMATIQUE</dc:creator>
  <cp:lastModifiedBy>NTIC INFORMATIQUE</cp:lastModifiedBy>
  <cp:revision>1</cp:revision>
  <dcterms:created xsi:type="dcterms:W3CDTF">2025-12-18T23:17:00Z</dcterms:created>
  <dcterms:modified xsi:type="dcterms:W3CDTF">2025-12-18T23:20:00Z</dcterms:modified>
</cp:coreProperties>
</file>