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970" w:rsidRDefault="00774B2B" w:rsidP="00774B2B">
      <w:pPr>
        <w:bidi/>
        <w:rPr>
          <w:rtl/>
          <w:lang w:bidi="ar-DZ"/>
        </w:rPr>
      </w:pPr>
      <w:r>
        <w:rPr>
          <w:rFonts w:hint="cs"/>
          <w:rtl/>
          <w:lang w:bidi="ar-DZ"/>
        </w:rPr>
        <w:t xml:space="preserve">العمارة في مصر القديمة  </w:t>
      </w:r>
    </w:p>
    <w:p w:rsidR="00774B2B" w:rsidRPr="004F6A83" w:rsidRDefault="00774B2B" w:rsidP="00774B2B">
      <w:pPr>
        <w:pStyle w:val="Listepuces"/>
        <w:numPr>
          <w:ilvl w:val="0"/>
          <w:numId w:val="0"/>
        </w:numPr>
        <w:tabs>
          <w:tab w:val="clear" w:pos="501"/>
        </w:tabs>
        <w:bidi/>
        <w:ind w:left="-2"/>
        <w:jc w:val="both"/>
        <w:rPr>
          <w:rFonts w:ascii="Traditional Arabic" w:hAnsi="Traditional Arabic" w:cs="Traditional Arabic"/>
          <w:b/>
          <w:bCs/>
          <w:sz w:val="38"/>
          <w:szCs w:val="38"/>
          <w:rtl/>
          <w:lang w:bidi="ar-IQ"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IQ"/>
        </w:rPr>
        <w:t>-</w:t>
      </w:r>
      <w:r w:rsidRPr="004F6A83">
        <w:rPr>
          <w:rFonts w:ascii="Traditional Arabic" w:hAnsi="Traditional Arabic" w:cs="Traditional Arabic"/>
          <w:b/>
          <w:bCs/>
          <w:sz w:val="38"/>
          <w:szCs w:val="38"/>
          <w:rtl/>
          <w:lang w:bidi="ar-IQ"/>
        </w:rPr>
        <w:t>الفن</w:t>
      </w:r>
      <w:r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IQ"/>
        </w:rPr>
        <w:t xml:space="preserve">ون </w:t>
      </w:r>
      <w:r w:rsidRPr="004F6A83">
        <w:rPr>
          <w:rFonts w:ascii="Traditional Arabic" w:hAnsi="Traditional Arabic" w:cs="Traditional Arabic"/>
          <w:b/>
          <w:bCs/>
          <w:sz w:val="38"/>
          <w:szCs w:val="38"/>
          <w:rtl/>
          <w:lang w:bidi="ar-IQ"/>
        </w:rPr>
        <w:t>المصري</w:t>
      </w:r>
      <w:r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IQ"/>
        </w:rPr>
        <w:t>ة القديمة</w:t>
      </w:r>
      <w:r w:rsidRPr="004F6A83">
        <w:rPr>
          <w:rFonts w:ascii="Traditional Arabic" w:hAnsi="Traditional Arabic" w:cs="Traditional Arabic"/>
          <w:b/>
          <w:bCs/>
          <w:sz w:val="38"/>
          <w:szCs w:val="38"/>
          <w:rtl/>
          <w:lang w:bidi="ar-IQ"/>
        </w:rPr>
        <w:t xml:space="preserve">: </w:t>
      </w:r>
    </w:p>
    <w:p w:rsidR="00774B2B" w:rsidRPr="004F6A83" w:rsidRDefault="00774B2B" w:rsidP="00774B2B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ارتبط تاريخ الشعوب على مر العصور بجغرافية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المدن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حيت ت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أث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رت الحضارات جميعها بالطبيعة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ألجغرافية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إذ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ن لطبيعة الارض ومصادر المياه ال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أث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ر البالغ في تطور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لحضارات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من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ذ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قدم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لعصور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حيت اترت البيئة على حضارة مصر القديمة وحياة المصريين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نفسهم.</w:t>
      </w:r>
    </w:p>
    <w:p w:rsidR="00774B2B" w:rsidRDefault="00774B2B" w:rsidP="00774B2B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تحتل مصر موقعا استراتيجيا ،اد تقع عند ملتقى تلات قارات: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اسيا وإفريقيا وأور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و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با وتتكون من واد ضيق محصور بين سلسلتين جبليتين هما سلسلة جبال الغرب بالجهة الشرقية وسلسلة جبال ليبيا بالجهة الغربية يحدها من الشمال البحر الابيض المتوسط ومن الشرق فلسطين وخليج العقبة و البحر الاحمر ومن الغرب ليبيا ومن الجنوب السودان وتبلغ مساحتها حوالي مليون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كيلومت</w:t>
      </w:r>
      <w:r w:rsidRPr="004F6A83">
        <w:rPr>
          <w:rFonts w:ascii="Traditional Arabic" w:hAnsi="Traditional Arabic" w:cs="Traditional Arabic" w:hint="eastAsia"/>
          <w:sz w:val="38"/>
          <w:szCs w:val="38"/>
          <w:rtl/>
          <w:lang w:bidi="ar-DZ"/>
        </w:rPr>
        <w:t>ر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مربع معظمها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صحاري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اطلقت عليها اسماء مختلفة  اقدمها اسم كمي اي السواد تم اسم كمت اي الارض السوداء و الخمرية كما سميت مصر ثاوي اي الارضين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إ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شارة الى  تسمعو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رض الصعيد بالجنوب و تمحو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رض الدلتا بالشمال </w:t>
      </w:r>
      <w:r w:rsidRPr="004F6A83">
        <w:rPr>
          <w:rStyle w:val="Appelnotedebasdep"/>
          <w:rFonts w:ascii="Traditional Arabic" w:hAnsi="Traditional Arabic" w:cs="Traditional Arabic"/>
          <w:sz w:val="38"/>
          <w:szCs w:val="38"/>
          <w:rtl/>
          <w:lang w:bidi="ar-DZ"/>
        </w:rPr>
        <w:footnoteReference w:id="1"/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.</w:t>
      </w:r>
    </w:p>
    <w:p w:rsidR="00774B2B" w:rsidRPr="004F6A83" w:rsidRDefault="00774B2B" w:rsidP="00774B2B">
      <w:pPr>
        <w:pStyle w:val="Retraitcorpset1relig"/>
        <w:bidi/>
        <w:ind w:left="0" w:firstLine="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1-1-</w:t>
      </w:r>
      <w:r w:rsidRPr="004836AA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الفن </w:t>
      </w:r>
      <w:r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الفرعوني:</w:t>
      </w:r>
    </w:p>
    <w:p w:rsidR="00774B2B" w:rsidRPr="004F6A83" w:rsidRDefault="00774B2B" w:rsidP="00774B2B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للفن في العصور القديمة علاقة وطيدة بالديانة اذ كان في مجمله فنا دينيا فبالنسبة لمصر ارتبط الفن بالمعابد والمقابر وبأجمل التحف التي تم وضعها في المقابر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ك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لأثا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ث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والحلى والتماثيل والرسومات الجدارية،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اد حملت معظم هده الانجازات رموزا دينية.</w:t>
      </w:r>
    </w:p>
    <w:p w:rsidR="00774B2B" w:rsidRPr="004F6A83" w:rsidRDefault="00774B2B" w:rsidP="00774B2B">
      <w:pPr>
        <w:pStyle w:val="Titre1"/>
        <w:bidi/>
        <w:spacing w:before="0" w:after="200"/>
        <w:ind w:left="-2"/>
        <w:jc w:val="both"/>
        <w:rPr>
          <w:rFonts w:ascii="Traditional Arabic" w:hAnsi="Traditional Arabic" w:cs="Traditional Arabic"/>
          <w:color w:val="auto"/>
          <w:sz w:val="38"/>
          <w:szCs w:val="38"/>
          <w:rtl/>
          <w:lang w:bidi="ar-DZ"/>
        </w:rPr>
      </w:pPr>
      <w:r>
        <w:rPr>
          <w:rFonts w:ascii="Traditional Arabic" w:hAnsi="Traditional Arabic" w:cs="Traditional Arabic" w:hint="cs"/>
          <w:color w:val="auto"/>
          <w:sz w:val="38"/>
          <w:szCs w:val="38"/>
          <w:rtl/>
          <w:lang w:bidi="ar-DZ"/>
        </w:rPr>
        <w:lastRenderedPageBreak/>
        <w:t>-</w:t>
      </w:r>
      <w:r w:rsidRPr="004F6A83">
        <w:rPr>
          <w:rFonts w:ascii="Traditional Arabic" w:hAnsi="Traditional Arabic" w:cs="Traditional Arabic"/>
          <w:color w:val="auto"/>
          <w:sz w:val="38"/>
          <w:szCs w:val="38"/>
          <w:rtl/>
          <w:lang w:bidi="ar-DZ"/>
        </w:rPr>
        <w:t>المعبودات والمعتقدات عند المصريين:</w:t>
      </w:r>
    </w:p>
    <w:p w:rsidR="00774B2B" w:rsidRDefault="00774B2B" w:rsidP="00774B2B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لقد اوجد المصري لنفسه معبودات تمثلت في الظواهر الطبيعية في مقدمتها النيل والشمس اد اترت بعمق في سكان وادي </w:t>
      </w:r>
      <w:proofErr w:type="gram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النيل </w:t>
      </w:r>
      <w:r w:rsidRPr="004F6A83">
        <w:rPr>
          <w:rStyle w:val="Appelnotedebasdep"/>
          <w:rFonts w:ascii="Traditional Arabic" w:hAnsi="Traditional Arabic" w:cs="Traditional Arabic"/>
          <w:sz w:val="38"/>
          <w:szCs w:val="38"/>
          <w:rtl/>
          <w:lang w:bidi="ar-DZ"/>
        </w:rPr>
        <w:footnoteReference w:id="2"/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،</w:t>
      </w:r>
      <w:proofErr w:type="gramEnd"/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امن الانسان المصري بالبعث والحياة ما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بعد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لموت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اد شيد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القبور الضخمة كالأهرامات،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التي ظلت خالدة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مع مرور الزمن،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وبنى المعابد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ذ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ات الاعمدة ال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هائلة،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فحفظ الج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ثث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بغية تخليدها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و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و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ضع الى جانبها في القبور تماثيل مصنوعة من مواد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صلبة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لتحل محل المومياء عندما تختفي</w:t>
      </w:r>
      <w:r w:rsidRPr="004F6A83">
        <w:rPr>
          <w:rStyle w:val="Appelnotedebasdep"/>
          <w:rFonts w:ascii="Traditional Arabic" w:hAnsi="Traditional Arabic" w:cs="Traditional Arabic"/>
          <w:sz w:val="38"/>
          <w:szCs w:val="38"/>
          <w:rtl/>
          <w:lang w:bidi="ar-DZ"/>
        </w:rPr>
        <w:footnoteReference w:id="3"/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.</w:t>
      </w:r>
    </w:p>
    <w:p w:rsidR="00774B2B" w:rsidRPr="004F6A83" w:rsidRDefault="00774B2B" w:rsidP="00774B2B">
      <w:pPr>
        <w:pStyle w:val="Retraitcorpset1relig"/>
        <w:bidi/>
        <w:ind w:left="0" w:firstLine="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-</w:t>
      </w:r>
      <w:r w:rsidRPr="004836AA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العمارة الفرعونية:</w:t>
      </w:r>
    </w:p>
    <w:p w:rsidR="00774B2B" w:rsidRDefault="00774B2B" w:rsidP="00774B2B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تنقسم الهندسة المعمارية في مصر الى قسمين العمارة الدينية والعمارة المدنية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،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ولما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ارتبطت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طبيعة حضارة مصر جلها بالموت والبعث والخلود،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احتلت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العمارة الدينية الحيز الاكبر من اهتمام المهندسين المصريين.</w:t>
      </w:r>
    </w:p>
    <w:p w:rsidR="00774B2B" w:rsidRPr="004836AA" w:rsidRDefault="00774B2B" w:rsidP="00774B2B">
      <w:pPr>
        <w:pStyle w:val="Listepuces2"/>
        <w:bidi/>
        <w:ind w:left="-2" w:firstLine="0"/>
        <w:jc w:val="both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r w:rsidRPr="004836AA"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t>العمارة الدينية:</w:t>
      </w:r>
    </w:p>
    <w:p w:rsidR="00774B2B" w:rsidRDefault="00774B2B" w:rsidP="00774B2B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شيدت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العمارة الدينية المصرية بمادة الطوب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والأجر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والخشب،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كما اتسمت بالضخامة والعظمة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والمثانة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من </w:t>
      </w:r>
      <w:proofErr w:type="gram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اشهر</w:t>
      </w:r>
      <w:proofErr w:type="gram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المهندسين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ي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منحوت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ب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الذي انجز هرم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زوسر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في سقارة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(الصورة21)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ومعبد الشمس.</w:t>
      </w:r>
    </w:p>
    <w:p w:rsidR="00774B2B" w:rsidRDefault="00774B2B" w:rsidP="00774B2B">
      <w:pPr>
        <w:pStyle w:val="Retraitcorpset1relig"/>
        <w:bidi/>
        <w:ind w:left="-2" w:firstLine="710"/>
        <w:jc w:val="center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>
        <w:rPr>
          <w:noProof/>
        </w:rPr>
        <w:lastRenderedPageBreak/>
        <w:drawing>
          <wp:inline distT="0" distB="0" distL="0" distR="0" wp14:anchorId="13DC24D9" wp14:editId="7F7E4975">
            <wp:extent cx="2971800" cy="1533525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B2B" w:rsidRDefault="00774B2B" w:rsidP="00774B2B">
      <w:pPr>
        <w:pStyle w:val="Retraitcorpset1relig"/>
        <w:bidi/>
        <w:ind w:left="0" w:firstLine="0"/>
        <w:jc w:val="center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تمثل الصورة هرم </w:t>
      </w:r>
      <w:proofErr w:type="spellStart"/>
      <w:r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زوسر</w:t>
      </w:r>
      <w:proofErr w:type="spellEnd"/>
      <w:r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 في سقارة</w:t>
      </w:r>
    </w:p>
    <w:p w:rsidR="00774B2B" w:rsidRPr="004F6A83" w:rsidRDefault="00774B2B" w:rsidP="00774B2B">
      <w:pPr>
        <w:pStyle w:val="Retraitcorpset1relig"/>
        <w:bidi/>
        <w:ind w:left="0" w:firstLine="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* </w:t>
      </w:r>
      <w:r w:rsidRPr="007E2BAF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المقابر:</w:t>
      </w:r>
    </w:p>
    <w:p w:rsidR="00774B2B" w:rsidRPr="004F6A83" w:rsidRDefault="00774B2B" w:rsidP="00774B2B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شيدت اول المقابر على الضفة الغربية للنيل حيت اعتقد المصري القديم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إ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نها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رض الموتى حيت تقع بالغرب من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النيل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رغم </w:t>
      </w:r>
      <w:proofErr w:type="gram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هدا  قد</w:t>
      </w:r>
      <w:proofErr w:type="gram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تم الكشف عن بعض المقابر التي تؤرخ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ل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عصر ما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قبل الاسرات والدولة الوسطى والعصر المت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خر بتجمعات الملوك السكنية وبعض المعابد الالاهية ويمكن تقسيم مراحل تطور المقبرة الى:</w:t>
      </w:r>
    </w:p>
    <w:p w:rsidR="00774B2B" w:rsidRPr="004F6A83" w:rsidRDefault="00774B2B" w:rsidP="00774B2B">
      <w:pPr>
        <w:pStyle w:val="Retraitcorpset1relig"/>
        <w:bidi/>
        <w:ind w:left="-2" w:firstLine="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1-مقابر شيد بنائها العلوي من كومة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من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الحصى </w:t>
      </w:r>
      <w:proofErr w:type="gram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والرمل .</w:t>
      </w:r>
      <w:proofErr w:type="gramEnd"/>
    </w:p>
    <w:p w:rsidR="00774B2B" w:rsidRPr="004F6A83" w:rsidRDefault="00774B2B" w:rsidP="00774B2B">
      <w:pPr>
        <w:pStyle w:val="Retraitcorpset1relig"/>
        <w:bidi/>
        <w:ind w:left="-2" w:firstLine="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2-مقابر شيد بنائها العلوي من هيئة مصطبة واحدة تم اكتر من مصطبة ويعلو بعضها </w:t>
      </w:r>
      <w:proofErr w:type="gram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البعض  وتقل</w:t>
      </w:r>
      <w:proofErr w:type="gram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مقاساتها كلما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زاد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ارتف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ع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ها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.</w:t>
      </w:r>
    </w:p>
    <w:p w:rsidR="00774B2B" w:rsidRPr="004F6A83" w:rsidRDefault="00774B2B" w:rsidP="00774B2B">
      <w:pPr>
        <w:pStyle w:val="Retraitcorpset1relig"/>
        <w:bidi/>
        <w:ind w:left="-2" w:firstLine="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3-مقابر شيد بنائها العلوي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على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هيئة هرم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اختلفت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مواد بنائه وحجمه وتخطيطه من الداخل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عبر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العصور المختلفة.</w:t>
      </w:r>
    </w:p>
    <w:p w:rsidR="00774B2B" w:rsidRPr="004F6A83" w:rsidRDefault="00774B2B" w:rsidP="00774B2B">
      <w:pPr>
        <w:pStyle w:val="Retraitcorpset1relig"/>
        <w:bidi/>
        <w:ind w:left="-2" w:firstLine="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4-مقابر بدون بناء </w:t>
      </w:r>
      <w:proofErr w:type="gram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علوي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،</w:t>
      </w:r>
      <w:proofErr w:type="gram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نحت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ث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جميع عناصرها بالطبقة الصخرية.</w:t>
      </w:r>
    </w:p>
    <w:p w:rsidR="00774B2B" w:rsidRDefault="00774B2B" w:rsidP="00774B2B">
      <w:pPr>
        <w:pStyle w:val="Retraitcorpset1relig"/>
        <w:bidi/>
        <w:ind w:left="-2" w:firstLine="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5-المقبرة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المعبدية</w:t>
      </w:r>
      <w:proofErr w:type="spellEnd"/>
      <w:r w:rsidRPr="004F6A83">
        <w:rPr>
          <w:rStyle w:val="Appelnotedebasdep"/>
          <w:rFonts w:ascii="Traditional Arabic" w:hAnsi="Traditional Arabic" w:cs="Traditional Arabic"/>
          <w:sz w:val="38"/>
          <w:szCs w:val="38"/>
          <w:rtl/>
          <w:lang w:bidi="ar-DZ"/>
        </w:rPr>
        <w:footnoteReference w:id="4"/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.</w:t>
      </w:r>
    </w:p>
    <w:p w:rsidR="00774B2B" w:rsidRPr="004F6A83" w:rsidRDefault="00774B2B" w:rsidP="00774B2B">
      <w:pPr>
        <w:pStyle w:val="Retraitcorpset1relig"/>
        <w:bidi/>
        <w:ind w:left="-2" w:firstLine="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lastRenderedPageBreak/>
        <w:t>*</w:t>
      </w:r>
      <w:r w:rsidRPr="007E2BAF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الأهرامات: </w:t>
      </w:r>
    </w:p>
    <w:p w:rsidR="00774B2B" w:rsidRDefault="00774B2B" w:rsidP="00774B2B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يعود الفضل في تحول شكل المصطبة الى هرم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،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لل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ملك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زوسر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الأول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إ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ذ اعتبر الهرم كتطور للمصطبة في فن </w:t>
      </w:r>
      <w:proofErr w:type="spellStart"/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ألعمارة</w:t>
      </w:r>
      <w:proofErr w:type="spellEnd"/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وهو بمثابة مصعد يسمح بالالتحاق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بالا لا</w:t>
      </w:r>
      <w:r w:rsidRPr="004F6A83">
        <w:rPr>
          <w:rFonts w:ascii="Traditional Arabic" w:hAnsi="Traditional Arabic" w:cs="Traditional Arabic" w:hint="eastAsia"/>
          <w:sz w:val="38"/>
          <w:szCs w:val="38"/>
          <w:rtl/>
          <w:lang w:bidi="ar-DZ"/>
        </w:rPr>
        <w:t>ه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رع شرع في البناء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با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الاهرامات حوالي الالف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التالتة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واستمروا في ذلك حتى سنة الفين وخمس مئة قبل </w:t>
      </w:r>
      <w:proofErr w:type="spellStart"/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ألميلاد</w:t>
      </w:r>
      <w:proofErr w:type="spellEnd"/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سميت هده الفترة بعصر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الأهرامات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من </w:t>
      </w:r>
      <w:proofErr w:type="gram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اشهرها</w:t>
      </w:r>
      <w:proofErr w:type="gram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هرم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سنفرو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المدرج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با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سقارة وأهرامات خوفو وخفرع ومنقرع بالجبزة</w:t>
      </w:r>
      <w:r w:rsidRPr="004F6A83">
        <w:rPr>
          <w:rStyle w:val="Appelnotedebasdep"/>
          <w:rFonts w:ascii="Traditional Arabic" w:hAnsi="Traditional Arabic" w:cs="Traditional Arabic"/>
          <w:sz w:val="38"/>
          <w:szCs w:val="38"/>
          <w:rtl/>
          <w:lang w:bidi="ar-DZ"/>
        </w:rPr>
        <w:footnoteReference w:id="5"/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.</w:t>
      </w:r>
    </w:p>
    <w:p w:rsidR="00774B2B" w:rsidRDefault="00774B2B" w:rsidP="00774B2B">
      <w:pPr>
        <w:pStyle w:val="Retraitcorpset1relig"/>
        <w:bidi/>
        <w:ind w:left="0" w:firstLine="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7E2BAF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الهرم الأكبر بالجيزة </w:t>
      </w:r>
      <w:r w:rsidRPr="007E2BAF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(الصورة رقم22)</w:t>
      </w:r>
      <w:r w:rsidRPr="007E2BAF">
        <w:rPr>
          <w:rFonts w:ascii="Traditional Arabic" w:hAnsi="Traditional Arabic" w:cs="Traditional Arabic"/>
          <w:sz w:val="38"/>
          <w:szCs w:val="38"/>
          <w:rtl/>
          <w:lang w:bidi="ar-DZ"/>
        </w:rPr>
        <w:t>:</w:t>
      </w:r>
    </w:p>
    <w:p w:rsidR="00774B2B" w:rsidRPr="007E2BAF" w:rsidRDefault="00774B2B" w:rsidP="00774B2B">
      <w:pPr>
        <w:pStyle w:val="Retraitcorpset1relig"/>
        <w:bidi/>
        <w:ind w:left="0" w:firstLine="0"/>
        <w:jc w:val="center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>
        <w:rPr>
          <w:noProof/>
        </w:rPr>
        <w:drawing>
          <wp:inline distT="0" distB="0" distL="0" distR="0" wp14:anchorId="2AD50949" wp14:editId="49D2120E">
            <wp:extent cx="2857500" cy="1600200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B2B" w:rsidRPr="0048590D" w:rsidRDefault="00774B2B" w:rsidP="00774B2B">
      <w:pPr>
        <w:pStyle w:val="Retraitcorpset1relig"/>
        <w:bidi/>
        <w:ind w:left="0" w:firstLine="0"/>
        <w:jc w:val="center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proofErr w:type="gramStart"/>
      <w:r w:rsidRPr="0048590D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تمتل</w:t>
      </w:r>
      <w:proofErr w:type="gramEnd"/>
      <w:r w:rsidRPr="0048590D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 الصورة الهرم الاكبر بالجيزة</w:t>
      </w:r>
    </w:p>
    <w:p w:rsidR="00774B2B" w:rsidRPr="004F6A83" w:rsidRDefault="00774B2B" w:rsidP="00774B2B">
      <w:pPr>
        <w:pStyle w:val="Retraitcorpset1relig"/>
        <w:bidi/>
        <w:ind w:left="0" w:firstLine="708"/>
        <w:jc w:val="both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يقع هرم خوفو في هضبة الجيزة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،شرع في بنائه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</w:t>
      </w:r>
      <w:proofErr w:type="spellStart"/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اتناء</w:t>
      </w:r>
      <w:proofErr w:type="spellEnd"/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حكم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الاسرة الرابعة من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طرف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المهندس المعماري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هيميونو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بناءا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على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وامر الفرعون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كيوبس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،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وبارتفاع يصل الى 138.5م  ويعتبر الاكبر بين اهرامات  </w:t>
      </w:r>
      <w:proofErr w:type="spellStart"/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ألجيزة</w:t>
      </w:r>
      <w:proofErr w:type="spellEnd"/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، بني الهرم بما يصل الى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مليوني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كتلة  من الجرانيت  و الحجر الجيري </w:t>
      </w:r>
      <w:r w:rsidRPr="004F6A83">
        <w:rPr>
          <w:rStyle w:val="Appelnotedebasdep"/>
          <w:rFonts w:ascii="Traditional Arabic" w:hAnsi="Traditional Arabic" w:cs="Traditional Arabic"/>
          <w:sz w:val="38"/>
          <w:szCs w:val="38"/>
          <w:rtl/>
          <w:lang w:bidi="ar-DZ"/>
        </w:rPr>
        <w:footnoteReference w:id="6"/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،استغرق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تشييده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ما يقرب  عشرين سنة 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اما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بناء الممرات  و الاجزاء السفلية من الهرم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استغرق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عشرة اعوام ،تبلغ مقاسات الهرم حوالي 138مترا بارتفاع227مترا،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يحتوي على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تلاتة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غرف رئيسية غرفة الملك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بنيت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من مادة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الغرانيت</w:t>
      </w:r>
      <w:proofErr w:type="spellEnd"/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،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اسطح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ها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ناعمة مع وجود تابوت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خالي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من ال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زخرفة،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غرفة الملكة تحتوي على صورة للفرعون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،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</w:t>
      </w:r>
      <w:proofErr w:type="spellStart"/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دات</w:t>
      </w:r>
      <w:proofErr w:type="spellEnd"/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سقف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جملوني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ال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جدران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ملساء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 بدون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زخرفة،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يحتوي</w:t>
      </w:r>
      <w:proofErr w:type="spellEnd"/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الهرم على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غرفة تحت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lastRenderedPageBreak/>
        <w:t>الارض ارض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يت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ها غير مستوية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،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الجدران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ملساء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كما يحتوي على غرفتين وبئر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و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ممرين تصاعديين واخر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تنازلي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به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قبو بطول 47مترا وارتفاع8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مت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ر</w:t>
      </w:r>
      <w:r w:rsidRPr="004F6A83">
        <w:rPr>
          <w:rStyle w:val="Appelnotedebasdep"/>
          <w:rFonts w:ascii="Traditional Arabic" w:hAnsi="Traditional Arabic" w:cs="Traditional Arabic"/>
          <w:sz w:val="38"/>
          <w:szCs w:val="38"/>
          <w:rtl/>
          <w:lang w:bidi="ar-DZ"/>
        </w:rPr>
        <w:footnoteReference w:id="7"/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.</w:t>
      </w:r>
    </w:p>
    <w:p w:rsidR="00774B2B" w:rsidRPr="007E2BAF" w:rsidRDefault="00774B2B" w:rsidP="00774B2B">
      <w:pPr>
        <w:pStyle w:val="Listepuces2"/>
        <w:numPr>
          <w:ilvl w:val="0"/>
          <w:numId w:val="0"/>
        </w:numPr>
        <w:bidi/>
        <w:ind w:left="-2"/>
        <w:jc w:val="both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*</w:t>
      </w:r>
      <w:r w:rsidRPr="007E2BAF"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t>المعابد:</w:t>
      </w:r>
    </w:p>
    <w:p w:rsidR="00774B2B" w:rsidRPr="004F6A83" w:rsidRDefault="00774B2B" w:rsidP="00774B2B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وظيفة المعبد وخصوصياته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والإيمان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با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القوى الغيبية والتي كرست الابنية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لإجلالها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،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ادت الى تن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و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ع طرز المعابد و </w:t>
      </w:r>
      <w:proofErr w:type="gram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اشهر</w:t>
      </w:r>
      <w:proofErr w:type="gram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هده الطرز:</w:t>
      </w:r>
    </w:p>
    <w:p w:rsidR="00774B2B" w:rsidRPr="004F6A83" w:rsidRDefault="00774B2B" w:rsidP="00774B2B">
      <w:pPr>
        <w:pStyle w:val="Retraitcorpset1relig"/>
        <w:bidi/>
        <w:ind w:left="-2" w:firstLine="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7E2BAF"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t>المعابد الملحقة بالهرم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: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وهي نوعان </w:t>
      </w:r>
      <w:proofErr w:type="gram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اولها: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ab/>
      </w:r>
      <w:proofErr w:type="gram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ab/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ab/>
        <w:t>.</w:t>
      </w:r>
    </w:p>
    <w:p w:rsidR="00774B2B" w:rsidRPr="004F6A83" w:rsidRDefault="00774B2B" w:rsidP="00774B2B">
      <w:pPr>
        <w:pStyle w:val="Titre1"/>
        <w:bidi/>
        <w:spacing w:before="0" w:after="200"/>
        <w:ind w:left="-2"/>
        <w:jc w:val="both"/>
        <w:rPr>
          <w:rFonts w:ascii="Traditional Arabic" w:hAnsi="Traditional Arabic" w:cs="Traditional Arabic"/>
          <w:color w:val="auto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color w:val="auto"/>
          <w:sz w:val="38"/>
          <w:szCs w:val="38"/>
          <w:rtl/>
          <w:lang w:bidi="ar-DZ"/>
        </w:rPr>
        <w:t xml:space="preserve">*المعبد الجنائزي </w:t>
      </w:r>
      <w:r w:rsidRPr="004F6A83">
        <w:rPr>
          <w:rFonts w:ascii="Traditional Arabic" w:hAnsi="Traditional Arabic" w:cs="Traditional Arabic" w:hint="cs"/>
          <w:color w:val="auto"/>
          <w:sz w:val="38"/>
          <w:szCs w:val="38"/>
          <w:rtl/>
          <w:lang w:bidi="ar-DZ"/>
        </w:rPr>
        <w:t xml:space="preserve">(معبد </w:t>
      </w:r>
      <w:proofErr w:type="spellStart"/>
      <w:r w:rsidRPr="004F6A83">
        <w:rPr>
          <w:rFonts w:ascii="Traditional Arabic" w:hAnsi="Traditional Arabic" w:cs="Traditional Arabic" w:hint="cs"/>
          <w:color w:val="auto"/>
          <w:sz w:val="38"/>
          <w:szCs w:val="38"/>
          <w:rtl/>
          <w:lang w:bidi="ar-DZ"/>
        </w:rPr>
        <w:t>مرنبتاح</w:t>
      </w:r>
      <w:proofErr w:type="spellEnd"/>
      <w:r w:rsidRPr="004F6A83">
        <w:rPr>
          <w:rFonts w:ascii="Traditional Arabic" w:hAnsi="Traditional Arabic" w:cs="Traditional Arabic" w:hint="cs"/>
          <w:color w:val="auto"/>
          <w:sz w:val="38"/>
          <w:szCs w:val="38"/>
          <w:rtl/>
          <w:lang w:bidi="ar-DZ"/>
        </w:rPr>
        <w:t xml:space="preserve"> ال</w:t>
      </w:r>
      <w:r>
        <w:rPr>
          <w:rFonts w:ascii="Traditional Arabic" w:hAnsi="Traditional Arabic" w:cs="Traditional Arabic" w:hint="cs"/>
          <w:color w:val="auto"/>
          <w:sz w:val="38"/>
          <w:szCs w:val="38"/>
          <w:rtl/>
          <w:lang w:bidi="ar-DZ"/>
        </w:rPr>
        <w:t>شكل</w:t>
      </w:r>
      <w:r w:rsidRPr="004F6A83">
        <w:rPr>
          <w:rFonts w:ascii="Traditional Arabic" w:hAnsi="Traditional Arabic" w:cs="Traditional Arabic" w:hint="cs"/>
          <w:color w:val="auto"/>
          <w:sz w:val="38"/>
          <w:szCs w:val="38"/>
          <w:rtl/>
          <w:lang w:bidi="ar-DZ"/>
        </w:rPr>
        <w:t xml:space="preserve"> 23)</w:t>
      </w:r>
      <w:r w:rsidRPr="004F6A83">
        <w:rPr>
          <w:rFonts w:ascii="Traditional Arabic" w:hAnsi="Traditional Arabic" w:cs="Traditional Arabic"/>
          <w:color w:val="auto"/>
          <w:sz w:val="38"/>
          <w:szCs w:val="38"/>
          <w:rtl/>
          <w:lang w:bidi="ar-DZ"/>
        </w:rPr>
        <w:t>:</w:t>
      </w:r>
    </w:p>
    <w:p w:rsidR="00774B2B" w:rsidRDefault="00774B2B" w:rsidP="00774B2B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>
        <w:rPr>
          <w:rFonts w:ascii="Traditional Arabic" w:hAnsi="Traditional Arabic" w:cs="Traditional Arabic"/>
          <w:noProof/>
          <w:sz w:val="38"/>
          <w:szCs w:val="38"/>
          <w:rtl/>
        </w:rPr>
        <w:drawing>
          <wp:anchor distT="0" distB="0" distL="114300" distR="114300" simplePos="0" relativeHeight="251659264" behindDoc="0" locked="0" layoutInCell="1" allowOverlap="1" wp14:anchorId="1B0B8971" wp14:editId="24A46C2D">
            <wp:simplePos x="0" y="0"/>
            <wp:positionH relativeFrom="column">
              <wp:posOffset>3347720</wp:posOffset>
            </wp:positionH>
            <wp:positionV relativeFrom="paragraph">
              <wp:posOffset>2009140</wp:posOffset>
            </wp:positionV>
            <wp:extent cx="2470785" cy="1647825"/>
            <wp:effectExtent l="0" t="0" r="5715" b="9525"/>
            <wp:wrapNone/>
            <wp:docPr id="67" name="Image 2" descr="H:\na\IMAGE23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na\IMAGE23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وهو معبد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عظيم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الشأن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يقام عادة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مجاور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ل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لهرم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وظيفته احتواء طقوس وشعائر عبادة الملك الاله لتحقيق رحلته الابدية الخالدة وهو تشييد معماري ضخم زين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بإفراط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بالرسوم الجدارية و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المنحوتات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والكتابات الهيروغليفية الملونة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،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يتركب البناء من مدخل ضخم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يؤدي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الى قاعة مظلمة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كثيرة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الاعمدة تتجسد كبناء رمزي،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بساحة مكشوفة منتظمة الشكل محاطة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باروقة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تعرض بها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تماثيل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الاله ل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أ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غراض العبادة</w:t>
      </w:r>
      <w:r w:rsidRPr="004F6A83">
        <w:rPr>
          <w:rStyle w:val="Appelnotedebasdep"/>
          <w:rFonts w:ascii="Traditional Arabic" w:hAnsi="Traditional Arabic" w:cs="Traditional Arabic"/>
          <w:sz w:val="38"/>
          <w:szCs w:val="38"/>
          <w:rtl/>
          <w:lang w:bidi="ar-DZ"/>
        </w:rPr>
        <w:footnoteReference w:id="8"/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.</w:t>
      </w:r>
    </w:p>
    <w:p w:rsidR="00774B2B" w:rsidRDefault="00774B2B" w:rsidP="00774B2B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</w:p>
    <w:p w:rsidR="00774B2B" w:rsidRDefault="00774B2B" w:rsidP="00774B2B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</w:p>
    <w:p w:rsidR="00774B2B" w:rsidRPr="0048590D" w:rsidRDefault="00774B2B" w:rsidP="00774B2B">
      <w:pPr>
        <w:pStyle w:val="Retraitcorpset1relig"/>
        <w:bidi/>
        <w:ind w:left="-2" w:firstLine="0"/>
        <w:jc w:val="center"/>
        <w:rPr>
          <w:rFonts w:ascii="Traditional Arabic" w:hAnsi="Traditional Arabic" w:cs="Traditional Arabic"/>
          <w:b/>
          <w:bCs/>
          <w:sz w:val="38"/>
          <w:szCs w:val="38"/>
          <w:lang w:bidi="ar-DZ"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                                  </w:t>
      </w:r>
      <w:r w:rsidRPr="0048590D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الشكل يمثل تخطيط معبد </w:t>
      </w:r>
      <w:proofErr w:type="spellStart"/>
      <w:r w:rsidRPr="0048590D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مرنبتاح</w:t>
      </w:r>
      <w:proofErr w:type="spellEnd"/>
      <w:r w:rsidRPr="0048590D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 xml:space="preserve"> الجنائزي</w:t>
      </w:r>
    </w:p>
    <w:p w:rsidR="00774B2B" w:rsidRDefault="00774B2B" w:rsidP="00774B2B">
      <w:pPr>
        <w:pStyle w:val="Retraitcorpsdetexte"/>
        <w:bidi/>
        <w:spacing w:after="200"/>
        <w:ind w:left="-2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من اهم اجزاء المعبد الجنائزي نجد:</w:t>
      </w:r>
    </w:p>
    <w:p w:rsidR="00774B2B" w:rsidRDefault="00774B2B" w:rsidP="00774B2B">
      <w:pPr>
        <w:pStyle w:val="Retraitcorpsdetexte"/>
        <w:bidi/>
        <w:spacing w:after="200"/>
        <w:ind w:left="-2"/>
        <w:jc w:val="both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r w:rsidRPr="007E2BAF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lastRenderedPageBreak/>
        <w:t xml:space="preserve">الصرح: </w:t>
      </w:r>
    </w:p>
    <w:p w:rsidR="00774B2B" w:rsidRPr="004F6A83" w:rsidRDefault="00774B2B" w:rsidP="00774B2B">
      <w:pPr>
        <w:pStyle w:val="Retraitcorpsdetexte"/>
        <w:bidi/>
        <w:spacing w:after="200"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هو بناء ضخم له باب عملاق بجانبه برجان مستطيلان عظيمان ويوجد في واجهة كل صرح تماثيل الفراعنة الذين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امرو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ببنائه وبعدها توجد مسلة تم رواق،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على جانبيه تماثيل ابي الهول يؤديان الى اروقة او بهو.</w:t>
      </w:r>
    </w:p>
    <w:p w:rsidR="00774B2B" w:rsidRDefault="00774B2B" w:rsidP="00774B2B">
      <w:pPr>
        <w:pStyle w:val="Titre1"/>
        <w:bidi/>
        <w:spacing w:before="0" w:after="200"/>
        <w:ind w:left="-2"/>
        <w:jc w:val="both"/>
        <w:rPr>
          <w:rFonts w:ascii="Traditional Arabic" w:hAnsi="Traditional Arabic" w:cs="Traditional Arabic"/>
          <w:color w:val="auto"/>
          <w:sz w:val="38"/>
          <w:szCs w:val="38"/>
          <w:rtl/>
          <w:lang w:bidi="ar-DZ"/>
        </w:rPr>
      </w:pPr>
      <w:r>
        <w:rPr>
          <w:rFonts w:ascii="Traditional Arabic" w:hAnsi="Traditional Arabic" w:cs="Traditional Arabic" w:hint="cs"/>
          <w:color w:val="auto"/>
          <w:sz w:val="38"/>
          <w:szCs w:val="38"/>
          <w:rtl/>
          <w:lang w:bidi="ar-DZ"/>
        </w:rPr>
        <w:t>بهر الأعمدة:</w:t>
      </w:r>
    </w:p>
    <w:p w:rsidR="00774B2B" w:rsidRDefault="00774B2B" w:rsidP="00774B2B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بهو محاط بأعمدة لها اشكال نباتات محلية كالبردي واللوتس والنخيل وهو المكان الذي يستريح فيه الملك.</w:t>
      </w:r>
    </w:p>
    <w:p w:rsidR="00774B2B" w:rsidRPr="004F6A83" w:rsidRDefault="00774B2B" w:rsidP="00774B2B">
      <w:pPr>
        <w:pStyle w:val="Retraitcorpset1relig"/>
        <w:bidi/>
        <w:ind w:left="0" w:firstLine="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34B4A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الساحة أو الصحن</w:t>
      </w:r>
      <w:r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:</w:t>
      </w:r>
    </w:p>
    <w:p w:rsidR="00774B2B" w:rsidRDefault="00774B2B" w:rsidP="00774B2B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هو عبارة عن قاعة يقوم سقفها على اعمدة ذات تيجان لا يدخلها سوى الفرعون وحاشيته والكهنة وكبار الخدم مخصصة لجمع القرابين وعبادة الالهة،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في واجهة القاعة صور تخلد اعمال الفرعون الذي اسس المعبد وأهداه لأحد الالهة.</w:t>
      </w:r>
    </w:p>
    <w:p w:rsidR="00774B2B" w:rsidRPr="00434B4A" w:rsidRDefault="00774B2B" w:rsidP="00774B2B">
      <w:pPr>
        <w:pStyle w:val="Retraitcorpset1relig"/>
        <w:bidi/>
        <w:ind w:left="0" w:firstLine="0"/>
        <w:jc w:val="both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r w:rsidRPr="00434B4A"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قدس الأقداس أو مقصورة الإله:</w:t>
      </w:r>
    </w:p>
    <w:p w:rsidR="00774B2B" w:rsidRDefault="00774B2B" w:rsidP="00774B2B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هو المكان المظلم في المعبد في سقفه نجوم</w:t>
      </w:r>
      <w:r w:rsidRPr="004F6A83">
        <w:rPr>
          <w:rStyle w:val="Appelnotedebasdep"/>
          <w:rFonts w:ascii="Traditional Arabic" w:hAnsi="Traditional Arabic" w:cs="Traditional Arabic"/>
          <w:sz w:val="38"/>
          <w:szCs w:val="38"/>
          <w:rtl/>
          <w:lang w:bidi="ar-DZ"/>
        </w:rPr>
        <w:footnoteReference w:id="9"/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.</w:t>
      </w:r>
    </w:p>
    <w:p w:rsidR="00774B2B" w:rsidRDefault="00774B2B" w:rsidP="00774B2B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</w:p>
    <w:p w:rsidR="00774B2B" w:rsidRPr="004F6A83" w:rsidRDefault="00774B2B" w:rsidP="00774B2B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</w:p>
    <w:p w:rsidR="00774B2B" w:rsidRPr="00FD298A" w:rsidRDefault="00774B2B" w:rsidP="00774B2B">
      <w:pPr>
        <w:pStyle w:val="Listepuces2"/>
        <w:bidi/>
        <w:ind w:left="-2" w:firstLine="0"/>
        <w:jc w:val="both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r w:rsidRPr="00FD298A"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t>المعبد الطقوسي:</w:t>
      </w:r>
    </w:p>
    <w:p w:rsidR="00774B2B" w:rsidRDefault="00774B2B" w:rsidP="00774B2B">
      <w:pPr>
        <w:pStyle w:val="Retraitcorpset1relig"/>
        <w:bidi/>
        <w:ind w:left="-2" w:firstLine="710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lastRenderedPageBreak/>
        <w:t xml:space="preserve">المعبد الطقوسي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في الاساس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مكانا 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لإقامة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المعبود</w:t>
      </w:r>
      <w:r w:rsidRPr="004F6A83">
        <w:rPr>
          <w:rStyle w:val="Appelnotedebasdep"/>
          <w:rFonts w:ascii="Traditional Arabic" w:hAnsi="Traditional Arabic" w:cs="Traditional Arabic"/>
          <w:sz w:val="38"/>
          <w:szCs w:val="38"/>
          <w:rtl/>
          <w:lang w:bidi="ar-DZ"/>
        </w:rPr>
        <w:footnoteReference w:id="10"/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هو عبارة عن ساحة فيها مذبح لنحر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الاضحيات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التي تقدم كقرابين ومسلة للشمس قائمة على قاعدة عريضة يحتفل فوقها بعبادة الشمس</w:t>
      </w:r>
      <w:r w:rsidRPr="004F6A83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في الهواء 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لطلق تحمل رسومات لمناظر طبيعية و حيوانية تغذيها الشمس بنورها وأمام تماثيل الالاه يؤدون المناسك والشعائر ،اسس من حوله  مجموعة من الغرف تجمع فيها القرابين ولوازم العبادة </w:t>
      </w:r>
      <w:r w:rsidRPr="004F6A83">
        <w:rPr>
          <w:rStyle w:val="Appelnotedebasdep"/>
          <w:rFonts w:ascii="Traditional Arabic" w:hAnsi="Traditional Arabic" w:cs="Traditional Arabic"/>
          <w:sz w:val="38"/>
          <w:szCs w:val="38"/>
          <w:rtl/>
          <w:lang w:bidi="ar-DZ"/>
        </w:rPr>
        <w:footnoteReference w:id="11"/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من بين هده المعابد معبد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امنحوتب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معبد حتشبسوت(ابنة تحتمس الاول ملك مصر،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تزوجت من اخيها تحتمس الثاني وتقاسمت معه الحكم الى ان وافته المنية سنة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1504ق.م،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وبعدها حكمت مع ابنها الشاب تحتمس ال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ث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ال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ث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معبد نفرتيتي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(زوجة رمسيس </w:t>
      </w:r>
      <w:proofErr w:type="spellStart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التاني</w:t>
      </w:r>
      <w:proofErr w:type="spellEnd"/>
      <w:r w:rsidRPr="004F6A83">
        <w:rPr>
          <w:rFonts w:ascii="Traditional Arabic" w:hAnsi="Traditional Arabic" w:cs="Traditional Arabic"/>
          <w:sz w:val="38"/>
          <w:szCs w:val="38"/>
          <w:rtl/>
          <w:lang w:bidi="ar-DZ"/>
        </w:rPr>
        <w:t>).</w:t>
      </w:r>
    </w:p>
    <w:p w:rsidR="00774B2B" w:rsidRPr="004F6A83" w:rsidRDefault="00774B2B" w:rsidP="00774B2B">
      <w:pPr>
        <w:pStyle w:val="Listepuces"/>
        <w:numPr>
          <w:ilvl w:val="0"/>
          <w:numId w:val="0"/>
        </w:numPr>
        <w:tabs>
          <w:tab w:val="left" w:pos="255"/>
        </w:tabs>
        <w:bidi/>
        <w:ind w:left="-2"/>
        <w:jc w:val="both"/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</w:pPr>
      <w:r w:rsidRPr="004F6A83">
        <w:rPr>
          <w:rFonts w:ascii="Traditional Arabic" w:hAnsi="Traditional Arabic" w:cs="Traditional Arabic"/>
          <w:b/>
          <w:bCs/>
          <w:sz w:val="38"/>
          <w:szCs w:val="38"/>
          <w:rtl/>
          <w:lang w:bidi="ar-DZ"/>
        </w:rPr>
        <w:t>المسلات:</w:t>
      </w:r>
    </w:p>
    <w:p w:rsidR="00774B2B" w:rsidRDefault="00774B2B" w:rsidP="00774B2B">
      <w:pPr>
        <w:pStyle w:val="Listepuces"/>
        <w:numPr>
          <w:ilvl w:val="0"/>
          <w:numId w:val="0"/>
        </w:numPr>
        <w:tabs>
          <w:tab w:val="left" w:pos="255"/>
        </w:tabs>
        <w:bidi/>
        <w:ind w:left="-2"/>
        <w:jc w:val="both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>
        <w:rPr>
          <w:rFonts w:ascii="Traditional Arabic" w:hAnsi="Traditional Arabic" w:cs="Traditional Arabic"/>
          <w:sz w:val="38"/>
          <w:szCs w:val="38"/>
          <w:rtl/>
          <w:lang w:bidi="ar-DZ"/>
        </w:rPr>
        <w:tab/>
      </w:r>
      <w:r w:rsidRPr="00630E2B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كلمة مسلة مشتقة من الاغريقية وتعني خنجر فالمسلات اعمدة ضخمة تكون قاعدتها </w:t>
      </w:r>
      <w:r w:rsidRPr="00630E2B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كبير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ة </w:t>
      </w:r>
      <w:r w:rsidRPr="00630E2B">
        <w:rPr>
          <w:rFonts w:ascii="Traditional Arabic" w:hAnsi="Traditional Arabic" w:cs="Traditional Arabic"/>
          <w:sz w:val="38"/>
          <w:szCs w:val="38"/>
          <w:rtl/>
          <w:lang w:bidi="ar-DZ"/>
        </w:rPr>
        <w:t>تم تضيف باتجاه الاعلى حتى تنتهي بحافة مدببة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، </w:t>
      </w:r>
      <w:r w:rsidRPr="00630E2B">
        <w:rPr>
          <w:rFonts w:ascii="Traditional Arabic" w:hAnsi="Traditional Arabic" w:cs="Traditional Arabic"/>
          <w:sz w:val="38"/>
          <w:szCs w:val="38"/>
          <w:rtl/>
          <w:lang w:bidi="ar-DZ"/>
        </w:rPr>
        <w:t>لدلك تبدو كالخناجر والمسلات فن معماري حيت كان يغطي طرف المسلة بمعدن براق تمين كال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ذ</w:t>
      </w:r>
      <w:r w:rsidRPr="00630E2B">
        <w:rPr>
          <w:rFonts w:ascii="Traditional Arabic" w:hAnsi="Traditional Arabic" w:cs="Traditional Arabic"/>
          <w:sz w:val="38"/>
          <w:szCs w:val="38"/>
          <w:rtl/>
          <w:lang w:bidi="ar-DZ"/>
        </w:rPr>
        <w:t>هب والفضة،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 xml:space="preserve"> تجلب</w:t>
      </w:r>
      <w:r w:rsidRPr="00630E2B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الحجارة الخاصة بها من كهوف بمدينة اسوان وكانت بعض المسلات </w:t>
      </w:r>
      <w:proofErr w:type="gramStart"/>
      <w:r w:rsidRPr="00630E2B">
        <w:rPr>
          <w:rFonts w:ascii="Traditional Arabic" w:hAnsi="Traditional Arabic" w:cs="Traditional Arabic"/>
          <w:sz w:val="38"/>
          <w:szCs w:val="38"/>
          <w:rtl/>
          <w:lang w:bidi="ar-DZ"/>
        </w:rPr>
        <w:t>تحمل  على</w:t>
      </w:r>
      <w:proofErr w:type="gramEnd"/>
      <w:r w:rsidRPr="00630E2B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جدرانها الك</w:t>
      </w:r>
      <w:r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ث</w:t>
      </w:r>
      <w:r w:rsidRPr="00630E2B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ير من النقوش والرسومات الهيروغليفية وكانت ترمز الى التل </w:t>
      </w:r>
      <w:r w:rsidRPr="00630E2B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الذي</w:t>
      </w:r>
      <w:r w:rsidRPr="00630E2B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ظهرت منه الشمس  وكانت رمزا مقدسا تقدم له طقوس </w:t>
      </w:r>
      <w:r w:rsidRPr="00630E2B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العبادة</w:t>
      </w:r>
      <w:r w:rsidRPr="00630E2B">
        <w:rPr>
          <w:rFonts w:ascii="Traditional Arabic" w:hAnsi="Traditional Arabic" w:cs="Traditional Arabic"/>
          <w:sz w:val="38"/>
          <w:szCs w:val="38"/>
          <w:rtl/>
          <w:lang w:bidi="ar-DZ"/>
        </w:rPr>
        <w:t xml:space="preserve"> والقرابين وتوضع في مقدمة المعبد لحمايته</w:t>
      </w:r>
      <w:r w:rsidRPr="00630E2B">
        <w:rPr>
          <w:rStyle w:val="Appelnotedebasdep"/>
          <w:rFonts w:ascii="Traditional Arabic" w:hAnsi="Traditional Arabic" w:cs="Traditional Arabic"/>
          <w:sz w:val="38"/>
          <w:szCs w:val="38"/>
          <w:rtl/>
          <w:lang w:bidi="ar-DZ"/>
        </w:rPr>
        <w:footnoteReference w:id="12"/>
      </w:r>
      <w:r w:rsidRPr="00630E2B">
        <w:rPr>
          <w:rFonts w:ascii="Traditional Arabic" w:hAnsi="Traditional Arabic" w:cs="Traditional Arabic" w:hint="cs"/>
          <w:sz w:val="38"/>
          <w:szCs w:val="38"/>
          <w:rtl/>
          <w:lang w:bidi="ar-DZ"/>
        </w:rPr>
        <w:t>(الصورة رقم24)</w:t>
      </w:r>
    </w:p>
    <w:p w:rsidR="00774B2B" w:rsidRPr="00630E2B" w:rsidRDefault="00774B2B" w:rsidP="00774B2B">
      <w:pPr>
        <w:pStyle w:val="Listepuces"/>
        <w:numPr>
          <w:ilvl w:val="0"/>
          <w:numId w:val="0"/>
        </w:numPr>
        <w:tabs>
          <w:tab w:val="left" w:pos="255"/>
        </w:tabs>
        <w:bidi/>
        <w:ind w:left="-2"/>
        <w:jc w:val="center"/>
        <w:rPr>
          <w:rFonts w:ascii="Traditional Arabic" w:hAnsi="Traditional Arabic" w:cs="Traditional Arabic"/>
          <w:sz w:val="38"/>
          <w:szCs w:val="38"/>
          <w:rtl/>
          <w:lang w:bidi="ar-DZ"/>
        </w:rPr>
      </w:pPr>
      <w:r>
        <w:rPr>
          <w:noProof/>
        </w:rPr>
        <w:lastRenderedPageBreak/>
        <w:drawing>
          <wp:inline distT="0" distB="0" distL="0" distR="0" wp14:anchorId="52D6AFB2" wp14:editId="111F2618">
            <wp:extent cx="1905000" cy="2486025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B2B" w:rsidRDefault="00774B2B" w:rsidP="00774B2B">
      <w:pPr>
        <w:bidi/>
        <w:rPr>
          <w:rFonts w:hint="cs"/>
          <w:lang w:bidi="ar-DZ"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  <w:lang w:bidi="ar-DZ"/>
        </w:rPr>
        <w:t>الصورة تمثل نموذج لإحدى المسلات المصرية</w:t>
      </w:r>
      <w:bookmarkStart w:id="0" w:name="_GoBack"/>
      <w:bookmarkEnd w:id="0"/>
    </w:p>
    <w:sectPr w:rsidR="00774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E7E" w:rsidRDefault="00950E7E" w:rsidP="00774B2B">
      <w:pPr>
        <w:spacing w:after="0" w:line="240" w:lineRule="auto"/>
      </w:pPr>
      <w:r>
        <w:separator/>
      </w:r>
    </w:p>
  </w:endnote>
  <w:endnote w:type="continuationSeparator" w:id="0">
    <w:p w:rsidR="00950E7E" w:rsidRDefault="00950E7E" w:rsidP="00774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E7E" w:rsidRDefault="00950E7E" w:rsidP="00774B2B">
      <w:pPr>
        <w:spacing w:after="0" w:line="240" w:lineRule="auto"/>
      </w:pPr>
      <w:r>
        <w:separator/>
      </w:r>
    </w:p>
  </w:footnote>
  <w:footnote w:type="continuationSeparator" w:id="0">
    <w:p w:rsidR="00950E7E" w:rsidRDefault="00950E7E" w:rsidP="00774B2B">
      <w:pPr>
        <w:spacing w:after="0" w:line="240" w:lineRule="auto"/>
      </w:pPr>
      <w:r>
        <w:continuationSeparator/>
      </w:r>
    </w:p>
  </w:footnote>
  <w:footnote w:id="1">
    <w:p w:rsidR="00774B2B" w:rsidRPr="004F6A83" w:rsidRDefault="00774B2B" w:rsidP="00774B2B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4F6A83">
        <w:rPr>
          <w:rStyle w:val="Appelnotedebasdep"/>
          <w:rFonts w:ascii="Traditional Arabic" w:hAnsi="Traditional Arabic" w:cs="Traditional Arabic" w:hint="cs"/>
          <w:sz w:val="28"/>
          <w:szCs w:val="28"/>
        </w:rPr>
        <w:footnoteRef/>
      </w:r>
      <w:r w:rsidRPr="004F6A83">
        <w:rPr>
          <w:rFonts w:ascii="Traditional Arabic" w:hAnsi="Traditional Arabic" w:cs="Traditional Arabic" w:hint="cs"/>
          <w:sz w:val="28"/>
          <w:szCs w:val="28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شارن شافية،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حضارة مصر الفرعونية،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المطبوعات الجامعية،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2009،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الجزائر،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ص07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</w:p>
  </w:footnote>
  <w:footnote w:id="2">
    <w:p w:rsidR="00774B2B" w:rsidRPr="004F6A83" w:rsidRDefault="00774B2B" w:rsidP="00774B2B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F6A83">
        <w:rPr>
          <w:rStyle w:val="Appelnotedebasdep"/>
          <w:rFonts w:ascii="Traditional Arabic" w:hAnsi="Traditional Arabic" w:cs="Traditional Arabic" w:hint="cs"/>
          <w:sz w:val="28"/>
          <w:szCs w:val="28"/>
        </w:rPr>
        <w:footnoteRef/>
      </w:r>
      <w:r w:rsidRPr="004F6A83">
        <w:rPr>
          <w:rFonts w:ascii="Traditional Arabic" w:hAnsi="Traditional Arabic" w:cs="Traditional Arabic" w:hint="cs"/>
          <w:sz w:val="28"/>
          <w:szCs w:val="28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 xml:space="preserve">عائد سليمان </w:t>
      </w:r>
      <w:proofErr w:type="spellStart"/>
      <w:proofErr w:type="gramStart"/>
      <w:r w:rsidRPr="004F6A83">
        <w:rPr>
          <w:rFonts w:ascii="Traditional Arabic" w:hAnsi="Traditional Arabic" w:cs="Traditional Arabic" w:hint="cs"/>
          <w:sz w:val="28"/>
          <w:szCs w:val="28"/>
          <w:rtl/>
        </w:rPr>
        <w:t>عارف،مدارس</w:t>
      </w:r>
      <w:proofErr w:type="spellEnd"/>
      <w:proofErr w:type="gramEnd"/>
      <w:r w:rsidRPr="004F6A83">
        <w:rPr>
          <w:rFonts w:ascii="Traditional Arabic" w:hAnsi="Traditional Arabic" w:cs="Traditional Arabic" w:hint="cs"/>
          <w:sz w:val="28"/>
          <w:szCs w:val="28"/>
          <w:rtl/>
        </w:rPr>
        <w:t xml:space="preserve"> الفن القديم، دار صادر بيروت 1972 ص94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3">
    <w:p w:rsidR="00774B2B" w:rsidRPr="004F6A83" w:rsidRDefault="00774B2B" w:rsidP="00774B2B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F6A83">
        <w:rPr>
          <w:rStyle w:val="Appelnotedebasdep"/>
          <w:rFonts w:ascii="Traditional Arabic" w:hAnsi="Traditional Arabic" w:cs="Traditional Arabic" w:hint="cs"/>
          <w:sz w:val="28"/>
          <w:szCs w:val="28"/>
        </w:rPr>
        <w:footnoteRef/>
      </w:r>
      <w:r w:rsidRPr="004F6A83">
        <w:rPr>
          <w:rFonts w:ascii="Traditional Arabic" w:hAnsi="Traditional Arabic" w:cs="Traditional Arabic" w:hint="cs"/>
          <w:sz w:val="28"/>
          <w:szCs w:val="28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 xml:space="preserve">قبيلة </w:t>
      </w:r>
      <w:proofErr w:type="spellStart"/>
      <w:proofErr w:type="gramStart"/>
      <w:r w:rsidRPr="004F6A83">
        <w:rPr>
          <w:rFonts w:ascii="Traditional Arabic" w:hAnsi="Traditional Arabic" w:cs="Traditional Arabic" w:hint="cs"/>
          <w:sz w:val="28"/>
          <w:szCs w:val="28"/>
          <w:rtl/>
        </w:rPr>
        <w:t>المالكي،تاريخ</w:t>
      </w:r>
      <w:proofErr w:type="spellEnd"/>
      <w:proofErr w:type="gramEnd"/>
      <w:r w:rsidRPr="004F6A83">
        <w:rPr>
          <w:rFonts w:ascii="Traditional Arabic" w:hAnsi="Traditional Arabic" w:cs="Traditional Arabic" w:hint="cs"/>
          <w:sz w:val="28"/>
          <w:szCs w:val="28"/>
          <w:rtl/>
        </w:rPr>
        <w:t xml:space="preserve"> العمارة عبر </w:t>
      </w:r>
      <w:proofErr w:type="spellStart"/>
      <w:r w:rsidRPr="004F6A83">
        <w:rPr>
          <w:rFonts w:ascii="Traditional Arabic" w:hAnsi="Traditional Arabic" w:cs="Traditional Arabic" w:hint="cs"/>
          <w:sz w:val="28"/>
          <w:szCs w:val="28"/>
          <w:rtl/>
        </w:rPr>
        <w:t>العصور،دار</w:t>
      </w:r>
      <w:proofErr w:type="spellEnd"/>
      <w:r w:rsidRPr="004F6A83">
        <w:rPr>
          <w:rFonts w:ascii="Traditional Arabic" w:hAnsi="Traditional Arabic" w:cs="Traditional Arabic" w:hint="cs"/>
          <w:sz w:val="28"/>
          <w:szCs w:val="28"/>
          <w:rtl/>
        </w:rPr>
        <w:t xml:space="preserve"> المناهج </w:t>
      </w:r>
      <w:proofErr w:type="spellStart"/>
      <w:r w:rsidRPr="004F6A83">
        <w:rPr>
          <w:rFonts w:ascii="Traditional Arabic" w:hAnsi="Traditional Arabic" w:cs="Traditional Arabic" w:hint="cs"/>
          <w:sz w:val="28"/>
          <w:szCs w:val="28"/>
          <w:rtl/>
        </w:rPr>
        <w:t>للنشر،عمان</w:t>
      </w:r>
      <w:proofErr w:type="spellEnd"/>
      <w:r w:rsidRPr="004F6A83">
        <w:rPr>
          <w:rFonts w:ascii="Traditional Arabic" w:hAnsi="Traditional Arabic" w:cs="Traditional Arabic" w:hint="cs"/>
          <w:sz w:val="28"/>
          <w:szCs w:val="28"/>
          <w:rtl/>
        </w:rPr>
        <w:t xml:space="preserve"> الاردن،2007،ص40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4">
    <w:p w:rsidR="00774B2B" w:rsidRPr="004F6A83" w:rsidRDefault="00774B2B" w:rsidP="00774B2B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F6A83">
        <w:rPr>
          <w:rStyle w:val="Appelnotedebasdep"/>
          <w:rFonts w:ascii="Traditional Arabic" w:hAnsi="Traditional Arabic" w:cs="Traditional Arabic" w:hint="cs"/>
          <w:sz w:val="28"/>
          <w:szCs w:val="28"/>
        </w:rPr>
        <w:footnoteRef/>
      </w:r>
      <w:r w:rsidRPr="004F6A83">
        <w:rPr>
          <w:rFonts w:ascii="Traditional Arabic" w:hAnsi="Traditional Arabic" w:cs="Traditional Arabic" w:hint="cs"/>
          <w:sz w:val="28"/>
          <w:szCs w:val="28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محمد مجد الدين مصطفى الماحي،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التخطيط والتصميم الحضري لساحات المقابر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ماجستير عمارة،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proofErr w:type="spellStart"/>
      <w:r w:rsidRPr="004F6A83">
        <w:rPr>
          <w:rFonts w:ascii="Traditional Arabic" w:hAnsi="Traditional Arabic" w:cs="Traditional Arabic" w:hint="cs"/>
          <w:sz w:val="28"/>
          <w:szCs w:val="28"/>
          <w:rtl/>
        </w:rPr>
        <w:t>كاية</w:t>
      </w:r>
      <w:proofErr w:type="spellEnd"/>
      <w:r w:rsidRPr="004F6A83">
        <w:rPr>
          <w:rFonts w:ascii="Traditional Arabic" w:hAnsi="Traditional Arabic" w:cs="Traditional Arabic" w:hint="cs"/>
          <w:sz w:val="28"/>
          <w:szCs w:val="28"/>
          <w:rtl/>
        </w:rPr>
        <w:t xml:space="preserve"> الدراسات العليا والبحت العلمي،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جامعة السودان للعلوم و التكنولوجيا،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نوفمبر</w:t>
      </w:r>
      <w:proofErr w:type="gramStart"/>
      <w:r w:rsidRPr="004F6A83">
        <w:rPr>
          <w:rFonts w:ascii="Traditional Arabic" w:hAnsi="Traditional Arabic" w:cs="Traditional Arabic" w:hint="cs"/>
          <w:sz w:val="28"/>
          <w:szCs w:val="28"/>
          <w:rtl/>
        </w:rPr>
        <w:t>2017 ،ص</w:t>
      </w:r>
      <w:proofErr w:type="gramEnd"/>
      <w:r w:rsidRPr="004F6A83">
        <w:rPr>
          <w:rFonts w:ascii="Traditional Arabic" w:hAnsi="Traditional Arabic" w:cs="Traditional Arabic" w:hint="cs"/>
          <w:sz w:val="28"/>
          <w:szCs w:val="28"/>
          <w:rtl/>
        </w:rPr>
        <w:t>28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.</w:t>
      </w:r>
    </w:p>
  </w:footnote>
  <w:footnote w:id="5">
    <w:p w:rsidR="00774B2B" w:rsidRPr="004F6A83" w:rsidRDefault="00774B2B" w:rsidP="00774B2B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F6A83">
        <w:rPr>
          <w:rStyle w:val="Appelnotedebasdep"/>
          <w:rFonts w:ascii="Traditional Arabic" w:hAnsi="Traditional Arabic" w:cs="Traditional Arabic" w:hint="cs"/>
          <w:sz w:val="28"/>
          <w:szCs w:val="28"/>
        </w:rPr>
        <w:footnoteRef/>
      </w:r>
      <w:r w:rsidRPr="004F6A83">
        <w:rPr>
          <w:rFonts w:ascii="Traditional Arabic" w:hAnsi="Traditional Arabic" w:cs="Traditional Arabic" w:hint="cs"/>
          <w:sz w:val="28"/>
          <w:szCs w:val="28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شارن شافية،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المرجع السابق،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ص141</w:t>
      </w:r>
    </w:p>
  </w:footnote>
  <w:footnote w:id="6">
    <w:p w:rsidR="00774B2B" w:rsidRPr="004F6A83" w:rsidRDefault="00774B2B" w:rsidP="00774B2B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4F6A83">
        <w:rPr>
          <w:rStyle w:val="Appelnotedebasdep"/>
          <w:rFonts w:ascii="Traditional Arabic" w:hAnsi="Traditional Arabic" w:cs="Traditional Arabic" w:hint="cs"/>
          <w:sz w:val="28"/>
          <w:szCs w:val="28"/>
        </w:rPr>
        <w:footnoteRef/>
      </w:r>
      <w:r w:rsidRPr="004F6A83">
        <w:rPr>
          <w:rFonts w:ascii="Traditional Arabic" w:hAnsi="Traditional Arabic" w:cs="Traditional Arabic" w:hint="cs"/>
          <w:sz w:val="28"/>
          <w:szCs w:val="28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احمد فخري،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الاهرامات المصرية،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مؤسسة فرانكلين للطباعة والنشر،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مكتبة الانجلو المصرية ،193مصر،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ص384</w:t>
      </w:r>
    </w:p>
  </w:footnote>
  <w:footnote w:id="7">
    <w:p w:rsidR="00774B2B" w:rsidRPr="004F6A83" w:rsidRDefault="00774B2B" w:rsidP="00774B2B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F6A83">
        <w:rPr>
          <w:rStyle w:val="Appelnotedebasdep"/>
          <w:rFonts w:ascii="Traditional Arabic" w:hAnsi="Traditional Arabic" w:cs="Traditional Arabic" w:hint="cs"/>
          <w:sz w:val="28"/>
          <w:szCs w:val="28"/>
        </w:rPr>
        <w:footnoteRef/>
      </w:r>
      <w:r w:rsidRPr="004F6A83">
        <w:rPr>
          <w:rFonts w:ascii="Traditional Arabic" w:hAnsi="Traditional Arabic" w:cs="Traditional Arabic" w:hint="cs"/>
          <w:sz w:val="28"/>
          <w:szCs w:val="28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حمد فخري،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الاهرامات المصرية،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 xml:space="preserve">المرجع </w:t>
      </w:r>
      <w:r>
        <w:rPr>
          <w:rFonts w:ascii="Traditional Arabic" w:hAnsi="Traditional Arabic" w:cs="Traditional Arabic" w:hint="cs"/>
          <w:sz w:val="28"/>
          <w:szCs w:val="28"/>
          <w:rtl/>
        </w:rPr>
        <w:t>السابق.</w:t>
      </w:r>
    </w:p>
  </w:footnote>
  <w:footnote w:id="8">
    <w:p w:rsidR="00774B2B" w:rsidRPr="004F6A83" w:rsidRDefault="00774B2B" w:rsidP="00774B2B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F6A83">
        <w:rPr>
          <w:rStyle w:val="Appelnotedebasdep"/>
          <w:rFonts w:ascii="Traditional Arabic" w:hAnsi="Traditional Arabic" w:cs="Traditional Arabic" w:hint="cs"/>
          <w:sz w:val="28"/>
          <w:szCs w:val="28"/>
        </w:rPr>
        <w:footnoteRef/>
      </w:r>
      <w:r w:rsidRPr="004F6A83">
        <w:rPr>
          <w:rFonts w:ascii="Traditional Arabic" w:hAnsi="Traditional Arabic" w:cs="Traditional Arabic" w:hint="cs"/>
          <w:sz w:val="28"/>
          <w:szCs w:val="28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زهير الصاحب،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المرجع السابق،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ص141</w:t>
      </w:r>
    </w:p>
  </w:footnote>
  <w:footnote w:id="9">
    <w:p w:rsidR="00774B2B" w:rsidRPr="004F6A83" w:rsidRDefault="00774B2B" w:rsidP="00774B2B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F6A83">
        <w:rPr>
          <w:rStyle w:val="Appelnotedebasdep"/>
          <w:rFonts w:ascii="Traditional Arabic" w:hAnsi="Traditional Arabic" w:cs="Traditional Arabic" w:hint="cs"/>
          <w:sz w:val="28"/>
          <w:szCs w:val="28"/>
        </w:rPr>
        <w:footnoteRef/>
      </w:r>
      <w:r w:rsidRPr="004F6A83">
        <w:rPr>
          <w:rFonts w:ascii="Traditional Arabic" w:hAnsi="Traditional Arabic" w:cs="Traditional Arabic" w:hint="cs"/>
          <w:sz w:val="28"/>
          <w:szCs w:val="28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شارن شافية،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المرجع السابق،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ص149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10">
    <w:p w:rsidR="00774B2B" w:rsidRPr="004F6A83" w:rsidRDefault="00774B2B" w:rsidP="00774B2B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F6A83">
        <w:rPr>
          <w:rStyle w:val="Appelnotedebasdep"/>
          <w:rFonts w:ascii="Traditional Arabic" w:hAnsi="Traditional Arabic" w:cs="Traditional Arabic" w:hint="cs"/>
          <w:sz w:val="28"/>
          <w:szCs w:val="28"/>
        </w:rPr>
        <w:footnoteRef/>
      </w:r>
      <w:r w:rsidRPr="004F6A83">
        <w:rPr>
          <w:rFonts w:ascii="Traditional Arabic" w:hAnsi="Traditional Arabic" w:cs="Traditional Arabic" w:hint="cs"/>
          <w:sz w:val="28"/>
          <w:szCs w:val="28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اسكندر بدري،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تاريخ العمارة المصرية القديمة،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تر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: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محمود عبد الرزاق صلاح الدين رمضان،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سلسلة ال</w:t>
      </w:r>
      <w:r>
        <w:rPr>
          <w:rFonts w:ascii="Traditional Arabic" w:hAnsi="Traditional Arabic" w:cs="Traditional Arabic" w:hint="cs"/>
          <w:sz w:val="28"/>
          <w:szCs w:val="28"/>
          <w:rtl/>
        </w:rPr>
        <w:t>ث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قافة ال</w:t>
      </w:r>
      <w:r>
        <w:rPr>
          <w:rFonts w:ascii="Traditional Arabic" w:hAnsi="Traditional Arabic" w:cs="Traditional Arabic" w:hint="cs"/>
          <w:sz w:val="28"/>
          <w:szCs w:val="28"/>
          <w:rtl/>
        </w:rPr>
        <w:t>أث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رية والتاريخية مصر1954،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ص23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11">
    <w:p w:rsidR="00774B2B" w:rsidRPr="004F6A83" w:rsidRDefault="00774B2B" w:rsidP="00774B2B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F6A83">
        <w:rPr>
          <w:rStyle w:val="Appelnotedebasdep"/>
          <w:rFonts w:ascii="Traditional Arabic" w:hAnsi="Traditional Arabic" w:cs="Traditional Arabic" w:hint="cs"/>
          <w:sz w:val="28"/>
          <w:szCs w:val="28"/>
        </w:rPr>
        <w:footnoteRef/>
      </w:r>
      <w:r w:rsidRPr="004F6A83">
        <w:rPr>
          <w:rFonts w:ascii="Traditional Arabic" w:hAnsi="Traditional Arabic" w:cs="Traditional Arabic" w:hint="cs"/>
          <w:sz w:val="28"/>
          <w:szCs w:val="28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شارن شافية،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المرجع السابق،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ص149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12">
    <w:p w:rsidR="00774B2B" w:rsidRPr="004F6A83" w:rsidRDefault="00774B2B" w:rsidP="00774B2B">
      <w:pPr>
        <w:pStyle w:val="Notedebasdepage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F6A83">
        <w:rPr>
          <w:rStyle w:val="Appelnotedebasdep"/>
          <w:rFonts w:ascii="Traditional Arabic" w:hAnsi="Traditional Arabic" w:cs="Traditional Arabic" w:hint="cs"/>
          <w:sz w:val="28"/>
          <w:szCs w:val="28"/>
        </w:rPr>
        <w:footnoteRef/>
      </w:r>
      <w:r w:rsidRPr="004F6A83">
        <w:rPr>
          <w:rFonts w:ascii="Traditional Arabic" w:hAnsi="Traditional Arabic" w:cs="Traditional Arabic" w:hint="cs"/>
          <w:sz w:val="28"/>
          <w:szCs w:val="28"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 xml:space="preserve">التيجاني </w:t>
      </w:r>
      <w:proofErr w:type="spellStart"/>
      <w:r w:rsidRPr="004F6A83">
        <w:rPr>
          <w:rFonts w:ascii="Traditional Arabic" w:hAnsi="Traditional Arabic" w:cs="Traditional Arabic" w:hint="cs"/>
          <w:sz w:val="28"/>
          <w:szCs w:val="28"/>
          <w:rtl/>
        </w:rPr>
        <w:t>مياطة</w:t>
      </w:r>
      <w:proofErr w:type="spellEnd"/>
      <w:r w:rsidRPr="004F6A83">
        <w:rPr>
          <w:rFonts w:ascii="Traditional Arabic" w:hAnsi="Traditional Arabic" w:cs="Traditional Arabic" w:hint="cs"/>
          <w:sz w:val="28"/>
          <w:szCs w:val="28"/>
          <w:rtl/>
        </w:rPr>
        <w:t xml:space="preserve">، فنون العمارة الهندسية بمصر في عهد الدولة </w:t>
      </w:r>
      <w:proofErr w:type="spellStart"/>
      <w:r w:rsidRPr="004F6A83">
        <w:rPr>
          <w:rFonts w:ascii="Traditional Arabic" w:hAnsi="Traditional Arabic" w:cs="Traditional Arabic" w:hint="cs"/>
          <w:sz w:val="28"/>
          <w:szCs w:val="28"/>
          <w:rtl/>
        </w:rPr>
        <w:t>الحديتة</w:t>
      </w:r>
      <w:proofErr w:type="spellEnd"/>
      <w:r w:rsidRPr="004F6A83">
        <w:rPr>
          <w:rFonts w:ascii="Traditional Arabic" w:hAnsi="Traditional Arabic" w:cs="Traditional Arabic" w:hint="cs"/>
          <w:sz w:val="28"/>
          <w:szCs w:val="28"/>
          <w:rtl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دراسة اثرية،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مجلة قبس للدراسات الانسانية والاجتماعية،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proofErr w:type="gramStart"/>
      <w:r w:rsidRPr="004F6A83">
        <w:rPr>
          <w:rFonts w:ascii="Traditional Arabic" w:hAnsi="Traditional Arabic" w:cs="Traditional Arabic" w:hint="cs"/>
          <w:sz w:val="28"/>
          <w:szCs w:val="28"/>
          <w:rtl/>
        </w:rPr>
        <w:t>المجلد03</w:t>
      </w:r>
      <w:proofErr w:type="gramEnd"/>
      <w:r w:rsidRPr="004F6A83">
        <w:rPr>
          <w:rFonts w:ascii="Traditional Arabic" w:hAnsi="Traditional Arabic" w:cs="Traditional Arabic" w:hint="cs"/>
          <w:sz w:val="28"/>
          <w:szCs w:val="28"/>
          <w:rtl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العدد02،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ديسمبر2019،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4F6A83">
        <w:rPr>
          <w:rFonts w:ascii="Traditional Arabic" w:hAnsi="Traditional Arabic" w:cs="Traditional Arabic" w:hint="cs"/>
          <w:sz w:val="28"/>
          <w:szCs w:val="28"/>
          <w:rtl/>
        </w:rPr>
        <w:t>ص206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27B014A8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329E42CE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bidi="ar-DZ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B2B"/>
    <w:rsid w:val="000900C9"/>
    <w:rsid w:val="00774B2B"/>
    <w:rsid w:val="00950E7E"/>
    <w:rsid w:val="00D0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160E9-DF91-4BC9-A5FD-42E864EB9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74B2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74B2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774B2B"/>
    <w:pPr>
      <w:spacing w:after="120" w:line="276" w:lineRule="auto"/>
      <w:ind w:left="283"/>
    </w:pPr>
    <w:rPr>
      <w:rFonts w:eastAsiaTheme="minorEastAsia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774B2B"/>
    <w:rPr>
      <w:rFonts w:eastAsiaTheme="minorEastAsia"/>
      <w:lang w:eastAsia="fr-FR"/>
    </w:rPr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774B2B"/>
    <w:pPr>
      <w:spacing w:after="20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rsid w:val="00774B2B"/>
    <w:rPr>
      <w:rFonts w:eastAsiaTheme="minorEastAsia"/>
      <w:lang w:eastAsia="fr-FR"/>
    </w:rPr>
  </w:style>
  <w:style w:type="paragraph" w:styleId="Listepuces">
    <w:name w:val="List Bullet"/>
    <w:basedOn w:val="Normal"/>
    <w:uiPriority w:val="99"/>
    <w:unhideWhenUsed/>
    <w:rsid w:val="00774B2B"/>
    <w:pPr>
      <w:numPr>
        <w:numId w:val="1"/>
      </w:numPr>
      <w:tabs>
        <w:tab w:val="num" w:pos="501"/>
      </w:tabs>
      <w:spacing w:after="200" w:line="276" w:lineRule="auto"/>
      <w:contextualSpacing/>
    </w:pPr>
    <w:rPr>
      <w:rFonts w:eastAsiaTheme="minorEastAsia"/>
      <w:lang w:eastAsia="fr-FR"/>
    </w:rPr>
  </w:style>
  <w:style w:type="paragraph" w:styleId="Notedebasdepage">
    <w:name w:val="footnote text"/>
    <w:basedOn w:val="Normal"/>
    <w:link w:val="NotedebasdepageCar"/>
    <w:uiPriority w:val="99"/>
    <w:unhideWhenUsed/>
    <w:rsid w:val="00774B2B"/>
    <w:pPr>
      <w:spacing w:after="0" w:line="240" w:lineRule="auto"/>
    </w:pPr>
    <w:rPr>
      <w:rFonts w:eastAsiaTheme="minorEastAsia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774B2B"/>
    <w:rPr>
      <w:rFonts w:eastAsiaTheme="minorEastAsia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774B2B"/>
    <w:rPr>
      <w:vertAlign w:val="superscript"/>
    </w:rPr>
  </w:style>
  <w:style w:type="paragraph" w:styleId="Listepuces2">
    <w:name w:val="List Bullet 2"/>
    <w:basedOn w:val="Normal"/>
    <w:uiPriority w:val="99"/>
    <w:unhideWhenUsed/>
    <w:rsid w:val="00774B2B"/>
    <w:pPr>
      <w:numPr>
        <w:numId w:val="2"/>
      </w:numPr>
      <w:spacing w:after="200" w:line="276" w:lineRule="auto"/>
      <w:contextualSpacing/>
    </w:pPr>
    <w:rPr>
      <w:rFonts w:eastAsiaTheme="minorEastAsia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945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</cp:revision>
  <dcterms:created xsi:type="dcterms:W3CDTF">2025-03-10T13:54:00Z</dcterms:created>
  <dcterms:modified xsi:type="dcterms:W3CDTF">2025-03-10T13:57:00Z</dcterms:modified>
</cp:coreProperties>
</file>