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F94A3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جامعة ابو بكر بلقايد –تلمسان-</w:t>
      </w:r>
    </w:p>
    <w:p w14:paraId="6CC5FB9E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كلية العلوم الانسانية والاجتماعية </w:t>
      </w:r>
    </w:p>
    <w:p w14:paraId="0252C467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قسم علم النفس وعلوم التربية والارطوفونيا</w:t>
      </w:r>
    </w:p>
    <w:p w14:paraId="573E2298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3C455B64">
      <w:pPr>
        <w:bidi/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امتحان مقياس: </w:t>
      </w:r>
      <w:r>
        <w:rPr>
          <w:rFonts w:hint="cs" w:ascii="Traditional Arabic" w:hAnsi="Traditional Arabic" w:cs="Traditional Arabic"/>
          <w:sz w:val="32"/>
          <w:szCs w:val="32"/>
          <w:rtl/>
        </w:rPr>
        <w:t>التناول النسقي الاسري</w:t>
      </w:r>
      <w:r>
        <w:rPr>
          <w:rFonts w:ascii="Traditional Arabic" w:hAnsi="Traditional Arabic" w:cs="Traditional Arabic"/>
          <w:sz w:val="32"/>
          <w:szCs w:val="32"/>
          <w:rtl/>
        </w:rPr>
        <w:t>.                     المستوى: السنة الثالثة ليسانس علم النفس العيادي</w:t>
      </w:r>
    </w:p>
    <w:p w14:paraId="4BCFD91B">
      <w:pPr>
        <w:bidi/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>أستاذة المقياس: حاج سليمان فاطمة الزهراء.</w:t>
      </w:r>
    </w:p>
    <w:p w14:paraId="5623CEAD">
      <w:pPr>
        <w:bidi/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14:paraId="7FC8C01D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التصحيح النموذجي للامتحان:</w:t>
      </w:r>
    </w:p>
    <w:p w14:paraId="303C2E3E">
      <w:pPr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الجواب الأول: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يعمل أفراد الاسرة على محاولة استيعاد استقرار الاسرة كلما اختل النظام و وظيفة الاتزان هي : </w:t>
      </w:r>
    </w:p>
    <w:p w14:paraId="0FC6D426">
      <w:pPr>
        <w:bidi/>
        <w:rPr>
          <w:rFonts w:hint="default"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-لا يسمح بزيادة الانحراف.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59C55E31">
      <w:pPr>
        <w:wordWrap w:val="0"/>
        <w:bidi/>
        <w:rPr>
          <w:rFonts w:hint="default"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rtl/>
        </w:rPr>
        <w:t>-يضع حدود للتفاعلات السلبية مثل : " لا سيمح لمشاجرة الاطفال ان تتحول الى اعتداء جسدي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(1ن)</w:t>
      </w:r>
    </w:p>
    <w:p w14:paraId="5B10B4BE">
      <w:pPr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ال</w:t>
      </w: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جواب </w:t>
      </w: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الثاني: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تتجلى أهمية نظرية التواصل في العلاج النسقي من خلال عدة نقاط</w:t>
      </w:r>
      <w:r>
        <w:rPr>
          <w:rFonts w:hint="cs" w:ascii="Traditional Arabic" w:hAnsi="Traditional Arabic" w:cs="Traditional Arabic"/>
          <w:sz w:val="32"/>
          <w:szCs w:val="32"/>
          <w:rtl/>
        </w:rPr>
        <w:t>:</w:t>
      </w:r>
    </w:p>
    <w:p w14:paraId="455D6F63">
      <w:pPr>
        <w:numPr>
          <w:ilvl w:val="0"/>
          <w:numId w:val="1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فهم التفاعلات العائلية والاجتماعية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2C86F445">
      <w:pPr>
        <w:numPr>
          <w:ilvl w:val="0"/>
          <w:numId w:val="1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تعزيز الصحة النفسية</w:t>
      </w:r>
      <w:r>
        <w:rPr>
          <w:rFonts w:ascii="Traditional Arabic" w:hAnsi="Traditional Arabic" w:cs="Traditional Arabic"/>
          <w:sz w:val="32"/>
          <w:szCs w:val="32"/>
        </w:rPr>
        <w:t xml:space="preserve">: 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5055C399">
      <w:pPr>
        <w:numPr>
          <w:ilvl w:val="0"/>
          <w:numId w:val="1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تحسين العلاقات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053D97D5">
      <w:pPr>
        <w:numPr>
          <w:ilvl w:val="0"/>
          <w:numId w:val="1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تغيير الأنماط السلبية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26F6724A">
      <w:p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الجواب الثالث</w:t>
      </w:r>
      <w:r>
        <w:rPr>
          <w:rFonts w:hint="cs" w:ascii="Traditional Arabic" w:hAnsi="Traditional Arabic" w:cs="Traditional Arabic"/>
          <w:sz w:val="32"/>
          <w:szCs w:val="32"/>
          <w:rtl/>
        </w:rPr>
        <w:t>:</w:t>
      </w:r>
      <w:r>
        <w:rPr>
          <w:rFonts w:ascii="Traditional Arabic" w:hAnsi="Traditional Arabic" w:cs="Traditional Arabic"/>
          <w:sz w:val="32"/>
          <w:szCs w:val="32"/>
          <w:rtl/>
        </w:rPr>
        <w:t>-أهداف نظرية التواصل في العلاج النسقي</w:t>
      </w:r>
      <w:r>
        <w:rPr>
          <w:rFonts w:ascii="Traditional Arabic" w:hAnsi="Traditional Arabic" w:cs="Traditional Arabic"/>
          <w:sz w:val="32"/>
          <w:szCs w:val="32"/>
        </w:rPr>
        <w:t>:</w:t>
      </w:r>
    </w:p>
    <w:p w14:paraId="578B454B">
      <w:pPr>
        <w:numPr>
          <w:ilvl w:val="0"/>
          <w:numId w:val="2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تحليل الأنماط التفاعلية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14EE21DE">
      <w:pPr>
        <w:numPr>
          <w:ilvl w:val="0"/>
          <w:numId w:val="2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تعزيز مهارات التواصل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0E961067">
      <w:pPr>
        <w:numPr>
          <w:ilvl w:val="0"/>
          <w:numId w:val="2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تعزيز التفاهم المتبادل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2DFFEF39">
      <w:pPr>
        <w:numPr>
          <w:ilvl w:val="0"/>
          <w:numId w:val="2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دعم التغيير داخل النظام</w:t>
      </w:r>
      <w:r>
        <w:rPr>
          <w:rFonts w:hint="cs"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4E893333">
      <w:pPr>
        <w:numPr>
          <w:ilvl w:val="0"/>
          <w:numId w:val="2"/>
        </w:numPr>
        <w:tabs>
          <w:tab w:val="clear" w:pos="0"/>
          <w:tab w:val="clear" w:pos="540"/>
        </w:tabs>
        <w:bidi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تخفيف النزاعات</w:t>
      </w:r>
      <w:r>
        <w:rPr>
          <w:rFonts w:ascii="Traditional Arabic" w:hAnsi="Traditional Arabic" w:cs="Traditional Arabic"/>
          <w:sz w:val="32"/>
          <w:szCs w:val="32"/>
        </w:rPr>
        <w:t>: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>(1ن)</w:t>
      </w:r>
    </w:p>
    <w:p w14:paraId="7B5A8025">
      <w:pPr>
        <w:numPr>
          <w:ilvl w:val="0"/>
          <w:numId w:val="3"/>
        </w:numPr>
        <w:wordWrap w:val="0"/>
        <w:bidi/>
        <w:ind w:left="360"/>
        <w:rPr>
          <w:rFonts w:ascii="Traditional Arabic" w:hAnsi="Traditional Arabic" w:cs="Traditional Arabic"/>
          <w:sz w:val="32"/>
          <w:szCs w:val="32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>الجواب الرابع:</w:t>
      </w:r>
      <w:r>
        <w:rPr>
          <w:rFonts w:ascii="Traditional Arabic" w:hAnsi="Traditional Arabic" w:eastAsia="DengXian" w:cs="Traditional Arabic"/>
          <w:color w:val="000000"/>
          <w:kern w:val="0"/>
          <w:sz w:val="24"/>
          <w:szCs w:val="24"/>
          <w:rtl/>
          <w:lang w:eastAsia="fr-FR"/>
          <w14:ligatures w14:val="none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استحالة عدم التواصل :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(2ن)</w:t>
      </w:r>
    </w:p>
    <w:p w14:paraId="59F309D8">
      <w:pPr>
        <w:numPr>
          <w:ilvl w:val="0"/>
          <w:numId w:val="3"/>
        </w:numPr>
        <w:bidi/>
        <w:ind w:left="360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>L'impossibilité de ne pas communiquer</w:t>
      </w:r>
    </w:p>
    <w:p w14:paraId="646D711A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مع العلم أن هذه المسلمة كانت محل نقاشات كبيرة الا أنها تمثل بعدا جوهريا في النموذج المقدم ، حيث أنها تعتبر أن كل السلوكات البشرية لها قدرة تواصلية بغض النظر عن نية أو قصد المرسل في جعل هذا السلوك يفسر بكونه رسالة ، مثلا :تعتبر هذه المسلمة أن "الصمت العلاجي " هو في حد ذاته تواصل لأن المستقبل يحمل على رسالة مفاذها " أنا غاضب منك " ، أما الشخص الذي يصل متأخرا دائما يعبر عن عدم اهتمامه بالعمل بغض النظر عن نيته في إبرا ر  ذلك أم لا. </w:t>
      </w:r>
      <w:r>
        <w:rPr>
          <w:rFonts w:ascii="Traditional Arabic" w:hAnsi="Traditional Arabic" w:cs="Traditional Arabic"/>
          <w:sz w:val="32"/>
          <w:szCs w:val="32"/>
          <w:rtl/>
        </w:rPr>
        <w:br w:type="textWrapping"/>
      </w:r>
      <w:r>
        <w:rPr>
          <w:rFonts w:ascii="Traditional Arabic" w:hAnsi="Traditional Arabic" w:cs="Traditional Arabic"/>
          <w:sz w:val="32"/>
          <w:szCs w:val="32"/>
          <w:rtl/>
        </w:rPr>
        <w:t>وبالتالي إذا اعتبرنا أن التواصل على أنه عبارة عن نقل معلومة و نهتم بالسياقات التي تعمل على إرسال وعلى استقبال الرسالة ، فيمكن أن تؤكد أن كل السلوكات لها قيمة رسالة سواء كانت حاملة للمعلومة ، وهنا بصفة مستقلة عن نية المرسل أو المستقبل . فالنمط اللفظي لا ينقل إلا جزء صغير من المعلومة بين الأشخاص ، لكننا عادة ما نكون أكثر انتباها لما نقول مما نحن انتباها لما نفعل.</w:t>
      </w:r>
    </w:p>
    <w:p w14:paraId="7AC80802">
      <w:p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>الجواب الخامس:</w:t>
      </w:r>
    </w:p>
    <w:p w14:paraId="13952EAD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>عند الإشارة الى التيارين اللذان تأثرت بهما النسقية يقودنا الحديث عن نموذجين رئيسيين هما</w:t>
      </w:r>
      <w:r>
        <w:rPr>
          <w:rFonts w:hint="cs" w:ascii="Traditional Arabic" w:hAnsi="Traditional Arabic" w:cs="Traditional Arabic"/>
          <w:sz w:val="32"/>
          <w:szCs w:val="32"/>
          <w:rtl/>
        </w:rPr>
        <w:t>:</w:t>
      </w:r>
    </w:p>
    <w:p w14:paraId="42494962">
      <w:pPr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</w:t>
      </w: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النموذج المتزامن في المقاربة النسقية : </w:t>
      </w: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  <w:lang w:val="en-US" w:bidi="ar-DZ"/>
        </w:rPr>
        <w:t>(1ن)</w:t>
      </w:r>
    </w:p>
    <w:p w14:paraId="5125B640">
      <w:pPr>
        <w:wordWrap w:val="0"/>
        <w:bidi/>
        <w:rPr>
          <w:rFonts w:hint="default"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-النموذج الإتصالي النسقي :( العلاج التفاعلي المختصر ) (السيبرنيتيكي النسقي)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 xml:space="preserve"> (1ن)</w:t>
      </w:r>
    </w:p>
    <w:p w14:paraId="25C43B03">
      <w:pPr>
        <w:bidi/>
        <w:rPr>
          <w:rFonts w:hint="default"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- النموذج البنيوي أو البنائي 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(1ن)</w:t>
      </w:r>
    </w:p>
    <w:p w14:paraId="198D30B4">
      <w:pPr>
        <w:bidi/>
        <w:rPr>
          <w:rFonts w:hint="default" w:ascii="Traditional Arabic" w:hAnsi="Traditional Arabic" w:cs="Traditional Arabic"/>
          <w:b/>
          <w:bCs/>
          <w:sz w:val="32"/>
          <w:szCs w:val="32"/>
          <w:u w:val="single"/>
          <w:lang w:val="en-US"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2- </w:t>
      </w: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النموذج التعاقبي : </w:t>
      </w:r>
      <w:r>
        <w:rPr>
          <w:rFonts w:ascii="Traditional Arabic" w:hAnsi="Traditional Arabic" w:cs="Traditional Arabic"/>
          <w:b/>
          <w:bCs/>
          <w:sz w:val="32"/>
          <w:szCs w:val="32"/>
          <w:u w:val="single"/>
        </w:rPr>
        <w:t>Model diachronique</w:t>
      </w: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( النموذج المتتالي ) </w:t>
      </w: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  <w:lang w:val="en-US" w:bidi="ar-DZ"/>
        </w:rPr>
        <w:t>(1ن)</w:t>
      </w:r>
    </w:p>
    <w:p w14:paraId="675110C5">
      <w:pPr>
        <w:bidi/>
        <w:rPr>
          <w:rFonts w:hint="default"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- نظرية موراي بوين :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(1ن)</w:t>
      </w:r>
    </w:p>
    <w:p w14:paraId="3B12D163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>الجواب السادس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</w:rPr>
        <w:t>:</w:t>
      </w:r>
      <w:r>
        <w:rPr>
          <w:rFonts w:ascii="Traditional Arabic" w:hAnsi="Traditional Arabic" w:eastAsia="Times New Roman" w:cs="Traditional Arabic"/>
          <w:kern w:val="0"/>
          <w:sz w:val="24"/>
          <w:szCs w:val="24"/>
          <w:rtl/>
          <w:lang w:eastAsia="fr-FR"/>
          <w14:ligatures w14:val="none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من المفاهيم الأساسية لنظرية ''بوين'' نجد العمليات الانفعالية في الاسرة النووية، فعندما ينشا التوتر في نسقها فهي تسلك بعض الطرق لكي تحقق التوتر</w:t>
      </w:r>
      <w:r>
        <w:rPr>
          <w:rFonts w:hint="cs" w:ascii="Traditional Arabic" w:hAnsi="Traditional Arabic" w:cs="Traditional Arabic"/>
          <w:sz w:val="32"/>
          <w:szCs w:val="32"/>
          <w:rtl/>
        </w:rPr>
        <w:t>:</w:t>
      </w:r>
    </w:p>
    <w:p w14:paraId="336C00E5">
      <w:pPr>
        <w:numPr>
          <w:ilvl w:val="0"/>
          <w:numId w:val="5"/>
        </w:numPr>
        <w:bidi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التباعد الانفعالي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(0.5ن)</w:t>
      </w:r>
    </w:p>
    <w:p w14:paraId="516B1B72">
      <w:pPr>
        <w:numPr>
          <w:ilvl w:val="0"/>
          <w:numId w:val="5"/>
        </w:numPr>
        <w:bidi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الصراع الزوجي : 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(0.5ن)</w:t>
      </w:r>
    </w:p>
    <w:p w14:paraId="1508BE7B">
      <w:pPr>
        <w:numPr>
          <w:ilvl w:val="0"/>
          <w:numId w:val="5"/>
        </w:numPr>
        <w:bidi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سوء اداء الوظائف عند الزوجين </w:t>
      </w: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 w:ascii="Traditional Arabic" w:hAnsi="Traditional Arabic" w:cs="Traditional Arabic"/>
          <w:b/>
          <w:bCs/>
          <w:sz w:val="32"/>
          <w:szCs w:val="32"/>
          <w:u w:val="single"/>
          <w:rtl/>
          <w:lang w:val="en-US" w:bidi="ar-DZ"/>
        </w:rPr>
        <w:t>(0.5ن)</w:t>
      </w:r>
    </w:p>
    <w:p w14:paraId="0B8034E7">
      <w:pPr>
        <w:numPr>
          <w:ilvl w:val="0"/>
          <w:numId w:val="5"/>
        </w:num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تضرر الأطفال : 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(0.5ن)</w:t>
      </w:r>
      <w:bookmarkStart w:id="0" w:name="_GoBack"/>
      <w:bookmarkEnd w:id="0"/>
    </w:p>
    <w:p w14:paraId="6277E5DF">
      <w:pPr>
        <w:bidi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35247590">
      <w:p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</w:p>
    <w:p w14:paraId="2C97DDCC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14:paraId="78C07750">
      <w:pPr>
        <w:bidi/>
        <w:jc w:val="center"/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522F03"/>
    <w:multiLevelType w:val="multilevel"/>
    <w:tmpl w:val="0A522F03"/>
    <w:lvl w:ilvl="0" w:tentative="0">
      <w:start w:val="1"/>
      <w:numFmt w:val="decimal"/>
      <w:lvlText w:val="%1.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31BD5C41"/>
    <w:multiLevelType w:val="multilevel"/>
    <w:tmpl w:val="31BD5C4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2">
    <w:nsid w:val="4E8754F9"/>
    <w:multiLevelType w:val="multilevel"/>
    <w:tmpl w:val="4E8754F9"/>
    <w:lvl w:ilvl="0" w:tentative="0">
      <w:start w:val="1"/>
      <w:numFmt w:val="decimal"/>
      <w:lvlText w:val="%1.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abstractNum w:abstractNumId="3">
    <w:nsid w:val="6B7533DC"/>
    <w:multiLevelType w:val="multilevel"/>
    <w:tmpl w:val="6B7533DC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E512FEA"/>
    <w:multiLevelType w:val="multilevel"/>
    <w:tmpl w:val="7E512FEA"/>
    <w:lvl w:ilvl="0" w:tentative="0">
      <w:start w:val="8"/>
      <w:numFmt w:val="bullet"/>
      <w:lvlText w:val="-"/>
      <w:lvlJc w:val="left"/>
      <w:pPr>
        <w:ind w:left="720" w:hanging="360"/>
      </w:pPr>
      <w:rPr>
        <w:rFonts w:hint="default" w:ascii="Traditional Arabic" w:hAnsi="Traditional Arabic" w:eastAsia="Calibri" w:cs="Traditional Arabic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1E"/>
    <w:rsid w:val="000400DA"/>
    <w:rsid w:val="003C57FE"/>
    <w:rsid w:val="004872E1"/>
    <w:rsid w:val="0064731E"/>
    <w:rsid w:val="00A819C1"/>
    <w:rsid w:val="00CC2996"/>
    <w:rsid w:val="16C2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fr-F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Titre 3 C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Titre 4 C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Titre 5 C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Titre 6 C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itre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re 8 C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itre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re Car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ous-titre Car"/>
    <w:basedOn w:val="11"/>
    <w:link w:val="12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ion C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Citation intense C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353</Words>
  <Characters>1944</Characters>
  <Lines>16</Lines>
  <Paragraphs>4</Paragraphs>
  <TotalTime>25</TotalTime>
  <ScaleCrop>false</ScaleCrop>
  <LinksUpToDate>false</LinksUpToDate>
  <CharactersWithSpaces>2293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2026-01-23T10:52:00Z</dcterms:created>
  <dc:creator>HP</dc:creator>
  <cp:lastModifiedBy>HP</cp:lastModifiedBy>
  <dcterms:modified xsi:type="dcterms:W3CDTF">2026-01-23T11:18:36Z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843E6EC2D5AC41C7AD43F9281E168290_12</vt:lpwstr>
  </property>
</Properties>
</file>