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web2"/>
        <w:tblpPr w:leftFromText="141" w:rightFromText="141" w:vertAnchor="page" w:horzAnchor="margin" w:tblpX="-150" w:tblpY="720"/>
        <w:tblW w:w="15254" w:type="dxa"/>
        <w:tblLook w:val="0000" w:firstRow="0" w:lastRow="0" w:firstColumn="0" w:lastColumn="0" w:noHBand="0" w:noVBand="0"/>
      </w:tblPr>
      <w:tblGrid>
        <w:gridCol w:w="7705"/>
        <w:gridCol w:w="7549"/>
      </w:tblGrid>
      <w:tr w:rsidR="00641A39" w:rsidRPr="005A55C6" w14:paraId="33B3721A" w14:textId="77777777" w:rsidTr="003C304F">
        <w:trPr>
          <w:trHeight w:val="381"/>
        </w:trPr>
        <w:tc>
          <w:tcPr>
            <w:tcW w:w="15174" w:type="dxa"/>
            <w:gridSpan w:val="2"/>
          </w:tcPr>
          <w:p w14:paraId="78ECE8FF" w14:textId="7B06E0EB" w:rsidR="00641A39" w:rsidRPr="005A55C6" w:rsidRDefault="005A55C6" w:rsidP="003C304F">
            <w:pPr>
              <w:ind w:right="23"/>
              <w:jc w:val="center"/>
              <w:rPr>
                <w:rFonts w:ascii="Calibri" w:eastAsia="Batang" w:hAnsi="Calibri"/>
                <w:b/>
                <w:bCs/>
                <w:color w:val="auto"/>
                <w:sz w:val="28"/>
                <w:szCs w:val="32"/>
                <w:lang w:val="en-US"/>
              </w:rPr>
            </w:pPr>
            <w:r w:rsidRPr="005A55C6">
              <w:rPr>
                <w:rFonts w:ascii="Calibri" w:eastAsia="Batang" w:hAnsi="Calibri"/>
                <w:b/>
                <w:bCs/>
                <w:color w:val="auto"/>
                <w:sz w:val="28"/>
                <w:szCs w:val="32"/>
                <w:lang w:val="en-US"/>
              </w:rPr>
              <w:t xml:space="preserve">Pedagogical Commitments – Academic Year 2025/2026, Semester </w:t>
            </w:r>
            <w:r w:rsidR="00964427">
              <w:rPr>
                <w:rFonts w:ascii="Calibri" w:eastAsia="Batang" w:hAnsi="Calibri"/>
                <w:b/>
                <w:bCs/>
                <w:color w:val="auto"/>
                <w:sz w:val="28"/>
                <w:szCs w:val="32"/>
                <w:lang w:val="en-US"/>
              </w:rPr>
              <w:t>2</w:t>
            </w:r>
          </w:p>
        </w:tc>
      </w:tr>
      <w:tr w:rsidR="00D77AE3" w:rsidRPr="005A55C6" w14:paraId="49E29E8A" w14:textId="77777777" w:rsidTr="003C304F">
        <w:trPr>
          <w:trHeight w:val="1797"/>
        </w:trPr>
        <w:tc>
          <w:tcPr>
            <w:tcW w:w="7645" w:type="dxa"/>
          </w:tcPr>
          <w:p w14:paraId="0241B2D9" w14:textId="2E378CC8" w:rsidR="005A55C6" w:rsidRPr="005A55C6" w:rsidRDefault="005A55C6" w:rsidP="005A55C6">
            <w:pPr>
              <w:spacing w:before="60" w:after="60"/>
              <w:ind w:right="23"/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</w:pPr>
            <w:r w:rsidRPr="005A55C6">
              <w:rPr>
                <w:rFonts w:ascii="Arial" w:eastAsia="Batang" w:hAnsi="Arial" w:cs="Arial"/>
                <w:color w:val="auto"/>
                <w:sz w:val="22"/>
                <w:lang w:val="en-US"/>
              </w:rPr>
              <w:t xml:space="preserve">DEPARTMENT: </w:t>
            </w:r>
            <w:r w:rsidRPr="005A55C6"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  <w:t>Architecture</w:t>
            </w:r>
          </w:p>
          <w:p w14:paraId="46E2CAB5" w14:textId="28779E8F" w:rsidR="005A55C6" w:rsidRPr="005A55C6" w:rsidRDefault="005A55C6" w:rsidP="005A55C6">
            <w:pPr>
              <w:spacing w:before="60" w:after="60"/>
              <w:ind w:right="23"/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</w:pPr>
            <w:r w:rsidRPr="005A55C6">
              <w:rPr>
                <w:rFonts w:ascii="Arial" w:eastAsia="Batang" w:hAnsi="Arial" w:cs="Arial"/>
                <w:color w:val="auto"/>
                <w:sz w:val="22"/>
                <w:lang w:val="en-US"/>
              </w:rPr>
              <w:t xml:space="preserve">COURSE TITLE: </w:t>
            </w:r>
            <w:r w:rsidRPr="005A55C6"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  <w:t>Architectural Structures</w:t>
            </w:r>
            <w:r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  <w:t xml:space="preserve"> </w:t>
            </w:r>
            <w:r w:rsidR="00E9555C"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  <w:t>2</w:t>
            </w:r>
          </w:p>
          <w:p w14:paraId="346A2C8C" w14:textId="12AB28A4" w:rsidR="005A55C6" w:rsidRPr="005A55C6" w:rsidRDefault="005A55C6" w:rsidP="005A55C6">
            <w:pPr>
              <w:spacing w:before="60" w:after="60"/>
              <w:ind w:right="23"/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</w:pPr>
            <w:r w:rsidRPr="005A55C6">
              <w:rPr>
                <w:rFonts w:ascii="Arial" w:eastAsia="Batang" w:hAnsi="Arial" w:cs="Arial"/>
                <w:color w:val="auto"/>
                <w:sz w:val="22"/>
                <w:lang w:val="en-US"/>
              </w:rPr>
              <w:t xml:space="preserve">WEEKLY HOURS: </w:t>
            </w:r>
            <w:r w:rsidRPr="005A55C6"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  <w:t>1.5 hours Lecture + 1.5 hours Tutorial</w:t>
            </w:r>
          </w:p>
          <w:p w14:paraId="58ED7E45" w14:textId="4B42E695" w:rsidR="005A55C6" w:rsidRPr="005A55C6" w:rsidRDefault="005A55C6" w:rsidP="005A55C6">
            <w:pPr>
              <w:spacing w:before="60" w:after="60"/>
              <w:ind w:right="23"/>
              <w:rPr>
                <w:rFonts w:ascii="Arial" w:eastAsia="Batang" w:hAnsi="Arial" w:cs="Arial"/>
                <w:color w:val="auto"/>
                <w:sz w:val="22"/>
                <w:lang w:val="en-US"/>
              </w:rPr>
            </w:pPr>
            <w:r w:rsidRPr="005A55C6">
              <w:rPr>
                <w:rFonts w:ascii="Arial" w:eastAsia="Batang" w:hAnsi="Arial" w:cs="Arial"/>
                <w:color w:val="auto"/>
                <w:sz w:val="22"/>
                <w:lang w:val="en-US"/>
              </w:rPr>
              <w:t xml:space="preserve">UNIT AND COEFFICIENT: </w:t>
            </w:r>
            <w:r w:rsidRPr="005A55C6"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  <w:t>Fundamental Unit (EF), Coefficient 2</w:t>
            </w:r>
          </w:p>
          <w:p w14:paraId="0DDDF818" w14:textId="6094B526" w:rsidR="005A55C6" w:rsidRPr="005A55C6" w:rsidRDefault="005A55C6" w:rsidP="005A55C6">
            <w:pPr>
              <w:spacing w:before="60" w:after="60"/>
              <w:ind w:right="23"/>
              <w:rPr>
                <w:rFonts w:ascii="Arial" w:eastAsia="Batang" w:hAnsi="Arial" w:cs="Arial"/>
                <w:color w:val="auto"/>
                <w:sz w:val="22"/>
                <w:lang w:val="en-US"/>
              </w:rPr>
            </w:pPr>
            <w:r w:rsidRPr="005A55C6">
              <w:rPr>
                <w:rFonts w:ascii="Arial" w:eastAsia="Batang" w:hAnsi="Arial" w:cs="Arial"/>
                <w:color w:val="auto"/>
                <w:sz w:val="22"/>
                <w:lang w:val="en-US"/>
              </w:rPr>
              <w:t xml:space="preserve">PROGRAM: </w:t>
            </w:r>
            <w:r w:rsidRPr="005A55C6">
              <w:rPr>
                <w:rFonts w:ascii="Arial" w:eastAsia="Batang" w:hAnsi="Arial" w:cs="Arial"/>
                <w:b/>
                <w:bCs/>
                <w:color w:val="auto"/>
                <w:sz w:val="22"/>
                <w:lang w:val="en-US"/>
              </w:rPr>
              <w:t>3rd Year Architecture</w:t>
            </w:r>
          </w:p>
          <w:p w14:paraId="291A47A5" w14:textId="62664B9B" w:rsidR="005A55C6" w:rsidRPr="005A55C6" w:rsidRDefault="005A55C6" w:rsidP="005A55C6">
            <w:pPr>
              <w:spacing w:before="60" w:after="60"/>
              <w:ind w:right="23"/>
              <w:rPr>
                <w:rFonts w:ascii="Arial" w:eastAsia="Batang" w:hAnsi="Arial" w:cs="Arial"/>
                <w:color w:val="auto"/>
                <w:sz w:val="22"/>
              </w:rPr>
            </w:pPr>
            <w:proofErr w:type="gramStart"/>
            <w:r w:rsidRPr="005A55C6">
              <w:rPr>
                <w:rFonts w:ascii="Arial" w:eastAsia="Batang" w:hAnsi="Arial" w:cs="Arial"/>
                <w:color w:val="auto"/>
                <w:sz w:val="22"/>
              </w:rPr>
              <w:t>INSTRUCTO</w:t>
            </w:r>
            <w:r>
              <w:rPr>
                <w:rFonts w:ascii="Arial" w:eastAsia="Batang" w:hAnsi="Arial" w:cs="Arial"/>
                <w:color w:val="auto"/>
                <w:sz w:val="22"/>
              </w:rPr>
              <w:t>R:</w:t>
            </w:r>
            <w:proofErr w:type="gramEnd"/>
            <w:r>
              <w:rPr>
                <w:rFonts w:ascii="Arial" w:eastAsia="Batang" w:hAnsi="Arial" w:cs="Arial"/>
                <w:color w:val="auto"/>
                <w:sz w:val="22"/>
              </w:rPr>
              <w:t xml:space="preserve"> </w:t>
            </w:r>
            <w:r w:rsidRPr="005A55C6">
              <w:rPr>
                <w:rFonts w:ascii="Arial" w:eastAsia="Batang" w:hAnsi="Arial" w:cs="Arial"/>
                <w:b/>
                <w:bCs/>
                <w:color w:val="auto"/>
                <w:sz w:val="22"/>
              </w:rPr>
              <w:t>TABET DERRAZ Moulay Idriss</w:t>
            </w:r>
            <w:r>
              <w:rPr>
                <w:rFonts w:ascii="Arial" w:eastAsia="Batang" w:hAnsi="Arial" w:cs="Arial"/>
                <w:color w:val="auto"/>
                <w:sz w:val="22"/>
              </w:rPr>
              <w:t xml:space="preserve"> </w:t>
            </w:r>
            <w:r w:rsidRPr="005A55C6">
              <w:rPr>
                <w:rFonts w:ascii="Arial" w:eastAsia="Batang" w:hAnsi="Arial" w:cs="Arial"/>
                <w:b/>
                <w:bCs/>
                <w:i/>
                <w:iCs/>
                <w:color w:val="auto"/>
                <w:sz w:val="22"/>
              </w:rPr>
              <w:t>moulay.tabet.13@gmail.com</w:t>
            </w:r>
          </w:p>
          <w:p w14:paraId="25EB6C7B" w14:textId="703B4E4B" w:rsidR="00D77AE3" w:rsidRPr="004E21ED" w:rsidRDefault="005A55C6" w:rsidP="005A55C6">
            <w:pPr>
              <w:spacing w:before="60" w:after="60"/>
              <w:ind w:right="23"/>
              <w:rPr>
                <w:rFonts w:ascii="Arial" w:eastAsia="Batang" w:hAnsi="Arial" w:cs="Arial"/>
                <w:b/>
                <w:bCs/>
                <w:color w:val="auto"/>
                <w:sz w:val="22"/>
              </w:rPr>
            </w:pPr>
            <w:r w:rsidRPr="005A55C6">
              <w:rPr>
                <w:rFonts w:ascii="Arial" w:eastAsia="Batang" w:hAnsi="Arial" w:cs="Arial"/>
                <w:color w:val="auto"/>
                <w:sz w:val="22"/>
              </w:rPr>
              <w:t xml:space="preserve">COURSE </w:t>
            </w:r>
            <w:proofErr w:type="gramStart"/>
            <w:r w:rsidRPr="005A55C6">
              <w:rPr>
                <w:rFonts w:ascii="Arial" w:eastAsia="Batang" w:hAnsi="Arial" w:cs="Arial"/>
                <w:color w:val="auto"/>
                <w:sz w:val="22"/>
              </w:rPr>
              <w:t>LANGUAGE:</w:t>
            </w:r>
            <w:proofErr w:type="gramEnd"/>
            <w:r w:rsidRPr="005A55C6">
              <w:rPr>
                <w:rFonts w:ascii="Arial" w:eastAsia="Batang" w:hAnsi="Arial" w:cs="Arial"/>
                <w:color w:val="auto"/>
                <w:sz w:val="22"/>
              </w:rPr>
              <w:t xml:space="preserve"> </w:t>
            </w:r>
            <w:r w:rsidRPr="005A55C6">
              <w:rPr>
                <w:rFonts w:ascii="Arial" w:eastAsia="Batang" w:hAnsi="Arial" w:cs="Arial"/>
                <w:b/>
                <w:bCs/>
                <w:color w:val="auto"/>
                <w:sz w:val="22"/>
              </w:rPr>
              <w:t>French / English</w:t>
            </w:r>
          </w:p>
        </w:tc>
        <w:tc>
          <w:tcPr>
            <w:tcW w:w="7489" w:type="dxa"/>
          </w:tcPr>
          <w:p w14:paraId="03E2BF36" w14:textId="77777777" w:rsidR="005A55C6" w:rsidRDefault="005A55C6" w:rsidP="005A55C6">
            <w:pPr>
              <w:pStyle w:val="Titre3"/>
              <w:rPr>
                <w:rStyle w:val="lev"/>
                <w:b/>
                <w:bCs/>
                <w:color w:val="auto"/>
                <w:lang w:val="en-US"/>
              </w:rPr>
            </w:pPr>
            <w:r w:rsidRPr="005A55C6">
              <w:rPr>
                <w:rStyle w:val="lev"/>
                <w:b/>
                <w:bCs/>
                <w:color w:val="auto"/>
                <w:lang w:val="en-US"/>
              </w:rPr>
              <w:t>PREREQUISITES</w:t>
            </w:r>
          </w:p>
          <w:p w14:paraId="3A418DEF" w14:textId="77777777" w:rsidR="005A55C6" w:rsidRPr="005A55C6" w:rsidRDefault="005A55C6" w:rsidP="005A55C6">
            <w:pPr>
              <w:rPr>
                <w:lang w:val="en-US"/>
              </w:rPr>
            </w:pPr>
          </w:p>
          <w:p w14:paraId="2CCE30A4" w14:textId="77777777" w:rsidR="005A55C6" w:rsidRPr="005A55C6" w:rsidRDefault="005A55C6" w:rsidP="005A55C6">
            <w:pPr>
              <w:pStyle w:val="NormalWeb"/>
              <w:rPr>
                <w:color w:val="auto"/>
                <w:lang w:val="en-US"/>
              </w:rPr>
            </w:pPr>
            <w:r w:rsidRPr="005A55C6">
              <w:rPr>
                <w:color w:val="auto"/>
                <w:lang w:val="en-US"/>
              </w:rPr>
              <w:t>Strength of Materials, basic knowledge of construction.</w:t>
            </w:r>
          </w:p>
          <w:p w14:paraId="44A35AE3" w14:textId="31C23E74" w:rsidR="000D6F53" w:rsidRPr="005A55C6" w:rsidRDefault="000D6F53" w:rsidP="003C304F">
            <w:pPr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</w:pPr>
          </w:p>
        </w:tc>
      </w:tr>
      <w:tr w:rsidR="00D77AE3" w:rsidRPr="005A55C6" w14:paraId="2DEBF7B7" w14:textId="77777777" w:rsidTr="003C304F">
        <w:trPr>
          <w:trHeight w:val="2198"/>
        </w:trPr>
        <w:tc>
          <w:tcPr>
            <w:tcW w:w="7645" w:type="dxa"/>
          </w:tcPr>
          <w:p w14:paraId="151C442E" w14:textId="0279F009" w:rsidR="004E21ED" w:rsidRPr="00D30A9D" w:rsidRDefault="005A55C6" w:rsidP="003C304F">
            <w:pPr>
              <w:pStyle w:val="Titre1"/>
              <w:spacing w:beforeLines="60" w:before="144" w:after="60"/>
              <w:ind w:left="113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OBJECTIVES</w:t>
            </w:r>
          </w:p>
          <w:p w14:paraId="15E8F970" w14:textId="06700A92" w:rsidR="004E21ED" w:rsidRPr="005A55C6" w:rsidRDefault="005A55C6" w:rsidP="005A55C6">
            <w:pPr>
              <w:autoSpaceDE w:val="0"/>
              <w:autoSpaceDN w:val="0"/>
              <w:adjustRightInd w:val="0"/>
              <w:spacing w:beforeLines="60" w:before="144" w:after="60"/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</w:pPr>
            <w:r w:rsidRPr="005A55C6"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  <w:t>Architecture must fulfill its intended functions while expressing culture.</w:t>
            </w:r>
            <w:r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  <w:t xml:space="preserve"> </w:t>
            </w:r>
            <w:r w:rsidRPr="005A55C6"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  <w:t xml:space="preserve">The necessity of </w:t>
            </w:r>
            <w:proofErr w:type="gramStart"/>
            <w:r w:rsidRPr="005A55C6"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  <w:t>structure —</w:t>
            </w:r>
            <w:proofErr w:type="gramEnd"/>
            <w:r w:rsidRPr="005A55C6"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  <w:t xml:space="preserve"> ensuring the rigidity and resistance of buildings — is evident.</w:t>
            </w:r>
            <w:r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  <w:t xml:space="preserve"> </w:t>
            </w:r>
            <w:r w:rsidRPr="005A55C6">
              <w:rPr>
                <w:rFonts w:ascii="Arial" w:eastAsia="Batang" w:hAnsi="Arial" w:cs="Arial"/>
                <w:color w:val="auto"/>
                <w:sz w:val="22"/>
                <w:szCs w:val="18"/>
                <w:lang w:val="en-US"/>
              </w:rPr>
              <w:t>Structure is inseparable from architecture; it is a fundamental element of architectural expression, even when hidden.</w:t>
            </w:r>
          </w:p>
        </w:tc>
        <w:tc>
          <w:tcPr>
            <w:tcW w:w="7489" w:type="dxa"/>
          </w:tcPr>
          <w:p w14:paraId="28A95FB0" w14:textId="68EC942E" w:rsidR="002050DC" w:rsidRPr="002050DC" w:rsidRDefault="005A55C6" w:rsidP="003C304F">
            <w:pPr>
              <w:pStyle w:val="Titre1"/>
              <w:spacing w:beforeLines="60" w:before="144" w:after="60"/>
              <w:ind w:left="113"/>
              <w:rPr>
                <w:noProof/>
                <w:spacing w:val="0"/>
                <w:sz w:val="22"/>
                <w:szCs w:val="18"/>
              </w:rPr>
            </w:pPr>
            <w:r w:rsidRPr="005A55C6">
              <w:rPr>
                <w:noProof/>
                <w:spacing w:val="0"/>
                <w:sz w:val="22"/>
                <w:szCs w:val="18"/>
              </w:rPr>
              <w:t>ASSESSMENT</w:t>
            </w:r>
          </w:p>
          <w:p w14:paraId="38046188" w14:textId="30DF6FDA" w:rsidR="005A55C6" w:rsidRPr="005A55C6" w:rsidRDefault="005A55C6" w:rsidP="005A55C6">
            <w:pPr>
              <w:autoSpaceDE w:val="0"/>
              <w:autoSpaceDN w:val="0"/>
              <w:adjustRightInd w:val="0"/>
              <w:spacing w:beforeLines="60" w:before="144" w:after="60"/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</w:pPr>
            <w:r w:rsidRPr="005A55C6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The assessment methods comply with the official regulatory provisions and the internal student regulations of the Faculty of Technology, Abou-Bek</w:t>
            </w:r>
            <w:r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r Belkaïd University of Tlemcen</w:t>
            </w:r>
          </w:p>
          <w:p w14:paraId="7AE3BB76" w14:textId="06D2C947" w:rsidR="005A55C6" w:rsidRPr="005A55C6" w:rsidRDefault="005A55C6" w:rsidP="005A55C6">
            <w:pPr>
              <w:autoSpaceDE w:val="0"/>
              <w:autoSpaceDN w:val="0"/>
              <w:adjustRightInd w:val="0"/>
              <w:spacing w:beforeLines="60" w:before="144" w:after="6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5A55C6">
              <w:rPr>
                <w:rFonts w:ascii="Arial" w:hAnsi="Arial" w:cs="Arial"/>
                <w:color w:val="auto"/>
                <w:sz w:val="22"/>
                <w:szCs w:val="18"/>
              </w:rPr>
              <w:t>Tests + Presentations + Attendance (Continuous Assessment)</w:t>
            </w:r>
          </w:p>
          <w:p w14:paraId="248D9B90" w14:textId="5F805C6B" w:rsidR="005A55C6" w:rsidRPr="005A55C6" w:rsidRDefault="005A55C6" w:rsidP="005A55C6">
            <w:pPr>
              <w:autoSpaceDE w:val="0"/>
              <w:autoSpaceDN w:val="0"/>
              <w:adjustRightInd w:val="0"/>
              <w:spacing w:beforeLines="60" w:before="144" w:after="6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5A55C6">
              <w:rPr>
                <w:rFonts w:ascii="Arial" w:hAnsi="Arial" w:cs="Arial"/>
                <w:color w:val="auto"/>
                <w:sz w:val="22"/>
                <w:szCs w:val="18"/>
              </w:rPr>
              <w:t>Final Exam</w:t>
            </w:r>
          </w:p>
          <w:p w14:paraId="2C0744ED" w14:textId="6795AF4A" w:rsidR="00D77AE3" w:rsidRPr="005A55C6" w:rsidRDefault="005A55C6" w:rsidP="005A55C6">
            <w:pPr>
              <w:autoSpaceDE w:val="0"/>
              <w:autoSpaceDN w:val="0"/>
              <w:adjustRightInd w:val="0"/>
              <w:spacing w:beforeLines="60" w:before="144" w:after="60"/>
              <w:jc w:val="both"/>
              <w:rPr>
                <w:rFonts w:ascii="Arial" w:hAnsi="Arial" w:cs="Arial"/>
                <w:b/>
                <w:color w:val="auto"/>
                <w:sz w:val="22"/>
                <w:szCs w:val="18"/>
                <w:lang w:val="en-US"/>
              </w:rPr>
            </w:pPr>
            <w:r w:rsidRPr="005A55C6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Final Grade: 40% Continuous Assessment and 60% Final Exam (Eliminatory grade: 07/20)</w:t>
            </w:r>
          </w:p>
        </w:tc>
      </w:tr>
      <w:tr w:rsidR="004E21ED" w14:paraId="0C9FA90E" w14:textId="77777777" w:rsidTr="003C304F">
        <w:trPr>
          <w:trHeight w:val="2514"/>
        </w:trPr>
        <w:tc>
          <w:tcPr>
            <w:tcW w:w="7645" w:type="dxa"/>
          </w:tcPr>
          <w:p w14:paraId="56A7A8B3" w14:textId="77777777" w:rsidR="005A55C6" w:rsidRPr="005A55C6" w:rsidRDefault="005A55C6" w:rsidP="005A55C6">
            <w:pPr>
              <w:spacing w:beforeLines="60" w:before="144" w:afterLines="60" w:after="144"/>
              <w:ind w:left="142"/>
              <w:rPr>
                <w:rFonts w:ascii="Arial" w:eastAsia="Batang" w:hAnsi="Arial" w:cs="Arial"/>
                <w:b/>
                <w:color w:val="auto"/>
                <w:sz w:val="24"/>
                <w:szCs w:val="18"/>
                <w:lang w:val="en-US"/>
              </w:rPr>
            </w:pPr>
            <w:r w:rsidRPr="005A55C6">
              <w:rPr>
                <w:rFonts w:ascii="Arial" w:eastAsia="Batang" w:hAnsi="Arial" w:cs="Arial"/>
                <w:b/>
                <w:color w:val="auto"/>
                <w:sz w:val="24"/>
                <w:szCs w:val="18"/>
                <w:lang w:val="en-US"/>
              </w:rPr>
              <w:t>COURSE CONTENT</w:t>
            </w:r>
          </w:p>
          <w:p w14:paraId="24593F6D" w14:textId="595E244F" w:rsidR="005A55C6" w:rsidRPr="005A55C6" w:rsidRDefault="005A55C6" w:rsidP="00E9555C">
            <w:pPr>
              <w:spacing w:beforeLines="60" w:before="144" w:afterLines="60" w:after="144"/>
              <w:ind w:left="142"/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</w:pPr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>Chapter 1</w:t>
            </w:r>
            <w:proofErr w:type="gramStart"/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 xml:space="preserve">: </w:t>
            </w:r>
            <w:r w:rsidR="00E9555C" w:rsidRPr="00E9555C">
              <w:t xml:space="preserve"> </w:t>
            </w:r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>Poteaux</w:t>
            </w:r>
            <w:proofErr w:type="gramEnd"/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 xml:space="preserve"> en Béton armé</w:t>
            </w:r>
          </w:p>
          <w:p w14:paraId="0EE2F79E" w14:textId="545EDA56" w:rsidR="005A55C6" w:rsidRPr="005A55C6" w:rsidRDefault="005A55C6" w:rsidP="00E9555C">
            <w:pPr>
              <w:spacing w:beforeLines="60" w:before="144" w:afterLines="60" w:after="144"/>
              <w:ind w:left="142"/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</w:pPr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>Chapter 2</w:t>
            </w:r>
            <w:proofErr w:type="gramStart"/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 xml:space="preserve">: </w:t>
            </w:r>
            <w:r w:rsidR="00E9555C" w:rsidRPr="00E9555C">
              <w:t xml:space="preserve"> </w:t>
            </w:r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>Fondations</w:t>
            </w:r>
            <w:proofErr w:type="gramEnd"/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 xml:space="preserve"> en béton armé</w:t>
            </w:r>
          </w:p>
          <w:p w14:paraId="344212A9" w14:textId="7CE24091" w:rsidR="005A55C6" w:rsidRPr="005A55C6" w:rsidRDefault="005A55C6" w:rsidP="00E9555C">
            <w:pPr>
              <w:spacing w:beforeLines="60" w:before="144" w:afterLines="60" w:after="144"/>
              <w:ind w:left="142"/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</w:pPr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>Chapter 3</w:t>
            </w:r>
            <w:proofErr w:type="gramStart"/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 xml:space="preserve">: </w:t>
            </w:r>
            <w:r w:rsidR="00E9555C" w:rsidRPr="00E9555C">
              <w:t xml:space="preserve"> </w:t>
            </w:r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>Généralités</w:t>
            </w:r>
            <w:proofErr w:type="gramEnd"/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 xml:space="preserve"> sur la construction métallique</w:t>
            </w:r>
          </w:p>
          <w:p w14:paraId="5D449DD0" w14:textId="3D932029" w:rsidR="004E21ED" w:rsidRDefault="005A55C6" w:rsidP="00E9555C">
            <w:pPr>
              <w:spacing w:beforeLines="60" w:before="144" w:afterLines="60" w:after="144"/>
              <w:ind w:left="113" w:right="23"/>
              <w:rPr>
                <w:rFonts w:ascii="Arial" w:eastAsia="Batang" w:hAnsi="Arial" w:cs="Arial"/>
                <w:color w:val="auto"/>
                <w:sz w:val="22"/>
              </w:rPr>
            </w:pPr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>Chapter 4</w:t>
            </w:r>
            <w:proofErr w:type="gramStart"/>
            <w:r w:rsidRPr="005A55C6">
              <w:rPr>
                <w:rFonts w:ascii="Arial" w:eastAsia="Batang" w:hAnsi="Arial" w:cs="Arial"/>
                <w:bCs/>
                <w:color w:val="auto"/>
                <w:sz w:val="24"/>
                <w:szCs w:val="18"/>
                <w:lang w:val="en-US"/>
              </w:rPr>
              <w:t xml:space="preserve">: </w:t>
            </w:r>
            <w:r w:rsidR="00E9555C" w:rsidRPr="00E9555C">
              <w:t xml:space="preserve"> </w:t>
            </w:r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>Applications</w:t>
            </w:r>
            <w:proofErr w:type="gramEnd"/>
            <w:r w:rsidR="00E9555C" w:rsidRPr="00E9555C">
              <w:rPr>
                <w:rFonts w:ascii="Arial" w:eastAsia="Batang" w:hAnsi="Arial" w:cs="Arial"/>
                <w:bCs/>
                <w:color w:val="auto"/>
                <w:sz w:val="24"/>
                <w:szCs w:val="18"/>
              </w:rPr>
              <w:t xml:space="preserve"> de la construction métallique</w:t>
            </w:r>
          </w:p>
        </w:tc>
        <w:tc>
          <w:tcPr>
            <w:tcW w:w="7489" w:type="dxa"/>
          </w:tcPr>
          <w:p w14:paraId="13545310" w14:textId="6B55CF6A" w:rsidR="002050DC" w:rsidRDefault="005A55C6" w:rsidP="003C304F">
            <w:pPr>
              <w:rPr>
                <w:rFonts w:ascii="Arial" w:eastAsia="Batang" w:hAnsi="Arial" w:cs="Arial"/>
                <w:b/>
                <w:bCs/>
                <w:noProof/>
                <w:color w:val="auto"/>
                <w:sz w:val="22"/>
                <w:szCs w:val="18"/>
              </w:rPr>
            </w:pPr>
            <w:r w:rsidRPr="005A55C6">
              <w:rPr>
                <w:rFonts w:ascii="Arial" w:eastAsia="Batang" w:hAnsi="Arial" w:cs="Arial"/>
                <w:b/>
                <w:bCs/>
                <w:noProof/>
                <w:color w:val="auto"/>
                <w:sz w:val="22"/>
                <w:szCs w:val="18"/>
              </w:rPr>
              <w:t>BIBLIOGRAPHIC REFERENCES</w:t>
            </w:r>
          </w:p>
          <w:p w14:paraId="5602F351" w14:textId="77777777" w:rsidR="005A55C6" w:rsidRPr="002050DC" w:rsidRDefault="005A55C6" w:rsidP="003C304F">
            <w:pPr>
              <w:rPr>
                <w:sz w:val="24"/>
                <w:szCs w:val="16"/>
              </w:rPr>
            </w:pPr>
          </w:p>
          <w:p w14:paraId="61D01EE4" w14:textId="6B150E7D" w:rsidR="002050DC" w:rsidRPr="002050DC" w:rsidRDefault="002050DC" w:rsidP="003C304F">
            <w:pPr>
              <w:autoSpaceDE w:val="0"/>
              <w:autoSpaceDN w:val="0"/>
              <w:adjustRightInd w:val="0"/>
              <w:rPr>
                <w:color w:val="auto"/>
                <w:sz w:val="22"/>
                <w:szCs w:val="18"/>
              </w:rPr>
            </w:pPr>
            <w:r w:rsidRPr="002050DC">
              <w:rPr>
                <w:color w:val="auto"/>
                <w:sz w:val="22"/>
                <w:szCs w:val="18"/>
              </w:rPr>
              <w:t>1.</w:t>
            </w:r>
            <w:r>
              <w:rPr>
                <w:color w:val="auto"/>
                <w:sz w:val="22"/>
                <w:szCs w:val="18"/>
              </w:rPr>
              <w:t xml:space="preserve"> </w:t>
            </w:r>
            <w:r w:rsidRPr="002050DC">
              <w:rPr>
                <w:color w:val="auto"/>
                <w:sz w:val="22"/>
                <w:szCs w:val="18"/>
              </w:rPr>
              <w:t>Le béton armé selon les eurocodes 2 (Dunod 2010)</w:t>
            </w:r>
          </w:p>
          <w:p w14:paraId="083DF935" w14:textId="4607B8FA" w:rsidR="002050DC" w:rsidRPr="002050DC" w:rsidRDefault="002050DC" w:rsidP="003C304F">
            <w:pPr>
              <w:autoSpaceDE w:val="0"/>
              <w:autoSpaceDN w:val="0"/>
              <w:adjustRightInd w:val="0"/>
              <w:rPr>
                <w:color w:val="auto"/>
                <w:sz w:val="22"/>
                <w:szCs w:val="18"/>
              </w:rPr>
            </w:pPr>
            <w:r w:rsidRPr="002050DC">
              <w:rPr>
                <w:color w:val="auto"/>
                <w:sz w:val="22"/>
                <w:szCs w:val="18"/>
              </w:rPr>
              <w:t>2.</w:t>
            </w:r>
            <w:r>
              <w:rPr>
                <w:color w:val="auto"/>
                <w:sz w:val="22"/>
                <w:szCs w:val="18"/>
              </w:rPr>
              <w:t xml:space="preserve"> </w:t>
            </w:r>
            <w:r w:rsidRPr="002050DC">
              <w:rPr>
                <w:color w:val="auto"/>
                <w:sz w:val="22"/>
                <w:szCs w:val="18"/>
              </w:rPr>
              <w:t>Calcul des structures en béton armé (Eyrolles 2013)</w:t>
            </w:r>
          </w:p>
          <w:p w14:paraId="4C8E1AB4" w14:textId="1D7B62CC" w:rsidR="002050DC" w:rsidRPr="002050DC" w:rsidRDefault="002050DC" w:rsidP="003C304F">
            <w:pPr>
              <w:autoSpaceDE w:val="0"/>
              <w:autoSpaceDN w:val="0"/>
              <w:adjustRightInd w:val="0"/>
              <w:rPr>
                <w:color w:val="auto"/>
                <w:sz w:val="22"/>
                <w:szCs w:val="18"/>
              </w:rPr>
            </w:pPr>
            <w:r w:rsidRPr="002050DC">
              <w:rPr>
                <w:color w:val="auto"/>
                <w:sz w:val="22"/>
                <w:szCs w:val="18"/>
              </w:rPr>
              <w:t>3.</w:t>
            </w:r>
            <w:r>
              <w:rPr>
                <w:color w:val="auto"/>
                <w:sz w:val="22"/>
                <w:szCs w:val="18"/>
              </w:rPr>
              <w:t xml:space="preserve"> </w:t>
            </w:r>
            <w:r w:rsidRPr="002050DC">
              <w:rPr>
                <w:color w:val="auto"/>
                <w:sz w:val="22"/>
                <w:szCs w:val="18"/>
              </w:rPr>
              <w:t>Dimensionnement des structures en béton selon l’eurocode 2 (Le monitreur 2010)</w:t>
            </w:r>
          </w:p>
          <w:p w14:paraId="5F57C655" w14:textId="37859CD2" w:rsidR="002050DC" w:rsidRPr="002050DC" w:rsidRDefault="002050DC" w:rsidP="003C304F">
            <w:pPr>
              <w:autoSpaceDE w:val="0"/>
              <w:autoSpaceDN w:val="0"/>
              <w:adjustRightInd w:val="0"/>
              <w:rPr>
                <w:color w:val="auto"/>
                <w:sz w:val="22"/>
                <w:szCs w:val="18"/>
              </w:rPr>
            </w:pPr>
            <w:r w:rsidRPr="002050DC">
              <w:rPr>
                <w:color w:val="auto"/>
                <w:sz w:val="22"/>
                <w:szCs w:val="18"/>
              </w:rPr>
              <w:t>4.</w:t>
            </w:r>
            <w:r>
              <w:rPr>
                <w:color w:val="auto"/>
                <w:sz w:val="22"/>
                <w:szCs w:val="18"/>
              </w:rPr>
              <w:t xml:space="preserve"> </w:t>
            </w:r>
            <w:r w:rsidRPr="002050DC">
              <w:rPr>
                <w:color w:val="auto"/>
                <w:sz w:val="22"/>
                <w:szCs w:val="18"/>
              </w:rPr>
              <w:t>Structures en béton armé (Eyrolles 2011).</w:t>
            </w:r>
          </w:p>
          <w:p w14:paraId="2C672914" w14:textId="03D6269E" w:rsidR="004E21ED" w:rsidRPr="002050DC" w:rsidRDefault="004E21ED" w:rsidP="003C304F">
            <w:pPr>
              <w:pStyle w:val="Titre1"/>
              <w:ind w:left="113"/>
              <w:rPr>
                <w:spacing w:val="0"/>
                <w:sz w:val="22"/>
                <w:szCs w:val="18"/>
              </w:rPr>
            </w:pPr>
          </w:p>
        </w:tc>
      </w:tr>
    </w:tbl>
    <w:p w14:paraId="508AE31F" w14:textId="77777777" w:rsidR="004F11BD" w:rsidRPr="007B3632" w:rsidRDefault="004F11BD" w:rsidP="00D30562">
      <w:pPr>
        <w:ind w:right="23"/>
        <w:rPr>
          <w:rFonts w:eastAsia="Batang"/>
          <w:color w:val="auto"/>
          <w:sz w:val="16"/>
          <w:szCs w:val="16"/>
        </w:rPr>
      </w:pPr>
    </w:p>
    <w:sectPr w:rsidR="004F11BD" w:rsidRPr="007B3632" w:rsidSect="00695708">
      <w:pgSz w:w="16838" w:h="11906" w:orient="landscape" w:code="9"/>
      <w:pgMar w:top="720" w:right="816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BA19" w14:textId="77777777" w:rsidR="00AF6F4B" w:rsidRDefault="00AF6F4B">
      <w:r>
        <w:separator/>
      </w:r>
    </w:p>
  </w:endnote>
  <w:endnote w:type="continuationSeparator" w:id="0">
    <w:p w14:paraId="4355737A" w14:textId="77777777" w:rsidR="00AF6F4B" w:rsidRDefault="00AF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6CD2" w14:textId="77777777" w:rsidR="00AF6F4B" w:rsidRDefault="00AF6F4B">
      <w:r>
        <w:separator/>
      </w:r>
    </w:p>
  </w:footnote>
  <w:footnote w:type="continuationSeparator" w:id="0">
    <w:p w14:paraId="1AC1BB24" w14:textId="77777777" w:rsidR="00AF6F4B" w:rsidRDefault="00AF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8E2B2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766D6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1C826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ACF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1C754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2B8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A6BA1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8D9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E35B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2EBAF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75200"/>
    <w:multiLevelType w:val="hybridMultilevel"/>
    <w:tmpl w:val="0A46814E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817CDF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3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6536"/>
    <w:multiLevelType w:val="hybridMultilevel"/>
    <w:tmpl w:val="3F9A5FF2"/>
    <w:lvl w:ilvl="0" w:tplc="5C98B4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1C97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98CD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127D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0A4B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6A0F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54C1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72CA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C4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5561CCE"/>
    <w:multiLevelType w:val="hybridMultilevel"/>
    <w:tmpl w:val="6D0E38AA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F1CA8C5C">
      <w:start w:val="1"/>
      <w:numFmt w:val="bullet"/>
      <w:lvlText w:val="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0DD9"/>
    <w:multiLevelType w:val="hybridMultilevel"/>
    <w:tmpl w:val="C5D078F4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A14C5"/>
    <w:multiLevelType w:val="hybridMultilevel"/>
    <w:tmpl w:val="6D0E38AA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32EAA5E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9349A"/>
    <w:multiLevelType w:val="hybridMultilevel"/>
    <w:tmpl w:val="6D0E38AA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562"/>
    <w:multiLevelType w:val="hybridMultilevel"/>
    <w:tmpl w:val="682A736A"/>
    <w:lvl w:ilvl="0" w:tplc="0E565334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4E15532"/>
    <w:multiLevelType w:val="hybridMultilevel"/>
    <w:tmpl w:val="5E462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57885"/>
    <w:multiLevelType w:val="hybridMultilevel"/>
    <w:tmpl w:val="9864A69E"/>
    <w:lvl w:ilvl="0" w:tplc="7A1C00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442F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322F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DCA5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708D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10BE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9CFE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089D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8AC2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202281607">
    <w:abstractNumId w:val="13"/>
  </w:num>
  <w:num w:numId="2" w16cid:durableId="330332395">
    <w:abstractNumId w:val="15"/>
  </w:num>
  <w:num w:numId="3" w16cid:durableId="2113431140">
    <w:abstractNumId w:val="10"/>
  </w:num>
  <w:num w:numId="4" w16cid:durableId="1313951070">
    <w:abstractNumId w:val="8"/>
  </w:num>
  <w:num w:numId="5" w16cid:durableId="1612011006">
    <w:abstractNumId w:val="3"/>
  </w:num>
  <w:num w:numId="6" w16cid:durableId="774901930">
    <w:abstractNumId w:val="2"/>
  </w:num>
  <w:num w:numId="7" w16cid:durableId="762841452">
    <w:abstractNumId w:val="1"/>
  </w:num>
  <w:num w:numId="8" w16cid:durableId="1634601212">
    <w:abstractNumId w:val="0"/>
  </w:num>
  <w:num w:numId="9" w16cid:durableId="1334607125">
    <w:abstractNumId w:val="9"/>
  </w:num>
  <w:num w:numId="10" w16cid:durableId="1974872099">
    <w:abstractNumId w:val="7"/>
  </w:num>
  <w:num w:numId="11" w16cid:durableId="915093428">
    <w:abstractNumId w:val="6"/>
  </w:num>
  <w:num w:numId="12" w16cid:durableId="582839140">
    <w:abstractNumId w:val="5"/>
  </w:num>
  <w:num w:numId="13" w16cid:durableId="1176454719">
    <w:abstractNumId w:val="4"/>
  </w:num>
  <w:num w:numId="14" w16cid:durableId="1576164001">
    <w:abstractNumId w:val="14"/>
  </w:num>
  <w:num w:numId="15" w16cid:durableId="2004969430">
    <w:abstractNumId w:val="12"/>
  </w:num>
  <w:num w:numId="16" w16cid:durableId="94332088">
    <w:abstractNumId w:val="16"/>
  </w:num>
  <w:num w:numId="17" w16cid:durableId="483550675">
    <w:abstractNumId w:val="11"/>
  </w:num>
  <w:num w:numId="18" w16cid:durableId="462426239">
    <w:abstractNumId w:val="18"/>
  </w:num>
  <w:num w:numId="19" w16cid:durableId="648172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58"/>
    <w:rsid w:val="00005291"/>
    <w:rsid w:val="000123FB"/>
    <w:rsid w:val="000267A2"/>
    <w:rsid w:val="00037914"/>
    <w:rsid w:val="0005203E"/>
    <w:rsid w:val="000621E7"/>
    <w:rsid w:val="00063289"/>
    <w:rsid w:val="00081ADA"/>
    <w:rsid w:val="000842F0"/>
    <w:rsid w:val="0009491B"/>
    <w:rsid w:val="000A08CB"/>
    <w:rsid w:val="000A110F"/>
    <w:rsid w:val="000B2BE0"/>
    <w:rsid w:val="000C05B2"/>
    <w:rsid w:val="000C1CBD"/>
    <w:rsid w:val="000D6C97"/>
    <w:rsid w:val="000D6F53"/>
    <w:rsid w:val="000D7C7B"/>
    <w:rsid w:val="000E75E5"/>
    <w:rsid w:val="00103350"/>
    <w:rsid w:val="001202A5"/>
    <w:rsid w:val="001260D5"/>
    <w:rsid w:val="00180CFF"/>
    <w:rsid w:val="0018108A"/>
    <w:rsid w:val="0018783B"/>
    <w:rsid w:val="001C4658"/>
    <w:rsid w:val="002050DC"/>
    <w:rsid w:val="0023355B"/>
    <w:rsid w:val="00246260"/>
    <w:rsid w:val="002969F1"/>
    <w:rsid w:val="002D57F3"/>
    <w:rsid w:val="002E1B79"/>
    <w:rsid w:val="002E217E"/>
    <w:rsid w:val="002E6643"/>
    <w:rsid w:val="002F19EC"/>
    <w:rsid w:val="00306762"/>
    <w:rsid w:val="00315D0A"/>
    <w:rsid w:val="00327717"/>
    <w:rsid w:val="00351C80"/>
    <w:rsid w:val="00367237"/>
    <w:rsid w:val="00372305"/>
    <w:rsid w:val="00373E9E"/>
    <w:rsid w:val="00387007"/>
    <w:rsid w:val="003B7EC6"/>
    <w:rsid w:val="003C282E"/>
    <w:rsid w:val="003C304F"/>
    <w:rsid w:val="003D5F0E"/>
    <w:rsid w:val="003F5C20"/>
    <w:rsid w:val="00413D4E"/>
    <w:rsid w:val="004302E2"/>
    <w:rsid w:val="00431FFF"/>
    <w:rsid w:val="004345BE"/>
    <w:rsid w:val="0043480E"/>
    <w:rsid w:val="00435830"/>
    <w:rsid w:val="00441F08"/>
    <w:rsid w:val="0048193B"/>
    <w:rsid w:val="004D1A55"/>
    <w:rsid w:val="004E21ED"/>
    <w:rsid w:val="004F11BD"/>
    <w:rsid w:val="004F6D8B"/>
    <w:rsid w:val="00514316"/>
    <w:rsid w:val="00515B27"/>
    <w:rsid w:val="00526C5E"/>
    <w:rsid w:val="00541443"/>
    <w:rsid w:val="00541B60"/>
    <w:rsid w:val="00585C51"/>
    <w:rsid w:val="00595C8B"/>
    <w:rsid w:val="005A55C6"/>
    <w:rsid w:val="005D31F2"/>
    <w:rsid w:val="005E3711"/>
    <w:rsid w:val="00602FF9"/>
    <w:rsid w:val="00605B45"/>
    <w:rsid w:val="00641A39"/>
    <w:rsid w:val="0064426D"/>
    <w:rsid w:val="00645BB5"/>
    <w:rsid w:val="006700F5"/>
    <w:rsid w:val="00692B98"/>
    <w:rsid w:val="00695708"/>
    <w:rsid w:val="006C5A6E"/>
    <w:rsid w:val="006D6ADE"/>
    <w:rsid w:val="007376A5"/>
    <w:rsid w:val="0074440E"/>
    <w:rsid w:val="00771402"/>
    <w:rsid w:val="00782933"/>
    <w:rsid w:val="007924CE"/>
    <w:rsid w:val="007B3632"/>
    <w:rsid w:val="007C1483"/>
    <w:rsid w:val="007D3AC7"/>
    <w:rsid w:val="007D50CE"/>
    <w:rsid w:val="007E40E5"/>
    <w:rsid w:val="008225AE"/>
    <w:rsid w:val="00851560"/>
    <w:rsid w:val="0085321E"/>
    <w:rsid w:val="008638D9"/>
    <w:rsid w:val="008A6C81"/>
    <w:rsid w:val="008B5FF6"/>
    <w:rsid w:val="008B690B"/>
    <w:rsid w:val="00900E7A"/>
    <w:rsid w:val="00902FF3"/>
    <w:rsid w:val="0094338F"/>
    <w:rsid w:val="00964427"/>
    <w:rsid w:val="00990DB1"/>
    <w:rsid w:val="00991E47"/>
    <w:rsid w:val="00992D6A"/>
    <w:rsid w:val="009A6776"/>
    <w:rsid w:val="009B2258"/>
    <w:rsid w:val="009D2ABA"/>
    <w:rsid w:val="009D73E2"/>
    <w:rsid w:val="00A14646"/>
    <w:rsid w:val="00A243FB"/>
    <w:rsid w:val="00A604B8"/>
    <w:rsid w:val="00A65D39"/>
    <w:rsid w:val="00AB7B58"/>
    <w:rsid w:val="00AD2532"/>
    <w:rsid w:val="00AD668D"/>
    <w:rsid w:val="00AE7553"/>
    <w:rsid w:val="00AF6F4B"/>
    <w:rsid w:val="00AF7DA9"/>
    <w:rsid w:val="00B231ED"/>
    <w:rsid w:val="00B31B73"/>
    <w:rsid w:val="00B34DCE"/>
    <w:rsid w:val="00B56256"/>
    <w:rsid w:val="00B73BA7"/>
    <w:rsid w:val="00B81651"/>
    <w:rsid w:val="00B95673"/>
    <w:rsid w:val="00B95684"/>
    <w:rsid w:val="00BB3073"/>
    <w:rsid w:val="00C06B1E"/>
    <w:rsid w:val="00C37D56"/>
    <w:rsid w:val="00C55E89"/>
    <w:rsid w:val="00C75BE6"/>
    <w:rsid w:val="00C851A4"/>
    <w:rsid w:val="00C871DC"/>
    <w:rsid w:val="00CB7FE0"/>
    <w:rsid w:val="00CC30E4"/>
    <w:rsid w:val="00D005DE"/>
    <w:rsid w:val="00D03B00"/>
    <w:rsid w:val="00D1058E"/>
    <w:rsid w:val="00D2204C"/>
    <w:rsid w:val="00D30562"/>
    <w:rsid w:val="00D30A9D"/>
    <w:rsid w:val="00D6000B"/>
    <w:rsid w:val="00D77AE3"/>
    <w:rsid w:val="00D90B3F"/>
    <w:rsid w:val="00D91A72"/>
    <w:rsid w:val="00DB6D4E"/>
    <w:rsid w:val="00DF0230"/>
    <w:rsid w:val="00E1582D"/>
    <w:rsid w:val="00E26FAE"/>
    <w:rsid w:val="00E51121"/>
    <w:rsid w:val="00E82A2A"/>
    <w:rsid w:val="00E9555C"/>
    <w:rsid w:val="00EB09B0"/>
    <w:rsid w:val="00EC4816"/>
    <w:rsid w:val="00EC72E1"/>
    <w:rsid w:val="00EE6074"/>
    <w:rsid w:val="00EE71C1"/>
    <w:rsid w:val="00EE7C98"/>
    <w:rsid w:val="00EF6B11"/>
    <w:rsid w:val="00F1196F"/>
    <w:rsid w:val="00F23F4D"/>
    <w:rsid w:val="00F3065F"/>
    <w:rsid w:val="00F7422D"/>
    <w:rsid w:val="00FB6626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DB591"/>
  <w15:docId w15:val="{2C26EA7A-41E7-4C83-A99E-FEA71D9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1A4"/>
    <w:rPr>
      <w:color w:val="008000"/>
      <w:sz w:val="40"/>
      <w:szCs w:val="24"/>
    </w:rPr>
  </w:style>
  <w:style w:type="paragraph" w:styleId="Titre1">
    <w:name w:val="heading 1"/>
    <w:basedOn w:val="Normal"/>
    <w:next w:val="Normal"/>
    <w:link w:val="Titre1Car"/>
    <w:qFormat/>
    <w:rsid w:val="00C851A4"/>
    <w:pPr>
      <w:keepNext/>
      <w:spacing w:before="120"/>
      <w:ind w:right="23"/>
      <w:outlineLvl w:val="0"/>
    </w:pPr>
    <w:rPr>
      <w:rFonts w:ascii="Arial" w:eastAsia="Batang" w:hAnsi="Arial" w:cs="Arial"/>
      <w:b/>
      <w:bCs/>
      <w:color w:val="auto"/>
      <w:spacing w:val="-20"/>
      <w:sz w:val="20"/>
    </w:rPr>
  </w:style>
  <w:style w:type="paragraph" w:styleId="Titre2">
    <w:name w:val="heading 2"/>
    <w:basedOn w:val="Normal"/>
    <w:next w:val="Normal"/>
    <w:qFormat/>
    <w:rsid w:val="00C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851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851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851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C851A4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C851A4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C851A4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C851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851A4"/>
    <w:pPr>
      <w:ind w:right="23"/>
    </w:pPr>
    <w:rPr>
      <w:rFonts w:ascii="Abadi MT Condensed Light" w:eastAsia="Batang" w:hAnsi="Abadi MT Condensed Light"/>
      <w:color w:val="auto"/>
      <w:sz w:val="20"/>
    </w:rPr>
  </w:style>
  <w:style w:type="paragraph" w:styleId="Adressedestinataire">
    <w:name w:val="envelope address"/>
    <w:basedOn w:val="Normal"/>
    <w:rsid w:val="00C851A4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sid w:val="00C851A4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C851A4"/>
    <w:rPr>
      <w:i/>
      <w:iCs/>
    </w:rPr>
  </w:style>
  <w:style w:type="paragraph" w:styleId="Commentaire">
    <w:name w:val="annotation text"/>
    <w:basedOn w:val="Normal"/>
    <w:semiHidden/>
    <w:rsid w:val="00C851A4"/>
    <w:rPr>
      <w:sz w:val="20"/>
      <w:szCs w:val="20"/>
    </w:rPr>
  </w:style>
  <w:style w:type="paragraph" w:styleId="Corpsdetexte2">
    <w:name w:val="Body Text 2"/>
    <w:basedOn w:val="Normal"/>
    <w:rsid w:val="00C851A4"/>
    <w:pPr>
      <w:spacing w:after="120" w:line="480" w:lineRule="auto"/>
    </w:pPr>
  </w:style>
  <w:style w:type="paragraph" w:styleId="Corpsdetexte3">
    <w:name w:val="Body Text 3"/>
    <w:basedOn w:val="Normal"/>
    <w:rsid w:val="00C851A4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C851A4"/>
  </w:style>
  <w:style w:type="paragraph" w:styleId="En-tte">
    <w:name w:val="header"/>
    <w:basedOn w:val="Normal"/>
    <w:link w:val="En-tteCar"/>
    <w:rsid w:val="00C851A4"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rsid w:val="00C851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Explorateurdedocuments">
    <w:name w:val="Document Map"/>
    <w:basedOn w:val="Normal"/>
    <w:semiHidden/>
    <w:rsid w:val="00C851A4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C851A4"/>
    <w:pPr>
      <w:ind w:left="4252"/>
    </w:pPr>
  </w:style>
  <w:style w:type="paragraph" w:styleId="Index1">
    <w:name w:val="index 1"/>
    <w:basedOn w:val="Normal"/>
    <w:next w:val="Normal"/>
    <w:autoRedefine/>
    <w:semiHidden/>
    <w:rsid w:val="00C851A4"/>
    <w:pPr>
      <w:ind w:left="400" w:hanging="400"/>
    </w:pPr>
  </w:style>
  <w:style w:type="paragraph" w:styleId="Index2">
    <w:name w:val="index 2"/>
    <w:basedOn w:val="Normal"/>
    <w:next w:val="Normal"/>
    <w:autoRedefine/>
    <w:semiHidden/>
    <w:rsid w:val="00C851A4"/>
    <w:pPr>
      <w:ind w:left="800" w:hanging="400"/>
    </w:pPr>
  </w:style>
  <w:style w:type="paragraph" w:styleId="Index3">
    <w:name w:val="index 3"/>
    <w:basedOn w:val="Normal"/>
    <w:next w:val="Normal"/>
    <w:autoRedefine/>
    <w:semiHidden/>
    <w:rsid w:val="00C851A4"/>
    <w:pPr>
      <w:ind w:left="1200" w:hanging="400"/>
    </w:pPr>
  </w:style>
  <w:style w:type="paragraph" w:styleId="Index4">
    <w:name w:val="index 4"/>
    <w:basedOn w:val="Normal"/>
    <w:next w:val="Normal"/>
    <w:autoRedefine/>
    <w:semiHidden/>
    <w:rsid w:val="00C851A4"/>
    <w:pPr>
      <w:ind w:left="1600" w:hanging="400"/>
    </w:pPr>
  </w:style>
  <w:style w:type="paragraph" w:styleId="Index5">
    <w:name w:val="index 5"/>
    <w:basedOn w:val="Normal"/>
    <w:next w:val="Normal"/>
    <w:autoRedefine/>
    <w:semiHidden/>
    <w:rsid w:val="00C851A4"/>
    <w:pPr>
      <w:ind w:left="2000" w:hanging="400"/>
    </w:pPr>
  </w:style>
  <w:style w:type="paragraph" w:styleId="Index6">
    <w:name w:val="index 6"/>
    <w:basedOn w:val="Normal"/>
    <w:next w:val="Normal"/>
    <w:autoRedefine/>
    <w:semiHidden/>
    <w:rsid w:val="00C851A4"/>
    <w:pPr>
      <w:ind w:left="2400" w:hanging="400"/>
    </w:pPr>
  </w:style>
  <w:style w:type="paragraph" w:styleId="Index7">
    <w:name w:val="index 7"/>
    <w:basedOn w:val="Normal"/>
    <w:next w:val="Normal"/>
    <w:autoRedefine/>
    <w:semiHidden/>
    <w:rsid w:val="00C851A4"/>
    <w:pPr>
      <w:ind w:left="2800" w:hanging="400"/>
    </w:pPr>
  </w:style>
  <w:style w:type="paragraph" w:styleId="Index8">
    <w:name w:val="index 8"/>
    <w:basedOn w:val="Normal"/>
    <w:next w:val="Normal"/>
    <w:autoRedefine/>
    <w:semiHidden/>
    <w:rsid w:val="00C851A4"/>
    <w:pPr>
      <w:ind w:left="3200" w:hanging="400"/>
    </w:pPr>
  </w:style>
  <w:style w:type="paragraph" w:styleId="Index9">
    <w:name w:val="index 9"/>
    <w:basedOn w:val="Normal"/>
    <w:next w:val="Normal"/>
    <w:autoRedefine/>
    <w:semiHidden/>
    <w:rsid w:val="00C851A4"/>
    <w:pPr>
      <w:ind w:left="3600" w:hanging="400"/>
    </w:pPr>
  </w:style>
  <w:style w:type="paragraph" w:styleId="Lgende">
    <w:name w:val="caption"/>
    <w:basedOn w:val="Normal"/>
    <w:next w:val="Normal"/>
    <w:qFormat/>
    <w:rsid w:val="00C851A4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rsid w:val="00C851A4"/>
    <w:pPr>
      <w:ind w:left="283" w:hanging="283"/>
    </w:pPr>
  </w:style>
  <w:style w:type="paragraph" w:styleId="Liste2">
    <w:name w:val="List 2"/>
    <w:basedOn w:val="Normal"/>
    <w:rsid w:val="00C851A4"/>
    <w:pPr>
      <w:ind w:left="566" w:hanging="283"/>
    </w:pPr>
  </w:style>
  <w:style w:type="paragraph" w:styleId="Liste3">
    <w:name w:val="List 3"/>
    <w:basedOn w:val="Normal"/>
    <w:rsid w:val="00C851A4"/>
    <w:pPr>
      <w:ind w:left="849" w:hanging="283"/>
    </w:pPr>
  </w:style>
  <w:style w:type="paragraph" w:styleId="Liste4">
    <w:name w:val="List 4"/>
    <w:basedOn w:val="Normal"/>
    <w:rsid w:val="00C851A4"/>
    <w:pPr>
      <w:ind w:left="1132" w:hanging="283"/>
    </w:pPr>
  </w:style>
  <w:style w:type="paragraph" w:styleId="Liste5">
    <w:name w:val="List 5"/>
    <w:basedOn w:val="Normal"/>
    <w:rsid w:val="00C851A4"/>
    <w:pPr>
      <w:ind w:left="1415" w:hanging="283"/>
    </w:pPr>
  </w:style>
  <w:style w:type="paragraph" w:styleId="Listenumros">
    <w:name w:val="List Number"/>
    <w:basedOn w:val="Normal"/>
    <w:rsid w:val="00C851A4"/>
    <w:pPr>
      <w:numPr>
        <w:numId w:val="4"/>
      </w:numPr>
    </w:pPr>
  </w:style>
  <w:style w:type="paragraph" w:styleId="Listenumros2">
    <w:name w:val="List Number 2"/>
    <w:basedOn w:val="Normal"/>
    <w:rsid w:val="00C851A4"/>
    <w:pPr>
      <w:numPr>
        <w:numId w:val="5"/>
      </w:numPr>
    </w:pPr>
  </w:style>
  <w:style w:type="paragraph" w:styleId="Listenumros3">
    <w:name w:val="List Number 3"/>
    <w:basedOn w:val="Normal"/>
    <w:rsid w:val="00C851A4"/>
    <w:pPr>
      <w:numPr>
        <w:numId w:val="6"/>
      </w:numPr>
    </w:pPr>
  </w:style>
  <w:style w:type="paragraph" w:styleId="Listenumros4">
    <w:name w:val="List Number 4"/>
    <w:basedOn w:val="Normal"/>
    <w:rsid w:val="00C851A4"/>
    <w:pPr>
      <w:numPr>
        <w:numId w:val="7"/>
      </w:numPr>
    </w:pPr>
  </w:style>
  <w:style w:type="paragraph" w:styleId="Listenumros5">
    <w:name w:val="List Number 5"/>
    <w:basedOn w:val="Normal"/>
    <w:rsid w:val="00C851A4"/>
    <w:pPr>
      <w:numPr>
        <w:numId w:val="8"/>
      </w:numPr>
    </w:pPr>
  </w:style>
  <w:style w:type="paragraph" w:styleId="Listepuces">
    <w:name w:val="List Bullet"/>
    <w:basedOn w:val="Normal"/>
    <w:autoRedefine/>
    <w:rsid w:val="00C851A4"/>
    <w:pPr>
      <w:numPr>
        <w:numId w:val="9"/>
      </w:numPr>
    </w:pPr>
  </w:style>
  <w:style w:type="paragraph" w:styleId="Listepuces2">
    <w:name w:val="List Bullet 2"/>
    <w:basedOn w:val="Normal"/>
    <w:autoRedefine/>
    <w:rsid w:val="00C851A4"/>
    <w:pPr>
      <w:numPr>
        <w:numId w:val="10"/>
      </w:numPr>
    </w:pPr>
  </w:style>
  <w:style w:type="paragraph" w:styleId="Listepuces3">
    <w:name w:val="List Bullet 3"/>
    <w:basedOn w:val="Normal"/>
    <w:autoRedefine/>
    <w:rsid w:val="00C851A4"/>
    <w:pPr>
      <w:numPr>
        <w:numId w:val="11"/>
      </w:numPr>
    </w:pPr>
  </w:style>
  <w:style w:type="paragraph" w:styleId="Listepuces4">
    <w:name w:val="List Bullet 4"/>
    <w:basedOn w:val="Normal"/>
    <w:autoRedefine/>
    <w:rsid w:val="00C851A4"/>
    <w:pPr>
      <w:numPr>
        <w:numId w:val="12"/>
      </w:numPr>
    </w:pPr>
  </w:style>
  <w:style w:type="paragraph" w:styleId="Listepuces5">
    <w:name w:val="List Bullet 5"/>
    <w:basedOn w:val="Normal"/>
    <w:autoRedefine/>
    <w:rsid w:val="00C851A4"/>
    <w:pPr>
      <w:numPr>
        <w:numId w:val="13"/>
      </w:numPr>
    </w:pPr>
  </w:style>
  <w:style w:type="paragraph" w:styleId="Listecontinue">
    <w:name w:val="List Continue"/>
    <w:basedOn w:val="Normal"/>
    <w:rsid w:val="00C851A4"/>
    <w:pPr>
      <w:spacing w:after="120"/>
      <w:ind w:left="283"/>
    </w:pPr>
  </w:style>
  <w:style w:type="paragraph" w:styleId="Listecontinue2">
    <w:name w:val="List Continue 2"/>
    <w:basedOn w:val="Normal"/>
    <w:rsid w:val="00C851A4"/>
    <w:pPr>
      <w:spacing w:after="120"/>
      <w:ind w:left="566"/>
    </w:pPr>
  </w:style>
  <w:style w:type="paragraph" w:styleId="Listecontinue3">
    <w:name w:val="List Continue 3"/>
    <w:basedOn w:val="Normal"/>
    <w:rsid w:val="00C851A4"/>
    <w:pPr>
      <w:spacing w:after="120"/>
      <w:ind w:left="849"/>
    </w:pPr>
  </w:style>
  <w:style w:type="paragraph" w:styleId="Listecontinue4">
    <w:name w:val="List Continue 4"/>
    <w:basedOn w:val="Normal"/>
    <w:rsid w:val="00C851A4"/>
    <w:pPr>
      <w:spacing w:after="120"/>
      <w:ind w:left="1132"/>
    </w:pPr>
  </w:style>
  <w:style w:type="paragraph" w:styleId="Listecontinue5">
    <w:name w:val="List Continue 5"/>
    <w:basedOn w:val="Normal"/>
    <w:rsid w:val="00C851A4"/>
    <w:pPr>
      <w:spacing w:after="120"/>
      <w:ind w:left="1415"/>
    </w:pPr>
  </w:style>
  <w:style w:type="paragraph" w:styleId="NormalWeb">
    <w:name w:val="Normal (Web)"/>
    <w:basedOn w:val="Normal"/>
    <w:uiPriority w:val="99"/>
    <w:rsid w:val="00C851A4"/>
    <w:rPr>
      <w:sz w:val="24"/>
    </w:rPr>
  </w:style>
  <w:style w:type="paragraph" w:styleId="Normalcentr">
    <w:name w:val="Block Text"/>
    <w:basedOn w:val="Normal"/>
    <w:rsid w:val="00C851A4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C851A4"/>
    <w:rPr>
      <w:sz w:val="20"/>
      <w:szCs w:val="20"/>
    </w:rPr>
  </w:style>
  <w:style w:type="paragraph" w:styleId="Notedefin">
    <w:name w:val="endnote text"/>
    <w:basedOn w:val="Normal"/>
    <w:semiHidden/>
    <w:rsid w:val="00C851A4"/>
    <w:rPr>
      <w:sz w:val="20"/>
      <w:szCs w:val="20"/>
    </w:rPr>
  </w:style>
  <w:style w:type="paragraph" w:styleId="Pieddepage">
    <w:name w:val="footer"/>
    <w:basedOn w:val="Normal"/>
    <w:rsid w:val="00C851A4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C851A4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C851A4"/>
    <w:pPr>
      <w:spacing w:after="120"/>
      <w:ind w:right="0" w:firstLine="210"/>
    </w:pPr>
    <w:rPr>
      <w:rFonts w:ascii="Times New Roman" w:eastAsia="Times New Roman" w:hAnsi="Times New Roman"/>
      <w:color w:val="008000"/>
      <w:sz w:val="40"/>
    </w:rPr>
  </w:style>
  <w:style w:type="paragraph" w:styleId="Retraitcorpsdetexte">
    <w:name w:val="Body Text Indent"/>
    <w:basedOn w:val="Normal"/>
    <w:rsid w:val="00C851A4"/>
    <w:pPr>
      <w:spacing w:after="120"/>
      <w:ind w:left="283"/>
    </w:pPr>
  </w:style>
  <w:style w:type="paragraph" w:styleId="Retraitcorpsdetexte2">
    <w:name w:val="Body Text Indent 2"/>
    <w:basedOn w:val="Normal"/>
    <w:rsid w:val="00C851A4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C851A4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C851A4"/>
    <w:pPr>
      <w:ind w:firstLine="210"/>
    </w:pPr>
  </w:style>
  <w:style w:type="paragraph" w:styleId="Retraitnormal">
    <w:name w:val="Normal Indent"/>
    <w:basedOn w:val="Normal"/>
    <w:rsid w:val="00C851A4"/>
    <w:pPr>
      <w:ind w:left="708"/>
    </w:pPr>
  </w:style>
  <w:style w:type="paragraph" w:styleId="Salutations">
    <w:name w:val="Salutation"/>
    <w:basedOn w:val="Normal"/>
    <w:next w:val="Normal"/>
    <w:rsid w:val="00C851A4"/>
  </w:style>
  <w:style w:type="paragraph" w:styleId="Signature">
    <w:name w:val="Signature"/>
    <w:basedOn w:val="Normal"/>
    <w:rsid w:val="00C851A4"/>
    <w:pPr>
      <w:ind w:left="4252"/>
    </w:pPr>
  </w:style>
  <w:style w:type="paragraph" w:styleId="Signaturelectronique">
    <w:name w:val="E-mail Signature"/>
    <w:basedOn w:val="Normal"/>
    <w:rsid w:val="00C851A4"/>
  </w:style>
  <w:style w:type="paragraph" w:styleId="Sous-titre">
    <w:name w:val="Subtitle"/>
    <w:basedOn w:val="Normal"/>
    <w:qFormat/>
    <w:rsid w:val="00C851A4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desillustrations">
    <w:name w:val="table of figures"/>
    <w:basedOn w:val="Normal"/>
    <w:next w:val="Normal"/>
    <w:semiHidden/>
    <w:rsid w:val="00C851A4"/>
    <w:pPr>
      <w:ind w:left="800" w:hanging="800"/>
    </w:pPr>
  </w:style>
  <w:style w:type="paragraph" w:styleId="Tabledesrfrencesjuridiques">
    <w:name w:val="table of authorities"/>
    <w:basedOn w:val="Normal"/>
    <w:next w:val="Normal"/>
    <w:semiHidden/>
    <w:rsid w:val="00C851A4"/>
    <w:pPr>
      <w:ind w:left="400" w:hanging="400"/>
    </w:pPr>
  </w:style>
  <w:style w:type="paragraph" w:styleId="Textebrut">
    <w:name w:val="Plain Text"/>
    <w:basedOn w:val="Normal"/>
    <w:rsid w:val="00C851A4"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rsid w:val="00C851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8000"/>
    </w:rPr>
  </w:style>
  <w:style w:type="paragraph" w:styleId="Titre">
    <w:name w:val="Title"/>
    <w:basedOn w:val="Normal"/>
    <w:qFormat/>
    <w:rsid w:val="00C851A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C851A4"/>
  </w:style>
  <w:style w:type="paragraph" w:styleId="Titreindex">
    <w:name w:val="index heading"/>
    <w:basedOn w:val="Normal"/>
    <w:next w:val="Index1"/>
    <w:semiHidden/>
    <w:rsid w:val="00C851A4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C851A4"/>
    <w:pPr>
      <w:spacing w:before="120"/>
    </w:pPr>
    <w:rPr>
      <w:rFonts w:ascii="Arial" w:hAnsi="Arial"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C851A4"/>
  </w:style>
  <w:style w:type="paragraph" w:styleId="TM2">
    <w:name w:val="toc 2"/>
    <w:basedOn w:val="Normal"/>
    <w:next w:val="Normal"/>
    <w:autoRedefine/>
    <w:semiHidden/>
    <w:rsid w:val="00C851A4"/>
    <w:pPr>
      <w:ind w:left="400"/>
    </w:pPr>
  </w:style>
  <w:style w:type="paragraph" w:styleId="TM3">
    <w:name w:val="toc 3"/>
    <w:basedOn w:val="Normal"/>
    <w:next w:val="Normal"/>
    <w:autoRedefine/>
    <w:semiHidden/>
    <w:rsid w:val="00C851A4"/>
    <w:pPr>
      <w:ind w:left="800"/>
    </w:pPr>
  </w:style>
  <w:style w:type="paragraph" w:styleId="TM4">
    <w:name w:val="toc 4"/>
    <w:basedOn w:val="Normal"/>
    <w:next w:val="Normal"/>
    <w:autoRedefine/>
    <w:semiHidden/>
    <w:rsid w:val="00C851A4"/>
    <w:pPr>
      <w:ind w:left="1200"/>
    </w:pPr>
  </w:style>
  <w:style w:type="paragraph" w:styleId="TM5">
    <w:name w:val="toc 5"/>
    <w:basedOn w:val="Normal"/>
    <w:next w:val="Normal"/>
    <w:autoRedefine/>
    <w:semiHidden/>
    <w:rsid w:val="00C851A4"/>
    <w:pPr>
      <w:ind w:left="1600"/>
    </w:pPr>
  </w:style>
  <w:style w:type="paragraph" w:styleId="TM6">
    <w:name w:val="toc 6"/>
    <w:basedOn w:val="Normal"/>
    <w:next w:val="Normal"/>
    <w:autoRedefine/>
    <w:semiHidden/>
    <w:rsid w:val="00C851A4"/>
    <w:pPr>
      <w:ind w:left="2000"/>
    </w:pPr>
  </w:style>
  <w:style w:type="paragraph" w:styleId="TM7">
    <w:name w:val="toc 7"/>
    <w:basedOn w:val="Normal"/>
    <w:next w:val="Normal"/>
    <w:autoRedefine/>
    <w:semiHidden/>
    <w:rsid w:val="00C851A4"/>
    <w:pPr>
      <w:ind w:left="2400"/>
    </w:pPr>
  </w:style>
  <w:style w:type="paragraph" w:styleId="TM8">
    <w:name w:val="toc 8"/>
    <w:basedOn w:val="Normal"/>
    <w:next w:val="Normal"/>
    <w:autoRedefine/>
    <w:semiHidden/>
    <w:rsid w:val="00C851A4"/>
    <w:pPr>
      <w:ind w:left="2800"/>
    </w:pPr>
  </w:style>
  <w:style w:type="paragraph" w:styleId="TM9">
    <w:name w:val="toc 9"/>
    <w:basedOn w:val="Normal"/>
    <w:next w:val="Normal"/>
    <w:autoRedefine/>
    <w:semiHidden/>
    <w:rsid w:val="00C851A4"/>
    <w:pPr>
      <w:ind w:left="3200"/>
    </w:pPr>
  </w:style>
  <w:style w:type="character" w:styleId="Lienhypertexte">
    <w:name w:val="Hyperlink"/>
    <w:basedOn w:val="Policepardfaut"/>
    <w:rsid w:val="00C851A4"/>
    <w:rPr>
      <w:color w:val="0000FF"/>
      <w:u w:val="single"/>
    </w:rPr>
  </w:style>
  <w:style w:type="character" w:styleId="Lienhypertextesuivivisit">
    <w:name w:val="FollowedHyperlink"/>
    <w:basedOn w:val="Policepardfaut"/>
    <w:rsid w:val="00C851A4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351C80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641A3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4E21ED"/>
    <w:rPr>
      <w:rFonts w:ascii="Arial" w:eastAsia="Batang" w:hAnsi="Arial" w:cs="Arial"/>
      <w:b/>
      <w:bCs/>
      <w:spacing w:val="-20"/>
      <w:szCs w:val="24"/>
    </w:rPr>
  </w:style>
  <w:style w:type="character" w:customStyle="1" w:styleId="En-tteCar">
    <w:name w:val="En-tête Car"/>
    <w:basedOn w:val="Policepardfaut"/>
    <w:link w:val="En-tte"/>
    <w:rsid w:val="004E21ED"/>
    <w:rPr>
      <w:color w:val="008000"/>
      <w:sz w:val="40"/>
      <w:szCs w:val="24"/>
    </w:rPr>
  </w:style>
  <w:style w:type="table" w:styleId="Tableauweb2">
    <w:name w:val="Table Web 2"/>
    <w:basedOn w:val="TableauNormal"/>
    <w:rsid w:val="002050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qFormat/>
    <w:rsid w:val="005A5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7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8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8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3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0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3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A8E8-DACF-4AEE-8627-32FEBDAE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Engagements pédagogiques  Année universitaire 2002/2003 ALLAL M</vt:lpstr>
    </vt:vector>
  </TitlesOfParts>
  <Company>M.D.S</Company>
  <LinksUpToDate>false</LinksUpToDate>
  <CharactersWithSpaces>1542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mailto:aminallal@yahoo.fr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Engagements pédagogiques  Année universitaire 2002/2003 ALLAL M</dc:title>
  <dc:creator>ALLAL Mohammed Amine</dc:creator>
  <cp:lastModifiedBy>TABET DERRAZ Moulay Idriss</cp:lastModifiedBy>
  <cp:revision>3</cp:revision>
  <cp:lastPrinted>2025-10-17T20:16:00Z</cp:lastPrinted>
  <dcterms:created xsi:type="dcterms:W3CDTF">2026-05-02T22:43:00Z</dcterms:created>
  <dcterms:modified xsi:type="dcterms:W3CDTF">2026-05-02T22:43:00Z</dcterms:modified>
</cp:coreProperties>
</file>