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19" w:rsidRPr="00720619" w:rsidRDefault="00720619" w:rsidP="00720619">
      <w:pPr>
        <w:shd w:val="clear" w:color="auto" w:fill="FFFFFF"/>
        <w:spacing w:after="0" w:line="240" w:lineRule="auto"/>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 xml:space="preserve">Libellé de l’UE : Unité de l’Enseignement Fondamentale 2 </w:t>
      </w:r>
    </w:p>
    <w:p w:rsidR="00720619" w:rsidRPr="00720619" w:rsidRDefault="00720619" w:rsidP="00720619">
      <w:pPr>
        <w:shd w:val="clear" w:color="auto" w:fill="FFFFFF"/>
        <w:spacing w:after="0" w:line="240" w:lineRule="auto"/>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 xml:space="preserve">Filière : Ecologie et Environnement </w:t>
      </w:r>
      <w:r w:rsidRPr="00720619">
        <w:rPr>
          <w:rFonts w:ascii="Lucida Console" w:eastAsia="Times New Roman" w:hAnsi="Lucida Console" w:cs="Helvetica"/>
          <w:color w:val="000000"/>
          <w:sz w:val="24"/>
          <w:szCs w:val="24"/>
          <w:lang w:eastAsia="fr-FR"/>
        </w:rPr>
        <w:t>                </w:t>
      </w:r>
    </w:p>
    <w:p w:rsidR="00720619" w:rsidRPr="00720619" w:rsidRDefault="00720619" w:rsidP="00720619">
      <w:pPr>
        <w:shd w:val="clear" w:color="auto" w:fill="FFFFFF"/>
        <w:spacing w:after="0" w:line="240" w:lineRule="auto"/>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Spécialité :</w:t>
      </w:r>
      <w:r w:rsidRPr="00720619">
        <w:rPr>
          <w:rFonts w:ascii="Lucida Console" w:eastAsia="Times New Roman" w:hAnsi="Lucida Console" w:cs="Helvetica"/>
          <w:color w:val="000000"/>
          <w:sz w:val="24"/>
          <w:szCs w:val="24"/>
          <w:lang w:eastAsia="fr-FR"/>
        </w:rPr>
        <w:t xml:space="preserve"> </w:t>
      </w:r>
      <w:r w:rsidRPr="00720619">
        <w:rPr>
          <w:rFonts w:ascii="Lucida Console" w:eastAsia="Times New Roman" w:hAnsi="Lucida Console" w:cs="Helvetica"/>
          <w:b/>
          <w:bCs/>
          <w:color w:val="000000"/>
          <w:sz w:val="24"/>
          <w:szCs w:val="24"/>
          <w:lang w:eastAsia="fr-FR"/>
        </w:rPr>
        <w:t>Sciences de la Mer</w:t>
      </w:r>
    </w:p>
    <w:p w:rsidR="00720619" w:rsidRPr="00720619" w:rsidRDefault="00720619" w:rsidP="00720619">
      <w:pPr>
        <w:shd w:val="clear" w:color="auto" w:fill="FFFFFF"/>
        <w:spacing w:line="240" w:lineRule="auto"/>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Semestre :</w:t>
      </w:r>
      <w:r w:rsidRPr="00720619">
        <w:rPr>
          <w:rFonts w:ascii="Lucida Console" w:eastAsia="Times New Roman" w:hAnsi="Lucida Console" w:cs="Helvetica"/>
          <w:color w:val="000000"/>
          <w:sz w:val="24"/>
          <w:szCs w:val="24"/>
          <w:lang w:eastAsia="fr-FR"/>
        </w:rPr>
        <w:t xml:space="preserve"> 2  </w:t>
      </w:r>
    </w:p>
    <w:tbl>
      <w:tblPr>
        <w:tblW w:w="0" w:type="auto"/>
        <w:tblCellMar>
          <w:left w:w="0" w:type="dxa"/>
          <w:right w:w="0" w:type="dxa"/>
        </w:tblCellMar>
        <w:tblLook w:val="04A0"/>
      </w:tblPr>
      <w:tblGrid>
        <w:gridCol w:w="4228"/>
        <w:gridCol w:w="4984"/>
      </w:tblGrid>
      <w:tr w:rsidR="00720619" w:rsidRPr="00720619" w:rsidTr="00720619">
        <w:tc>
          <w:tcPr>
            <w:tcW w:w="44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Répartition du volume horaire global de l’UE et de ses matières</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 </w:t>
            </w:r>
          </w:p>
        </w:tc>
        <w:tc>
          <w:tcPr>
            <w:tcW w:w="51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Cours : 1,5</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TD : 1,5</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TP: /</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Travail personnel : 3</w:t>
            </w:r>
          </w:p>
        </w:tc>
      </w:tr>
      <w:tr w:rsidR="00720619" w:rsidRPr="00720619" w:rsidTr="00720619">
        <w:tc>
          <w:tcPr>
            <w:tcW w:w="44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Crédits et coefficients affectés à l’UE et à ses matières</w:t>
            </w:r>
          </w:p>
        </w:tc>
        <w:tc>
          <w:tcPr>
            <w:tcW w:w="5178" w:type="dxa"/>
            <w:tcBorders>
              <w:top w:val="nil"/>
              <w:left w:val="nil"/>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b/>
                <w:bCs/>
                <w:color w:val="000000"/>
                <w:sz w:val="20"/>
                <w:lang w:eastAsia="fr-FR"/>
              </w:rPr>
              <w:t>UE :   UEF2S2                                crédits : 6</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 xml:space="preserve">Matière 1: </w:t>
            </w:r>
            <w:r w:rsidRPr="00720619">
              <w:rPr>
                <w:rFonts w:ascii="Helvetica" w:eastAsia="Times New Roman" w:hAnsi="Helvetica" w:cs="Helvetica"/>
                <w:color w:val="000000"/>
                <w:sz w:val="20"/>
                <w:u w:val="single"/>
                <w:lang w:eastAsia="fr-FR"/>
              </w:rPr>
              <w:t>Dynamique des populations exploitées</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 xml:space="preserve">Crédits : </w:t>
            </w:r>
            <w:r w:rsidRPr="00720619">
              <w:rPr>
                <w:rFonts w:ascii="Helvetica" w:eastAsia="Times New Roman" w:hAnsi="Helvetica" w:cs="Helvetica"/>
                <w:b/>
                <w:bCs/>
                <w:color w:val="000000"/>
                <w:sz w:val="20"/>
                <w:lang w:eastAsia="fr-FR"/>
              </w:rPr>
              <w:t>6</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Coefficient :</w:t>
            </w:r>
            <w:r w:rsidRPr="00720619">
              <w:rPr>
                <w:rFonts w:ascii="Helvetica" w:eastAsia="Times New Roman" w:hAnsi="Helvetica" w:cs="Helvetica"/>
                <w:b/>
                <w:bCs/>
                <w:color w:val="000000"/>
                <w:sz w:val="20"/>
                <w:lang w:eastAsia="fr-FR"/>
              </w:rPr>
              <w:t xml:space="preserve"> 3</w:t>
            </w:r>
          </w:p>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 </w:t>
            </w:r>
          </w:p>
        </w:tc>
      </w:tr>
      <w:tr w:rsidR="00720619" w:rsidRPr="00720619" w:rsidTr="00720619">
        <w:tc>
          <w:tcPr>
            <w:tcW w:w="44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lang w:eastAsia="fr-FR"/>
              </w:rPr>
              <w:t xml:space="preserve">Mode d'évaluation </w:t>
            </w:r>
          </w:p>
        </w:tc>
        <w:tc>
          <w:tcPr>
            <w:tcW w:w="5178" w:type="dxa"/>
            <w:tcBorders>
              <w:top w:val="nil"/>
              <w:left w:val="nil"/>
              <w:bottom w:val="single" w:sz="8" w:space="0" w:color="auto"/>
              <w:right w:val="single" w:sz="8" w:space="0" w:color="auto"/>
            </w:tcBorders>
            <w:tcMar>
              <w:top w:w="0" w:type="dxa"/>
              <w:left w:w="70" w:type="dxa"/>
              <w:bottom w:w="0" w:type="dxa"/>
              <w:right w:w="70" w:type="dxa"/>
            </w:tcMar>
            <w:hideMark/>
          </w:tcPr>
          <w:p w:rsidR="00720619" w:rsidRPr="00720619" w:rsidRDefault="00720619" w:rsidP="00720619">
            <w:pPr>
              <w:spacing w:after="0" w:line="240" w:lineRule="auto"/>
              <w:jc w:val="both"/>
              <w:rPr>
                <w:rFonts w:ascii="Helvetica" w:eastAsia="Times New Roman" w:hAnsi="Helvetica" w:cs="Helvetica"/>
                <w:color w:val="000000"/>
                <w:sz w:val="20"/>
                <w:szCs w:val="20"/>
                <w:lang w:eastAsia="fr-FR"/>
              </w:rPr>
            </w:pPr>
            <w:r w:rsidRPr="00720619">
              <w:rPr>
                <w:rFonts w:ascii="Helvetica" w:eastAsia="Times New Roman" w:hAnsi="Helvetica" w:cs="Helvetica"/>
                <w:color w:val="000000"/>
                <w:sz w:val="20"/>
                <w:szCs w:val="20"/>
                <w:lang w:eastAsia="fr-FR"/>
              </w:rPr>
              <w:t>Contrôle continu (02), Épreuve de Synthèse</w:t>
            </w:r>
          </w:p>
        </w:tc>
      </w:tr>
    </w:tbl>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Objectifs de l’enseignement</w:t>
      </w:r>
      <w:r w:rsidRPr="00720619">
        <w:rPr>
          <w:rFonts w:ascii="Lucida Console" w:eastAsia="Times New Roman" w:hAnsi="Lucida Console" w:cs="Helvetica"/>
          <w:color w:val="000000"/>
          <w:sz w:val="24"/>
          <w:szCs w:val="24"/>
          <w:lang w:eastAsia="fr-FR"/>
        </w:rPr>
        <w:t xml:space="preserve"> : </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La dynamique des populations s’intéresse au développement numérique de toutes les populations d’êtres vivants, et plus particulièrement de celles des animaux sexués. Les répartitions de poids, la composition par âge des individus, l'environnement, la biologie des groupes, et les processus qui influent sur ces changements font également partie de son champ d'étude. Ces études ont pour but, outre de prévoir les accroissements ou diminutions des populations, de comprendre les influences environnementales sur les effectifs des populations. </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Connaissances préalables recommandées :</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color w:val="000000"/>
          <w:sz w:val="24"/>
          <w:szCs w:val="24"/>
          <w:lang w:eastAsia="fr-FR"/>
        </w:rPr>
        <w:t>Connaissances préalables en biologie des organismes et populations.</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Contenu de la matière : </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1.    Concepts théoriques</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2.    Recrutement, croissance et mortalité</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3.    Sélectivité</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4.    Fonctions biologiques pour l’estimation des paramètres</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5.    Capture et effort de pêche</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6.    Normalisation de l’effort de pêche</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7.    </w:t>
      </w:r>
      <w:proofErr w:type="spellStart"/>
      <w:r w:rsidRPr="00720619">
        <w:rPr>
          <w:rFonts w:ascii="Arial" w:eastAsia="Times New Roman" w:hAnsi="Arial" w:cs="Arial"/>
          <w:color w:val="000000"/>
          <w:sz w:val="24"/>
          <w:szCs w:val="24"/>
          <w:lang w:eastAsia="fr-FR"/>
        </w:rPr>
        <w:t>Capturabilité</w:t>
      </w:r>
      <w:proofErr w:type="spellEnd"/>
      <w:r w:rsidRPr="00720619">
        <w:rPr>
          <w:rFonts w:ascii="Arial" w:eastAsia="Times New Roman" w:hAnsi="Arial" w:cs="Arial"/>
          <w:color w:val="000000"/>
          <w:sz w:val="24"/>
          <w:szCs w:val="24"/>
          <w:lang w:eastAsia="fr-FR"/>
        </w:rPr>
        <w:t>, vulnérabilité et accessibilité</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8.    Sources de données pour la dynamique des populations</w:t>
      </w:r>
    </w:p>
    <w:p w:rsidR="00720619" w:rsidRPr="00720619" w:rsidRDefault="00720619" w:rsidP="00720619">
      <w:pPr>
        <w:shd w:val="clear" w:color="auto" w:fill="FFFFFF"/>
        <w:spacing w:after="0" w:line="280" w:lineRule="atLeast"/>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9.    Travail pratique : estimation de paramètres biologiques</w:t>
      </w:r>
    </w:p>
    <w:p w:rsidR="00720619" w:rsidRPr="00720619" w:rsidRDefault="00720619" w:rsidP="00720619">
      <w:pPr>
        <w:shd w:val="clear" w:color="auto" w:fill="FFFFFF"/>
        <w:spacing w:after="0" w:line="240" w:lineRule="auto"/>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 </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 </w:t>
      </w:r>
    </w:p>
    <w:p w:rsidR="00720619" w:rsidRPr="00720619" w:rsidRDefault="00720619" w:rsidP="00720619">
      <w:pPr>
        <w:shd w:val="clear" w:color="auto" w:fill="FFFFFF"/>
        <w:spacing w:after="0" w:line="240" w:lineRule="auto"/>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Mode d’évaluation : </w:t>
      </w:r>
      <w:r w:rsidRPr="00720619">
        <w:rPr>
          <w:rFonts w:ascii="Lucida Console" w:eastAsia="Times New Roman" w:hAnsi="Lucida Console" w:cs="Helvetica"/>
          <w:color w:val="000000"/>
          <w:sz w:val="24"/>
          <w:szCs w:val="24"/>
          <w:lang w:eastAsia="fr-FR"/>
        </w:rPr>
        <w:t>Contrôle continu, Epreuve de Synthèse</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 </w:t>
      </w:r>
    </w:p>
    <w:p w:rsidR="00720619" w:rsidRPr="00720619" w:rsidRDefault="00720619" w:rsidP="00720619">
      <w:pPr>
        <w:shd w:val="clear" w:color="auto" w:fill="FFFFFF"/>
        <w:spacing w:after="0"/>
        <w:jc w:val="both"/>
        <w:rPr>
          <w:rFonts w:ascii="Lucida Console" w:eastAsia="Times New Roman" w:hAnsi="Lucida Console" w:cs="Helvetica"/>
          <w:color w:val="000000"/>
          <w:sz w:val="24"/>
          <w:szCs w:val="24"/>
          <w:lang w:eastAsia="fr-FR"/>
        </w:rPr>
      </w:pPr>
      <w:r w:rsidRPr="00720619">
        <w:rPr>
          <w:rFonts w:ascii="Lucida Console" w:eastAsia="Times New Roman" w:hAnsi="Lucida Console" w:cs="Helvetica"/>
          <w:b/>
          <w:bCs/>
          <w:color w:val="000000"/>
          <w:sz w:val="24"/>
          <w:szCs w:val="24"/>
          <w:lang w:eastAsia="fr-FR"/>
        </w:rPr>
        <w:t>Référence :</w:t>
      </w:r>
    </w:p>
    <w:p w:rsidR="00720619" w:rsidRPr="00720619" w:rsidRDefault="00720619" w:rsidP="00720619">
      <w:pPr>
        <w:shd w:val="clear" w:color="auto" w:fill="FFFFFF"/>
        <w:spacing w:after="0" w:line="240" w:lineRule="auto"/>
        <w:jc w:val="both"/>
        <w:rPr>
          <w:rFonts w:ascii="Lucida Console" w:eastAsia="Times New Roman" w:hAnsi="Lucida Console" w:cs="Helvetica"/>
          <w:color w:val="000000"/>
          <w:sz w:val="24"/>
          <w:szCs w:val="24"/>
          <w:lang w:eastAsia="fr-FR"/>
        </w:rPr>
      </w:pPr>
      <w:r w:rsidRPr="00720619">
        <w:rPr>
          <w:rFonts w:ascii="Arial" w:eastAsia="Times New Roman" w:hAnsi="Arial" w:cs="Arial"/>
          <w:color w:val="000000"/>
          <w:sz w:val="24"/>
          <w:szCs w:val="24"/>
          <w:lang w:eastAsia="fr-FR"/>
        </w:rPr>
        <w:t xml:space="preserve">Nicolas </w:t>
      </w:r>
      <w:proofErr w:type="spellStart"/>
      <w:r w:rsidRPr="00720619">
        <w:rPr>
          <w:rFonts w:ascii="Arial" w:eastAsia="Times New Roman" w:hAnsi="Arial" w:cs="Arial"/>
          <w:color w:val="000000"/>
          <w:sz w:val="24"/>
          <w:szCs w:val="24"/>
          <w:lang w:eastAsia="fr-FR"/>
        </w:rPr>
        <w:t>Bacaër</w:t>
      </w:r>
      <w:proofErr w:type="spellEnd"/>
      <w:r w:rsidRPr="00720619">
        <w:rPr>
          <w:rFonts w:ascii="Arial" w:eastAsia="Times New Roman" w:hAnsi="Arial" w:cs="Arial"/>
          <w:color w:val="000000"/>
          <w:sz w:val="24"/>
          <w:szCs w:val="24"/>
          <w:lang w:eastAsia="fr-FR"/>
        </w:rPr>
        <w:t> : </w:t>
      </w:r>
      <w:r w:rsidRPr="00720619">
        <w:rPr>
          <w:rFonts w:ascii="Arial" w:eastAsia="Times New Roman" w:hAnsi="Arial" w:cs="Arial"/>
          <w:i/>
          <w:iCs/>
          <w:color w:val="000000"/>
          <w:sz w:val="24"/>
          <w:szCs w:val="24"/>
          <w:lang w:eastAsia="fr-FR"/>
        </w:rPr>
        <w:t>Histoires de mathématiques et de populations</w:t>
      </w:r>
      <w:r w:rsidRPr="00720619">
        <w:rPr>
          <w:rFonts w:ascii="Arial" w:eastAsia="Times New Roman" w:hAnsi="Arial" w:cs="Arial"/>
          <w:color w:val="000000"/>
          <w:sz w:val="24"/>
          <w:szCs w:val="24"/>
          <w:lang w:eastAsia="fr-FR"/>
        </w:rPr>
        <w:t xml:space="preserve">, Cassini, Paris, </w:t>
      </w:r>
      <w:r w:rsidRPr="00720619">
        <w:rPr>
          <w:rFonts w:ascii="Arial" w:eastAsia="Times New Roman" w:hAnsi="Arial" w:cs="Arial"/>
          <w:b/>
          <w:bCs/>
          <w:color w:val="000000"/>
          <w:sz w:val="24"/>
          <w:szCs w:val="24"/>
          <w:lang w:eastAsia="fr-FR"/>
        </w:rPr>
        <w:t>2009</w:t>
      </w:r>
      <w:r w:rsidRPr="00720619">
        <w:rPr>
          <w:rFonts w:ascii="Arial" w:eastAsia="Times New Roman" w:hAnsi="Arial" w:cs="Arial"/>
          <w:color w:val="000000"/>
          <w:sz w:val="24"/>
          <w:szCs w:val="24"/>
          <w:lang w:eastAsia="fr-FR"/>
        </w:rPr>
        <w:t>, 160 p.</w:t>
      </w:r>
    </w:p>
    <w:p w:rsidR="00720619" w:rsidRPr="00720619" w:rsidRDefault="00720619" w:rsidP="00720619">
      <w:pPr>
        <w:shd w:val="clear" w:color="auto" w:fill="FFFFFF"/>
        <w:spacing w:line="240" w:lineRule="auto"/>
        <w:jc w:val="both"/>
        <w:rPr>
          <w:rFonts w:ascii="Lucida Console" w:eastAsia="Times New Roman" w:hAnsi="Lucida Console" w:cs="Helvetica"/>
          <w:color w:val="000000"/>
          <w:sz w:val="24"/>
          <w:szCs w:val="24"/>
          <w:lang w:eastAsia="fr-FR"/>
        </w:rPr>
      </w:pPr>
      <w:proofErr w:type="spellStart"/>
      <w:r w:rsidRPr="00720619">
        <w:rPr>
          <w:rFonts w:ascii="Arial" w:eastAsia="Times New Roman" w:hAnsi="Arial" w:cs="Arial"/>
          <w:color w:val="000000"/>
          <w:sz w:val="24"/>
          <w:szCs w:val="24"/>
          <w:lang w:eastAsia="fr-FR"/>
        </w:rPr>
        <w:t>Dajoz</w:t>
      </w:r>
      <w:proofErr w:type="spellEnd"/>
      <w:r w:rsidRPr="00720619">
        <w:rPr>
          <w:rFonts w:ascii="Arial" w:eastAsia="Times New Roman" w:hAnsi="Arial" w:cs="Arial"/>
          <w:color w:val="000000"/>
          <w:sz w:val="24"/>
          <w:szCs w:val="24"/>
          <w:lang w:eastAsia="fr-FR"/>
        </w:rPr>
        <w:t xml:space="preserve"> R. (</w:t>
      </w:r>
      <w:r w:rsidRPr="00720619">
        <w:rPr>
          <w:rFonts w:ascii="Arial" w:eastAsia="Times New Roman" w:hAnsi="Arial" w:cs="Arial"/>
          <w:b/>
          <w:bCs/>
          <w:color w:val="000000"/>
          <w:sz w:val="24"/>
          <w:szCs w:val="24"/>
          <w:lang w:eastAsia="fr-FR"/>
        </w:rPr>
        <w:t>1974</w:t>
      </w:r>
      <w:r w:rsidRPr="00720619">
        <w:rPr>
          <w:rFonts w:ascii="Arial" w:eastAsia="Times New Roman" w:hAnsi="Arial" w:cs="Arial"/>
          <w:color w:val="000000"/>
          <w:sz w:val="24"/>
          <w:szCs w:val="24"/>
          <w:lang w:eastAsia="fr-FR"/>
        </w:rPr>
        <w:t>) </w:t>
      </w:r>
      <w:r w:rsidRPr="00720619">
        <w:rPr>
          <w:rFonts w:ascii="Arial" w:eastAsia="Times New Roman" w:hAnsi="Arial" w:cs="Arial"/>
          <w:i/>
          <w:iCs/>
          <w:color w:val="000000"/>
          <w:sz w:val="24"/>
          <w:szCs w:val="24"/>
          <w:lang w:eastAsia="fr-FR"/>
        </w:rPr>
        <w:t>Dynamique des populations</w:t>
      </w:r>
      <w:r w:rsidRPr="00720619">
        <w:rPr>
          <w:rFonts w:ascii="Arial" w:eastAsia="Times New Roman" w:hAnsi="Arial" w:cs="Arial"/>
          <w:color w:val="000000"/>
          <w:sz w:val="24"/>
          <w:szCs w:val="24"/>
          <w:lang w:eastAsia="fr-FR"/>
        </w:rPr>
        <w:t>. Masson et Cie, Paris, 301 p</w:t>
      </w:r>
    </w:p>
    <w:p w:rsidR="00EF01E5" w:rsidRDefault="00EF01E5"/>
    <w:sectPr w:rsidR="00EF01E5" w:rsidSect="00EF0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619"/>
    <w:rsid w:val="0001588E"/>
    <w:rsid w:val="000571F4"/>
    <w:rsid w:val="00720619"/>
    <w:rsid w:val="007C1E1C"/>
    <w:rsid w:val="00EF01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3758409202">
    <w:name w:val="yiv3758409202"/>
    <w:basedOn w:val="Policepardfaut"/>
    <w:rsid w:val="00720619"/>
  </w:style>
</w:styles>
</file>

<file path=word/webSettings.xml><?xml version="1.0" encoding="utf-8"?>
<w:webSettings xmlns:r="http://schemas.openxmlformats.org/officeDocument/2006/relationships" xmlns:w="http://schemas.openxmlformats.org/wordprocessingml/2006/main">
  <w:divs>
    <w:div w:id="2004622294">
      <w:bodyDiv w:val="1"/>
      <w:marLeft w:val="0"/>
      <w:marRight w:val="0"/>
      <w:marTop w:val="0"/>
      <w:marBottom w:val="0"/>
      <w:divBdr>
        <w:top w:val="none" w:sz="0" w:space="0" w:color="auto"/>
        <w:left w:val="none" w:sz="0" w:space="0" w:color="auto"/>
        <w:bottom w:val="none" w:sz="0" w:space="0" w:color="auto"/>
        <w:right w:val="none" w:sz="0" w:space="0" w:color="auto"/>
      </w:divBdr>
      <w:divsChild>
        <w:div w:id="1441149725">
          <w:marLeft w:val="0"/>
          <w:marRight w:val="0"/>
          <w:marTop w:val="0"/>
          <w:marBottom w:val="0"/>
          <w:divBdr>
            <w:top w:val="none" w:sz="0" w:space="0" w:color="auto"/>
            <w:left w:val="none" w:sz="0" w:space="0" w:color="auto"/>
            <w:bottom w:val="none" w:sz="0" w:space="0" w:color="auto"/>
            <w:right w:val="none" w:sz="0" w:space="0" w:color="auto"/>
          </w:divBdr>
          <w:divsChild>
            <w:div w:id="667169291">
              <w:marLeft w:val="0"/>
              <w:marRight w:val="0"/>
              <w:marTop w:val="0"/>
              <w:marBottom w:val="0"/>
              <w:divBdr>
                <w:top w:val="none" w:sz="0" w:space="0" w:color="auto"/>
                <w:left w:val="none" w:sz="0" w:space="0" w:color="auto"/>
                <w:bottom w:val="none" w:sz="0" w:space="0" w:color="auto"/>
                <w:right w:val="none" w:sz="0" w:space="0" w:color="auto"/>
              </w:divBdr>
              <w:divsChild>
                <w:div w:id="1097212755">
                  <w:marLeft w:val="0"/>
                  <w:marRight w:val="0"/>
                  <w:marTop w:val="0"/>
                  <w:marBottom w:val="0"/>
                  <w:divBdr>
                    <w:top w:val="single" w:sz="6" w:space="0" w:color="DDDDDD"/>
                    <w:left w:val="none" w:sz="0" w:space="0" w:color="auto"/>
                    <w:bottom w:val="none" w:sz="0" w:space="0" w:color="auto"/>
                    <w:right w:val="none" w:sz="0" w:space="0" w:color="auto"/>
                  </w:divBdr>
                  <w:divsChild>
                    <w:div w:id="1563246982">
                      <w:marLeft w:val="0"/>
                      <w:marRight w:val="0"/>
                      <w:marTop w:val="0"/>
                      <w:marBottom w:val="0"/>
                      <w:divBdr>
                        <w:top w:val="single" w:sz="6" w:space="0" w:color="DDDDDD"/>
                        <w:left w:val="none" w:sz="0" w:space="0" w:color="auto"/>
                        <w:bottom w:val="none" w:sz="0" w:space="0" w:color="auto"/>
                        <w:right w:val="none" w:sz="0" w:space="0" w:color="auto"/>
                      </w:divBdr>
                      <w:divsChild>
                        <w:div w:id="334722556">
                          <w:marLeft w:val="345"/>
                          <w:marRight w:val="360"/>
                          <w:marTop w:val="375"/>
                          <w:marBottom w:val="330"/>
                          <w:divBdr>
                            <w:top w:val="none" w:sz="0" w:space="0" w:color="auto"/>
                            <w:left w:val="none" w:sz="0" w:space="0" w:color="auto"/>
                            <w:bottom w:val="none" w:sz="0" w:space="0" w:color="auto"/>
                            <w:right w:val="none" w:sz="0" w:space="0" w:color="auto"/>
                          </w:divBdr>
                          <w:divsChild>
                            <w:div w:id="271208080">
                              <w:marLeft w:val="0"/>
                              <w:marRight w:val="0"/>
                              <w:marTop w:val="0"/>
                              <w:marBottom w:val="0"/>
                              <w:divBdr>
                                <w:top w:val="none" w:sz="0" w:space="0" w:color="auto"/>
                                <w:left w:val="none" w:sz="0" w:space="0" w:color="auto"/>
                                <w:bottom w:val="none" w:sz="0" w:space="0" w:color="auto"/>
                                <w:right w:val="none" w:sz="0" w:space="0" w:color="auto"/>
                              </w:divBdr>
                              <w:divsChild>
                                <w:div w:id="663779770">
                                  <w:marLeft w:val="0"/>
                                  <w:marRight w:val="0"/>
                                  <w:marTop w:val="0"/>
                                  <w:marBottom w:val="0"/>
                                  <w:divBdr>
                                    <w:top w:val="none" w:sz="0" w:space="0" w:color="auto"/>
                                    <w:left w:val="none" w:sz="0" w:space="0" w:color="auto"/>
                                    <w:bottom w:val="none" w:sz="0" w:space="0" w:color="auto"/>
                                    <w:right w:val="none" w:sz="0" w:space="0" w:color="auto"/>
                                  </w:divBdr>
                                  <w:divsChild>
                                    <w:div w:id="1858501505">
                                      <w:marLeft w:val="0"/>
                                      <w:marRight w:val="0"/>
                                      <w:marTop w:val="0"/>
                                      <w:marBottom w:val="0"/>
                                      <w:divBdr>
                                        <w:top w:val="none" w:sz="0" w:space="0" w:color="auto"/>
                                        <w:left w:val="none" w:sz="0" w:space="0" w:color="auto"/>
                                        <w:bottom w:val="none" w:sz="0" w:space="0" w:color="auto"/>
                                        <w:right w:val="none" w:sz="0" w:space="0" w:color="auto"/>
                                      </w:divBdr>
                                      <w:divsChild>
                                        <w:div w:id="1860309405">
                                          <w:marLeft w:val="0"/>
                                          <w:marRight w:val="0"/>
                                          <w:marTop w:val="0"/>
                                          <w:marBottom w:val="0"/>
                                          <w:divBdr>
                                            <w:top w:val="none" w:sz="0" w:space="0" w:color="auto"/>
                                            <w:left w:val="none" w:sz="0" w:space="0" w:color="auto"/>
                                            <w:bottom w:val="none" w:sz="0" w:space="0" w:color="auto"/>
                                            <w:right w:val="none" w:sz="0" w:space="0" w:color="auto"/>
                                          </w:divBdr>
                                        </w:div>
                                        <w:div w:id="838932760">
                                          <w:marLeft w:val="0"/>
                                          <w:marRight w:val="0"/>
                                          <w:marTop w:val="0"/>
                                          <w:marBottom w:val="0"/>
                                          <w:divBdr>
                                            <w:top w:val="none" w:sz="0" w:space="0" w:color="auto"/>
                                            <w:left w:val="none" w:sz="0" w:space="0" w:color="auto"/>
                                            <w:bottom w:val="none" w:sz="0" w:space="0" w:color="auto"/>
                                            <w:right w:val="none" w:sz="0" w:space="0" w:color="auto"/>
                                          </w:divBdr>
                                        </w:div>
                                        <w:div w:id="1280601040">
                                          <w:marLeft w:val="0"/>
                                          <w:marRight w:val="0"/>
                                          <w:marTop w:val="0"/>
                                          <w:marBottom w:val="0"/>
                                          <w:divBdr>
                                            <w:top w:val="none" w:sz="0" w:space="0" w:color="auto"/>
                                            <w:left w:val="none" w:sz="0" w:space="0" w:color="auto"/>
                                            <w:bottom w:val="none" w:sz="0" w:space="0" w:color="auto"/>
                                            <w:right w:val="none" w:sz="0" w:space="0" w:color="auto"/>
                                          </w:divBdr>
                                        </w:div>
                                        <w:div w:id="708456599">
                                          <w:marLeft w:val="0"/>
                                          <w:marRight w:val="0"/>
                                          <w:marTop w:val="0"/>
                                          <w:marBottom w:val="0"/>
                                          <w:divBdr>
                                            <w:top w:val="none" w:sz="0" w:space="0" w:color="auto"/>
                                            <w:left w:val="none" w:sz="0" w:space="0" w:color="auto"/>
                                            <w:bottom w:val="none" w:sz="0" w:space="0" w:color="auto"/>
                                            <w:right w:val="none" w:sz="0" w:space="0" w:color="auto"/>
                                          </w:divBdr>
                                        </w:div>
                                        <w:div w:id="519048178">
                                          <w:marLeft w:val="0"/>
                                          <w:marRight w:val="0"/>
                                          <w:marTop w:val="0"/>
                                          <w:marBottom w:val="0"/>
                                          <w:divBdr>
                                            <w:top w:val="none" w:sz="0" w:space="0" w:color="auto"/>
                                            <w:left w:val="none" w:sz="0" w:space="0" w:color="auto"/>
                                            <w:bottom w:val="none" w:sz="0" w:space="0" w:color="auto"/>
                                            <w:right w:val="none" w:sz="0" w:space="0" w:color="auto"/>
                                          </w:divBdr>
                                        </w:div>
                                        <w:div w:id="1033112488">
                                          <w:marLeft w:val="0"/>
                                          <w:marRight w:val="0"/>
                                          <w:marTop w:val="0"/>
                                          <w:marBottom w:val="0"/>
                                          <w:divBdr>
                                            <w:top w:val="none" w:sz="0" w:space="0" w:color="auto"/>
                                            <w:left w:val="none" w:sz="0" w:space="0" w:color="auto"/>
                                            <w:bottom w:val="none" w:sz="0" w:space="0" w:color="auto"/>
                                            <w:right w:val="none" w:sz="0" w:space="0" w:color="auto"/>
                                          </w:divBdr>
                                        </w:div>
                                        <w:div w:id="904532119">
                                          <w:marLeft w:val="0"/>
                                          <w:marRight w:val="0"/>
                                          <w:marTop w:val="0"/>
                                          <w:marBottom w:val="0"/>
                                          <w:divBdr>
                                            <w:top w:val="none" w:sz="0" w:space="0" w:color="auto"/>
                                            <w:left w:val="none" w:sz="0" w:space="0" w:color="auto"/>
                                            <w:bottom w:val="none" w:sz="0" w:space="0" w:color="auto"/>
                                            <w:right w:val="none" w:sz="0" w:space="0" w:color="auto"/>
                                          </w:divBdr>
                                        </w:div>
                                        <w:div w:id="1953785057">
                                          <w:marLeft w:val="0"/>
                                          <w:marRight w:val="0"/>
                                          <w:marTop w:val="0"/>
                                          <w:marBottom w:val="0"/>
                                          <w:divBdr>
                                            <w:top w:val="none" w:sz="0" w:space="0" w:color="auto"/>
                                            <w:left w:val="none" w:sz="0" w:space="0" w:color="auto"/>
                                            <w:bottom w:val="none" w:sz="0" w:space="0" w:color="auto"/>
                                            <w:right w:val="none" w:sz="0" w:space="0" w:color="auto"/>
                                          </w:divBdr>
                                        </w:div>
                                        <w:div w:id="533924677">
                                          <w:marLeft w:val="0"/>
                                          <w:marRight w:val="0"/>
                                          <w:marTop w:val="0"/>
                                          <w:marBottom w:val="0"/>
                                          <w:divBdr>
                                            <w:top w:val="none" w:sz="0" w:space="0" w:color="auto"/>
                                            <w:left w:val="none" w:sz="0" w:space="0" w:color="auto"/>
                                            <w:bottom w:val="none" w:sz="0" w:space="0" w:color="auto"/>
                                            <w:right w:val="none" w:sz="0" w:space="0" w:color="auto"/>
                                          </w:divBdr>
                                        </w:div>
                                        <w:div w:id="1516263225">
                                          <w:marLeft w:val="0"/>
                                          <w:marRight w:val="0"/>
                                          <w:marTop w:val="0"/>
                                          <w:marBottom w:val="0"/>
                                          <w:divBdr>
                                            <w:top w:val="none" w:sz="0" w:space="0" w:color="auto"/>
                                            <w:left w:val="none" w:sz="0" w:space="0" w:color="auto"/>
                                            <w:bottom w:val="none" w:sz="0" w:space="0" w:color="auto"/>
                                            <w:right w:val="none" w:sz="0" w:space="0" w:color="auto"/>
                                          </w:divBdr>
                                        </w:div>
                                        <w:div w:id="1304964815">
                                          <w:marLeft w:val="0"/>
                                          <w:marRight w:val="0"/>
                                          <w:marTop w:val="0"/>
                                          <w:marBottom w:val="0"/>
                                          <w:divBdr>
                                            <w:top w:val="none" w:sz="0" w:space="0" w:color="auto"/>
                                            <w:left w:val="none" w:sz="0" w:space="0" w:color="auto"/>
                                            <w:bottom w:val="none" w:sz="0" w:space="0" w:color="auto"/>
                                            <w:right w:val="none" w:sz="0" w:space="0" w:color="auto"/>
                                          </w:divBdr>
                                        </w:div>
                                        <w:div w:id="1517890743">
                                          <w:marLeft w:val="0"/>
                                          <w:marRight w:val="0"/>
                                          <w:marTop w:val="0"/>
                                          <w:marBottom w:val="0"/>
                                          <w:divBdr>
                                            <w:top w:val="none" w:sz="0" w:space="0" w:color="auto"/>
                                            <w:left w:val="none" w:sz="0" w:space="0" w:color="auto"/>
                                            <w:bottom w:val="none" w:sz="0" w:space="0" w:color="auto"/>
                                            <w:right w:val="none" w:sz="0" w:space="0" w:color="auto"/>
                                          </w:divBdr>
                                        </w:div>
                                        <w:div w:id="243105178">
                                          <w:marLeft w:val="0"/>
                                          <w:marRight w:val="0"/>
                                          <w:marTop w:val="0"/>
                                          <w:marBottom w:val="0"/>
                                          <w:divBdr>
                                            <w:top w:val="none" w:sz="0" w:space="0" w:color="auto"/>
                                            <w:left w:val="none" w:sz="0" w:space="0" w:color="auto"/>
                                            <w:bottom w:val="none" w:sz="0" w:space="0" w:color="auto"/>
                                            <w:right w:val="none" w:sz="0" w:space="0" w:color="auto"/>
                                          </w:divBdr>
                                        </w:div>
                                        <w:div w:id="675961358">
                                          <w:marLeft w:val="0"/>
                                          <w:marRight w:val="0"/>
                                          <w:marTop w:val="0"/>
                                          <w:marBottom w:val="0"/>
                                          <w:divBdr>
                                            <w:top w:val="none" w:sz="0" w:space="0" w:color="auto"/>
                                            <w:left w:val="none" w:sz="0" w:space="0" w:color="auto"/>
                                            <w:bottom w:val="none" w:sz="0" w:space="0" w:color="auto"/>
                                            <w:right w:val="none" w:sz="0" w:space="0" w:color="auto"/>
                                          </w:divBdr>
                                        </w:div>
                                        <w:div w:id="1579365391">
                                          <w:marLeft w:val="0"/>
                                          <w:marRight w:val="0"/>
                                          <w:marTop w:val="0"/>
                                          <w:marBottom w:val="0"/>
                                          <w:divBdr>
                                            <w:top w:val="none" w:sz="0" w:space="0" w:color="auto"/>
                                            <w:left w:val="none" w:sz="0" w:space="0" w:color="auto"/>
                                            <w:bottom w:val="none" w:sz="0" w:space="0" w:color="auto"/>
                                            <w:right w:val="none" w:sz="0" w:space="0" w:color="auto"/>
                                          </w:divBdr>
                                        </w:div>
                                        <w:div w:id="1031566904">
                                          <w:marLeft w:val="0"/>
                                          <w:marRight w:val="0"/>
                                          <w:marTop w:val="0"/>
                                          <w:marBottom w:val="0"/>
                                          <w:divBdr>
                                            <w:top w:val="none" w:sz="0" w:space="0" w:color="auto"/>
                                            <w:left w:val="none" w:sz="0" w:space="0" w:color="auto"/>
                                            <w:bottom w:val="none" w:sz="0" w:space="0" w:color="auto"/>
                                            <w:right w:val="none" w:sz="0" w:space="0" w:color="auto"/>
                                          </w:divBdr>
                                        </w:div>
                                        <w:div w:id="2008559907">
                                          <w:marLeft w:val="0"/>
                                          <w:marRight w:val="0"/>
                                          <w:marTop w:val="0"/>
                                          <w:marBottom w:val="0"/>
                                          <w:divBdr>
                                            <w:top w:val="none" w:sz="0" w:space="0" w:color="auto"/>
                                            <w:left w:val="none" w:sz="0" w:space="0" w:color="auto"/>
                                            <w:bottom w:val="none" w:sz="0" w:space="0" w:color="auto"/>
                                            <w:right w:val="none" w:sz="0" w:space="0" w:color="auto"/>
                                          </w:divBdr>
                                        </w:div>
                                        <w:div w:id="814569232">
                                          <w:marLeft w:val="924"/>
                                          <w:marRight w:val="0"/>
                                          <w:marTop w:val="0"/>
                                          <w:marBottom w:val="0"/>
                                          <w:divBdr>
                                            <w:top w:val="none" w:sz="0" w:space="0" w:color="auto"/>
                                            <w:left w:val="none" w:sz="0" w:space="0" w:color="auto"/>
                                            <w:bottom w:val="none" w:sz="0" w:space="0" w:color="auto"/>
                                            <w:right w:val="none" w:sz="0" w:space="0" w:color="auto"/>
                                          </w:divBdr>
                                        </w:div>
                                        <w:div w:id="512184775">
                                          <w:marLeft w:val="924"/>
                                          <w:marRight w:val="0"/>
                                          <w:marTop w:val="0"/>
                                          <w:marBottom w:val="0"/>
                                          <w:divBdr>
                                            <w:top w:val="none" w:sz="0" w:space="0" w:color="auto"/>
                                            <w:left w:val="none" w:sz="0" w:space="0" w:color="auto"/>
                                            <w:bottom w:val="none" w:sz="0" w:space="0" w:color="auto"/>
                                            <w:right w:val="none" w:sz="0" w:space="0" w:color="auto"/>
                                          </w:divBdr>
                                        </w:div>
                                        <w:div w:id="1682008015">
                                          <w:marLeft w:val="924"/>
                                          <w:marRight w:val="0"/>
                                          <w:marTop w:val="0"/>
                                          <w:marBottom w:val="0"/>
                                          <w:divBdr>
                                            <w:top w:val="none" w:sz="0" w:space="0" w:color="auto"/>
                                            <w:left w:val="none" w:sz="0" w:space="0" w:color="auto"/>
                                            <w:bottom w:val="none" w:sz="0" w:space="0" w:color="auto"/>
                                            <w:right w:val="none" w:sz="0" w:space="0" w:color="auto"/>
                                          </w:divBdr>
                                        </w:div>
                                        <w:div w:id="576012656">
                                          <w:marLeft w:val="924"/>
                                          <w:marRight w:val="0"/>
                                          <w:marTop w:val="0"/>
                                          <w:marBottom w:val="0"/>
                                          <w:divBdr>
                                            <w:top w:val="none" w:sz="0" w:space="0" w:color="auto"/>
                                            <w:left w:val="none" w:sz="0" w:space="0" w:color="auto"/>
                                            <w:bottom w:val="none" w:sz="0" w:space="0" w:color="auto"/>
                                            <w:right w:val="none" w:sz="0" w:space="0" w:color="auto"/>
                                          </w:divBdr>
                                        </w:div>
                                        <w:div w:id="178935558">
                                          <w:marLeft w:val="924"/>
                                          <w:marRight w:val="0"/>
                                          <w:marTop w:val="0"/>
                                          <w:marBottom w:val="0"/>
                                          <w:divBdr>
                                            <w:top w:val="none" w:sz="0" w:space="0" w:color="auto"/>
                                            <w:left w:val="none" w:sz="0" w:space="0" w:color="auto"/>
                                            <w:bottom w:val="none" w:sz="0" w:space="0" w:color="auto"/>
                                            <w:right w:val="none" w:sz="0" w:space="0" w:color="auto"/>
                                          </w:divBdr>
                                        </w:div>
                                        <w:div w:id="737023076">
                                          <w:marLeft w:val="924"/>
                                          <w:marRight w:val="0"/>
                                          <w:marTop w:val="0"/>
                                          <w:marBottom w:val="0"/>
                                          <w:divBdr>
                                            <w:top w:val="none" w:sz="0" w:space="0" w:color="auto"/>
                                            <w:left w:val="none" w:sz="0" w:space="0" w:color="auto"/>
                                            <w:bottom w:val="none" w:sz="0" w:space="0" w:color="auto"/>
                                            <w:right w:val="none" w:sz="0" w:space="0" w:color="auto"/>
                                          </w:divBdr>
                                        </w:div>
                                        <w:div w:id="1168524192">
                                          <w:marLeft w:val="924"/>
                                          <w:marRight w:val="0"/>
                                          <w:marTop w:val="0"/>
                                          <w:marBottom w:val="0"/>
                                          <w:divBdr>
                                            <w:top w:val="none" w:sz="0" w:space="0" w:color="auto"/>
                                            <w:left w:val="none" w:sz="0" w:space="0" w:color="auto"/>
                                            <w:bottom w:val="none" w:sz="0" w:space="0" w:color="auto"/>
                                            <w:right w:val="none" w:sz="0" w:space="0" w:color="auto"/>
                                          </w:divBdr>
                                        </w:div>
                                        <w:div w:id="2032485284">
                                          <w:marLeft w:val="924"/>
                                          <w:marRight w:val="0"/>
                                          <w:marTop w:val="0"/>
                                          <w:marBottom w:val="0"/>
                                          <w:divBdr>
                                            <w:top w:val="none" w:sz="0" w:space="0" w:color="auto"/>
                                            <w:left w:val="none" w:sz="0" w:space="0" w:color="auto"/>
                                            <w:bottom w:val="none" w:sz="0" w:space="0" w:color="auto"/>
                                            <w:right w:val="none" w:sz="0" w:space="0" w:color="auto"/>
                                          </w:divBdr>
                                        </w:div>
                                        <w:div w:id="2082361733">
                                          <w:marLeft w:val="924"/>
                                          <w:marRight w:val="0"/>
                                          <w:marTop w:val="0"/>
                                          <w:marBottom w:val="0"/>
                                          <w:divBdr>
                                            <w:top w:val="none" w:sz="0" w:space="0" w:color="auto"/>
                                            <w:left w:val="none" w:sz="0" w:space="0" w:color="auto"/>
                                            <w:bottom w:val="none" w:sz="0" w:space="0" w:color="auto"/>
                                            <w:right w:val="none" w:sz="0" w:space="0" w:color="auto"/>
                                          </w:divBdr>
                                        </w:div>
                                        <w:div w:id="1287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INFOPLUS</cp:lastModifiedBy>
  <cp:revision>2</cp:revision>
  <dcterms:created xsi:type="dcterms:W3CDTF">2020-03-25T21:26:00Z</dcterms:created>
  <dcterms:modified xsi:type="dcterms:W3CDTF">2020-03-25T21:26:00Z</dcterms:modified>
</cp:coreProperties>
</file>