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54" w:rsidRPr="00B23754" w:rsidRDefault="00B23754" w:rsidP="00B23754">
      <w:pPr>
        <w:ind w:left="-709" w:right="-709"/>
        <w:jc w:val="right"/>
        <w:rPr>
          <w:i/>
          <w:iCs/>
          <w:sz w:val="36"/>
          <w:szCs w:val="36"/>
          <w:u w:val="single"/>
          <w:rtl/>
          <w:lang w:bidi="ar-DZ"/>
        </w:rPr>
      </w:pPr>
      <w:r w:rsidRPr="00B23754">
        <w:rPr>
          <w:rFonts w:hint="cs"/>
          <w:i/>
          <w:iCs/>
          <w:sz w:val="36"/>
          <w:szCs w:val="36"/>
          <w:u w:val="single"/>
          <w:rtl/>
          <w:lang w:bidi="ar-DZ"/>
        </w:rPr>
        <w:t>كلية الآداب واللّغات</w:t>
      </w:r>
    </w:p>
    <w:p w:rsidR="00B23754" w:rsidRPr="00B23754" w:rsidRDefault="00B23754" w:rsidP="00B23754">
      <w:pPr>
        <w:ind w:left="-709" w:right="-709"/>
        <w:jc w:val="right"/>
        <w:rPr>
          <w:i/>
          <w:iCs/>
          <w:sz w:val="36"/>
          <w:szCs w:val="36"/>
          <w:u w:val="single"/>
          <w:rtl/>
          <w:lang w:bidi="ar-DZ"/>
        </w:rPr>
      </w:pPr>
      <w:r>
        <w:rPr>
          <w:rFonts w:hint="cs"/>
          <w:i/>
          <w:iCs/>
          <w:sz w:val="36"/>
          <w:szCs w:val="36"/>
          <w:u w:val="single"/>
          <w:rtl/>
          <w:lang w:bidi="ar-DZ"/>
        </w:rPr>
        <w:t>قسم اللّغة العربية</w:t>
      </w:r>
    </w:p>
    <w:p w:rsidR="00B23754" w:rsidRPr="00B23754" w:rsidRDefault="00B23754" w:rsidP="00B23754">
      <w:pPr>
        <w:ind w:left="-709" w:right="-709"/>
        <w:jc w:val="center"/>
        <w:rPr>
          <w:i/>
          <w:iCs/>
          <w:sz w:val="36"/>
          <w:szCs w:val="36"/>
          <w:u w:val="single"/>
          <w:rtl/>
          <w:lang w:bidi="ar-DZ"/>
        </w:rPr>
      </w:pPr>
      <w:r>
        <w:rPr>
          <w:rFonts w:hint="cs"/>
          <w:i/>
          <w:iCs/>
          <w:sz w:val="36"/>
          <w:szCs w:val="36"/>
          <w:u w:val="single"/>
          <w:rtl/>
          <w:lang w:bidi="ar-DZ"/>
        </w:rPr>
        <w:t>المحاضرة الثّانية:</w:t>
      </w:r>
    </w:p>
    <w:p w:rsidR="00B23754" w:rsidRDefault="00852B27" w:rsidP="00B23754">
      <w:pPr>
        <w:ind w:left="-709" w:right="-709"/>
        <w:jc w:val="center"/>
        <w:rPr>
          <w:i/>
          <w:iCs/>
          <w:sz w:val="36"/>
          <w:szCs w:val="36"/>
          <w:u w:val="double"/>
          <w:rtl/>
          <w:lang w:bidi="ar-DZ"/>
        </w:rPr>
      </w:pPr>
      <w:r>
        <w:rPr>
          <w:rFonts w:hint="cs"/>
          <w:i/>
          <w:iCs/>
          <w:sz w:val="36"/>
          <w:szCs w:val="36"/>
          <w:u w:val="double"/>
          <w:rtl/>
          <w:lang w:bidi="ar-DZ"/>
        </w:rPr>
        <w:t>تأثير الموشّحات الأندلسية في شعر "التروبادور"</w:t>
      </w:r>
    </w:p>
    <w:p w:rsidR="006C2FA7" w:rsidRPr="00852B27" w:rsidRDefault="00852B27" w:rsidP="00852B27">
      <w:pPr>
        <w:ind w:left="-709" w:right="-709"/>
        <w:jc w:val="right"/>
        <w:rPr>
          <w:i/>
          <w:iCs/>
          <w:sz w:val="36"/>
          <w:szCs w:val="36"/>
          <w:u w:val="single"/>
          <w:rtl/>
          <w:lang w:bidi="ar-DZ"/>
        </w:rPr>
      </w:pPr>
      <w:r>
        <w:rPr>
          <w:rFonts w:hint="cs"/>
          <w:i/>
          <w:iCs/>
          <w:sz w:val="36"/>
          <w:szCs w:val="36"/>
          <w:u w:val="single"/>
          <w:rtl/>
          <w:lang w:bidi="ar-DZ"/>
        </w:rPr>
        <w:t>الأستاذ: م.شيراني</w:t>
      </w:r>
    </w:p>
    <w:p w:rsidR="00B23754" w:rsidRDefault="00B23754" w:rsidP="006C2FA7">
      <w:pPr>
        <w:ind w:left="-709" w:right="-709"/>
        <w:jc w:val="center"/>
        <w:rPr>
          <w:i/>
          <w:iCs/>
          <w:sz w:val="36"/>
          <w:szCs w:val="36"/>
          <w:u w:val="double"/>
          <w:rtl/>
          <w:lang w:bidi="ar-DZ"/>
        </w:rPr>
      </w:pPr>
      <w:bookmarkStart w:id="0" w:name="_GoBack"/>
      <w:bookmarkEnd w:id="0"/>
    </w:p>
    <w:p w:rsidR="006C2FA7" w:rsidRPr="00852B27" w:rsidRDefault="00852B27" w:rsidP="00852B27">
      <w:pPr>
        <w:ind w:left="-709" w:right="-709"/>
        <w:jc w:val="right"/>
        <w:rPr>
          <w:i/>
          <w:iCs/>
          <w:sz w:val="36"/>
          <w:szCs w:val="36"/>
          <w:u w:val="single"/>
          <w:rtl/>
          <w:lang w:bidi="ar-DZ"/>
        </w:rPr>
      </w:pPr>
      <w:r>
        <w:rPr>
          <w:rFonts w:hint="cs"/>
          <w:i/>
          <w:iCs/>
          <w:sz w:val="36"/>
          <w:szCs w:val="36"/>
          <w:u w:val="single"/>
          <w:rtl/>
          <w:lang w:bidi="ar-DZ"/>
        </w:rPr>
        <w:t>مقدمة:</w:t>
      </w:r>
    </w:p>
    <w:p w:rsidR="001E2C16" w:rsidRPr="002309A4" w:rsidRDefault="009E2720" w:rsidP="009118C6">
      <w:pPr>
        <w:ind w:left="-709" w:right="-709"/>
        <w:jc w:val="right"/>
        <w:rPr>
          <w:sz w:val="32"/>
          <w:szCs w:val="32"/>
          <w:rtl/>
          <w:lang w:bidi="ar-DZ"/>
        </w:rPr>
      </w:pPr>
      <w:r w:rsidRPr="002309A4">
        <w:rPr>
          <w:rFonts w:hint="cs"/>
          <w:sz w:val="32"/>
          <w:szCs w:val="32"/>
          <w:rtl/>
          <w:lang w:bidi="ar-DZ"/>
        </w:rPr>
        <w:t xml:space="preserve">"التروبادور" هو نوع من الشعر -غير الرسمي- </w:t>
      </w:r>
      <w:r w:rsidR="009118C6">
        <w:rPr>
          <w:rFonts w:hint="cs"/>
          <w:sz w:val="32"/>
          <w:szCs w:val="32"/>
          <w:rtl/>
          <w:lang w:bidi="ar-DZ"/>
        </w:rPr>
        <w:t>ا</w:t>
      </w:r>
      <w:r w:rsidRPr="002309A4">
        <w:rPr>
          <w:rFonts w:hint="cs"/>
          <w:sz w:val="32"/>
          <w:szCs w:val="32"/>
          <w:rtl/>
          <w:lang w:bidi="ar-DZ"/>
        </w:rPr>
        <w:t xml:space="preserve">نتشر بشكل كبير في جنوب فرنسا و شمال ايطاليا </w:t>
      </w:r>
      <w:r w:rsidR="009118C6">
        <w:rPr>
          <w:rFonts w:hint="cs"/>
          <w:sz w:val="32"/>
          <w:szCs w:val="32"/>
          <w:rtl/>
          <w:lang w:bidi="ar-DZ"/>
        </w:rPr>
        <w:t>و</w:t>
      </w:r>
      <w:r w:rsidRPr="002309A4">
        <w:rPr>
          <w:rFonts w:hint="cs"/>
          <w:sz w:val="32"/>
          <w:szCs w:val="32"/>
          <w:rtl/>
          <w:lang w:bidi="ar-DZ"/>
        </w:rPr>
        <w:t>اسبانيا في القرن الثاني عشرو الثالث عشر للميلاد</w:t>
      </w:r>
      <w:r w:rsidR="00CD6599" w:rsidRPr="002309A4">
        <w:rPr>
          <w:rFonts w:hint="cs"/>
          <w:sz w:val="32"/>
          <w:szCs w:val="32"/>
          <w:rtl/>
          <w:lang w:bidi="ar-DZ"/>
        </w:rPr>
        <w:t>.</w:t>
      </w:r>
    </w:p>
    <w:p w:rsidR="002309A4" w:rsidRPr="009118C6" w:rsidRDefault="001E2C16" w:rsidP="009136E6">
      <w:pPr>
        <w:ind w:left="-709" w:right="-709"/>
        <w:jc w:val="right"/>
        <w:rPr>
          <w:sz w:val="32"/>
          <w:szCs w:val="32"/>
          <w:rtl/>
          <w:lang w:bidi="ar-DZ"/>
        </w:rPr>
      </w:pPr>
      <w:r w:rsidRPr="002309A4">
        <w:rPr>
          <w:rFonts w:hint="cs"/>
          <w:sz w:val="32"/>
          <w:szCs w:val="32"/>
          <w:rtl/>
          <w:lang w:bidi="ar-DZ"/>
        </w:rPr>
        <w:t xml:space="preserve">      </w:t>
      </w:r>
      <w:r w:rsidR="009118C6">
        <w:rPr>
          <w:rFonts w:hint="cs"/>
          <w:sz w:val="32"/>
          <w:szCs w:val="32"/>
          <w:rtl/>
          <w:lang w:bidi="ar-DZ"/>
        </w:rPr>
        <w:t>أ</w:t>
      </w:r>
      <w:r w:rsidRPr="002309A4">
        <w:rPr>
          <w:rFonts w:hint="cs"/>
          <w:sz w:val="32"/>
          <w:szCs w:val="32"/>
          <w:rtl/>
          <w:lang w:bidi="ar-DZ"/>
        </w:rPr>
        <w:t xml:space="preserve">صبح موضوع التروبادور من </w:t>
      </w:r>
      <w:r w:rsidR="009136E6">
        <w:rPr>
          <w:rFonts w:hint="cs"/>
          <w:sz w:val="32"/>
          <w:szCs w:val="32"/>
          <w:rtl/>
          <w:lang w:bidi="ar-DZ"/>
        </w:rPr>
        <w:t>أ</w:t>
      </w:r>
      <w:r w:rsidRPr="002309A4">
        <w:rPr>
          <w:rFonts w:hint="cs"/>
          <w:sz w:val="32"/>
          <w:szCs w:val="32"/>
          <w:rtl/>
          <w:lang w:bidi="ar-DZ"/>
        </w:rPr>
        <w:t>هم موضوعات الدراسة الاد</w:t>
      </w:r>
      <w:r w:rsidR="009118C6">
        <w:rPr>
          <w:rFonts w:hint="cs"/>
          <w:sz w:val="32"/>
          <w:szCs w:val="32"/>
          <w:rtl/>
          <w:lang w:bidi="ar-DZ"/>
        </w:rPr>
        <w:t>ي</w:t>
      </w:r>
      <w:r w:rsidRPr="002309A4">
        <w:rPr>
          <w:rFonts w:hint="cs"/>
          <w:sz w:val="32"/>
          <w:szCs w:val="32"/>
          <w:rtl/>
          <w:lang w:bidi="ar-DZ"/>
        </w:rPr>
        <w:t xml:space="preserve">بة المقارنة في </w:t>
      </w:r>
      <w:r w:rsidR="009118C6">
        <w:rPr>
          <w:rFonts w:hint="cs"/>
          <w:sz w:val="32"/>
          <w:szCs w:val="32"/>
          <w:rtl/>
          <w:lang w:bidi="ar-DZ"/>
        </w:rPr>
        <w:t>العصر الحديث ، فهو عند الباحثين -الأوربيين بصفة خاصة- يعتبر حجر الأ</w:t>
      </w:r>
      <w:r w:rsidRPr="002309A4">
        <w:rPr>
          <w:rFonts w:hint="cs"/>
          <w:sz w:val="32"/>
          <w:szCs w:val="32"/>
          <w:rtl/>
          <w:lang w:bidi="ar-DZ"/>
        </w:rPr>
        <w:t>س</w:t>
      </w:r>
      <w:r w:rsidR="009118C6">
        <w:rPr>
          <w:rFonts w:hint="cs"/>
          <w:sz w:val="32"/>
          <w:szCs w:val="32"/>
          <w:rtl/>
          <w:lang w:bidi="ar-DZ"/>
        </w:rPr>
        <w:t>اس في كل بحث يستهدف التعرف على أ</w:t>
      </w:r>
      <w:r w:rsidRPr="002309A4">
        <w:rPr>
          <w:rFonts w:hint="cs"/>
          <w:sz w:val="32"/>
          <w:szCs w:val="32"/>
          <w:rtl/>
          <w:lang w:bidi="ar-DZ"/>
        </w:rPr>
        <w:t>صول الشعر الغنا</w:t>
      </w:r>
      <w:r w:rsidR="009118C6">
        <w:rPr>
          <w:rFonts w:hint="cs"/>
          <w:sz w:val="32"/>
          <w:szCs w:val="32"/>
          <w:rtl/>
          <w:lang w:bidi="ar-DZ"/>
        </w:rPr>
        <w:t>ئي الأ</w:t>
      </w:r>
      <w:r w:rsidRPr="002309A4">
        <w:rPr>
          <w:rFonts w:hint="cs"/>
          <w:sz w:val="32"/>
          <w:szCs w:val="32"/>
          <w:rtl/>
          <w:lang w:bidi="ar-DZ"/>
        </w:rPr>
        <w:t>وربي</w:t>
      </w:r>
      <w:r w:rsidR="009118C6">
        <w:rPr>
          <w:rFonts w:hint="cs"/>
          <w:sz w:val="32"/>
          <w:szCs w:val="32"/>
          <w:rtl/>
          <w:lang w:bidi="ar-DZ"/>
        </w:rPr>
        <w:t>.</w:t>
      </w:r>
    </w:p>
    <w:p w:rsidR="00CD6599" w:rsidRPr="009118C6" w:rsidRDefault="002309A4" w:rsidP="00E60358">
      <w:pPr>
        <w:ind w:left="-709" w:right="-709"/>
        <w:jc w:val="right"/>
        <w:rPr>
          <w:sz w:val="32"/>
          <w:szCs w:val="32"/>
          <w:rtl/>
          <w:lang w:bidi="ar-DZ"/>
        </w:rPr>
      </w:pPr>
      <w:r>
        <w:rPr>
          <w:rFonts w:hint="cs"/>
          <w:sz w:val="32"/>
          <w:szCs w:val="32"/>
          <w:rtl/>
          <w:lang w:bidi="ar-DZ"/>
        </w:rPr>
        <w:t xml:space="preserve"> و كان </w:t>
      </w:r>
      <w:r w:rsidR="009118C6">
        <w:rPr>
          <w:rFonts w:hint="cs"/>
          <w:sz w:val="32"/>
          <w:szCs w:val="32"/>
          <w:rtl/>
          <w:lang w:bidi="ar-DZ"/>
        </w:rPr>
        <w:t>لأهالي</w:t>
      </w:r>
      <w:r>
        <w:rPr>
          <w:sz w:val="32"/>
          <w:szCs w:val="32"/>
          <w:lang w:bidi="ar-DZ"/>
        </w:rPr>
        <w:t>Provence</w:t>
      </w:r>
      <w:r>
        <w:rPr>
          <w:rFonts w:hint="cs"/>
          <w:sz w:val="32"/>
          <w:szCs w:val="32"/>
          <w:rtl/>
          <w:lang w:bidi="ar-DZ"/>
        </w:rPr>
        <w:t xml:space="preserve">تسمى </w:t>
      </w:r>
      <w:r w:rsidR="001E2C16" w:rsidRPr="002309A4">
        <w:rPr>
          <w:rFonts w:hint="cs"/>
          <w:sz w:val="32"/>
          <w:szCs w:val="32"/>
          <w:rtl/>
          <w:lang w:bidi="ar-DZ"/>
        </w:rPr>
        <w:t xml:space="preserve">المنطقة </w:t>
      </w:r>
      <w:r w:rsidRPr="002309A4">
        <w:rPr>
          <w:rFonts w:hint="cs"/>
          <w:sz w:val="32"/>
          <w:szCs w:val="32"/>
          <w:rtl/>
          <w:lang w:bidi="ar-DZ"/>
        </w:rPr>
        <w:t>التي انتشر فيها هذا</w:t>
      </w:r>
      <w:r>
        <w:rPr>
          <w:rFonts w:hint="cs"/>
          <w:sz w:val="28"/>
          <w:szCs w:val="28"/>
          <w:rtl/>
          <w:lang w:bidi="ar-DZ"/>
        </w:rPr>
        <w:t xml:space="preserve"> النوع من الشعر منطقة "البروفانس"  </w:t>
      </w:r>
      <w:r w:rsidR="001E2C16">
        <w:rPr>
          <w:b/>
          <w:bCs/>
          <w:i/>
          <w:iCs/>
          <w:sz w:val="36"/>
          <w:szCs w:val="36"/>
          <w:u w:val="single"/>
          <w:lang w:bidi="ar-DZ"/>
        </w:rPr>
        <w:t xml:space="preserve"> </w:t>
      </w:r>
      <w:r w:rsidR="001E2C16" w:rsidRPr="001E2C16">
        <w:rPr>
          <w:b/>
          <w:bCs/>
          <w:i/>
          <w:iCs/>
          <w:sz w:val="36"/>
          <w:szCs w:val="36"/>
          <w:u w:val="single"/>
          <w:lang w:bidi="ar-DZ"/>
        </w:rPr>
        <w:t>:</w:t>
      </w:r>
      <w:r w:rsidR="001E2C16" w:rsidRPr="001E2C16">
        <w:rPr>
          <w:rFonts w:hint="cs"/>
          <w:b/>
          <w:bCs/>
          <w:i/>
          <w:iCs/>
          <w:sz w:val="36"/>
          <w:szCs w:val="36"/>
          <w:u w:val="single"/>
          <w:rtl/>
          <w:lang w:bidi="ar-DZ"/>
        </w:rPr>
        <w:t>التسمية</w:t>
      </w:r>
    </w:p>
    <w:p w:rsidR="007C28BB" w:rsidRPr="00E60358" w:rsidRDefault="009118C6" w:rsidP="00D7205F">
      <w:pPr>
        <w:ind w:right="-709"/>
        <w:jc w:val="right"/>
        <w:rPr>
          <w:sz w:val="32"/>
          <w:szCs w:val="32"/>
          <w:rtl/>
          <w:lang w:bidi="ar-DZ"/>
        </w:rPr>
      </w:pPr>
      <w:r w:rsidRPr="009118C6">
        <w:rPr>
          <w:rFonts w:hint="cs"/>
          <w:sz w:val="32"/>
          <w:szCs w:val="32"/>
          <w:rtl/>
          <w:lang w:bidi="ar-DZ"/>
        </w:rPr>
        <w:t xml:space="preserve">هذه المنطقة </w:t>
      </w:r>
      <w:r>
        <w:rPr>
          <w:rFonts w:hint="cs"/>
          <w:sz w:val="32"/>
          <w:szCs w:val="32"/>
          <w:rtl/>
          <w:lang w:bidi="ar-DZ"/>
        </w:rPr>
        <w:t>لغة خاصة بهم تختلف عن اللغات الأوربية الأ</w:t>
      </w:r>
      <w:r w:rsidR="00E60358">
        <w:rPr>
          <w:rFonts w:hint="cs"/>
          <w:sz w:val="32"/>
          <w:szCs w:val="32"/>
          <w:rtl/>
          <w:lang w:bidi="ar-DZ"/>
        </w:rPr>
        <w:t>خرى ، وعليه فان هناك من</w:t>
      </w:r>
      <w:r w:rsidR="00D7205F">
        <w:rPr>
          <w:rFonts w:hint="cs"/>
          <w:sz w:val="32"/>
          <w:szCs w:val="32"/>
          <w:rtl/>
          <w:lang w:bidi="ar-DZ"/>
        </w:rPr>
        <w:t xml:space="preserve"> قال بان</w:t>
      </w:r>
      <w:r w:rsidR="00E60358">
        <w:rPr>
          <w:rFonts w:hint="cs"/>
          <w:sz w:val="32"/>
          <w:szCs w:val="32"/>
          <w:rtl/>
          <w:lang w:bidi="ar-DZ"/>
        </w:rPr>
        <w:t xml:space="preserve">   </w:t>
      </w:r>
      <w:r w:rsidR="00D7205F">
        <w:rPr>
          <w:rFonts w:hint="cs"/>
          <w:sz w:val="32"/>
          <w:szCs w:val="32"/>
          <w:rtl/>
          <w:lang w:bidi="ar-DZ"/>
        </w:rPr>
        <w:t xml:space="preserve">  في لغة البروفانسيين التي تعني وجد و ابتكر، </w:t>
      </w:r>
      <w:r w:rsidR="00E60358">
        <w:rPr>
          <w:sz w:val="32"/>
          <w:szCs w:val="32"/>
          <w:lang w:bidi="ar-DZ"/>
        </w:rPr>
        <w:t>trobar</w:t>
      </w:r>
      <w:r w:rsidR="00E60358">
        <w:rPr>
          <w:rFonts w:hint="cs"/>
          <w:sz w:val="32"/>
          <w:szCs w:val="32"/>
          <w:rtl/>
          <w:lang w:bidi="ar-DZ"/>
        </w:rPr>
        <w:t>كلمة "تروبادور" تعود للفعل</w:t>
      </w:r>
      <w:r w:rsidR="00D7205F">
        <w:rPr>
          <w:rFonts w:hint="cs"/>
          <w:sz w:val="32"/>
          <w:szCs w:val="32"/>
          <w:rtl/>
          <w:lang w:bidi="ar-DZ"/>
        </w:rPr>
        <w:t xml:space="preserve"> تروبار</w:t>
      </w:r>
      <w:r w:rsidR="00D7205F" w:rsidRPr="00D7205F">
        <w:rPr>
          <w:rFonts w:hint="cs"/>
          <w:sz w:val="32"/>
          <w:szCs w:val="32"/>
          <w:rtl/>
          <w:lang w:bidi="ar-DZ"/>
        </w:rPr>
        <w:t xml:space="preserve"> </w:t>
      </w:r>
    </w:p>
    <w:p w:rsidR="00CD6599" w:rsidRPr="00D7205F" w:rsidRDefault="00D7205F" w:rsidP="00446A1A">
      <w:pPr>
        <w:ind w:right="-709"/>
        <w:jc w:val="right"/>
        <w:rPr>
          <w:sz w:val="32"/>
          <w:szCs w:val="32"/>
          <w:lang w:bidi="ar-DZ"/>
        </w:rPr>
      </w:pPr>
      <w:r>
        <w:rPr>
          <w:rFonts w:hint="cs"/>
          <w:sz w:val="32"/>
          <w:szCs w:val="32"/>
          <w:rtl/>
          <w:lang w:bidi="ar-DZ"/>
        </w:rPr>
        <w:t xml:space="preserve">" </w:t>
      </w:r>
      <w:r w:rsidR="004B3A6C">
        <w:rPr>
          <w:rFonts w:hint="cs"/>
          <w:sz w:val="32"/>
          <w:szCs w:val="32"/>
          <w:rtl/>
          <w:lang w:bidi="ar-DZ"/>
        </w:rPr>
        <w:t>بإرجاعها</w:t>
      </w:r>
      <w:r>
        <w:rPr>
          <w:rFonts w:hint="cs"/>
          <w:sz w:val="32"/>
          <w:szCs w:val="32"/>
          <w:rtl/>
          <w:lang w:bidi="ar-DZ"/>
        </w:rPr>
        <w:t xml:space="preserve"> ال</w:t>
      </w:r>
      <w:r w:rsidR="00446A1A">
        <w:rPr>
          <w:rFonts w:hint="cs"/>
          <w:sz w:val="32"/>
          <w:szCs w:val="32"/>
          <w:rtl/>
          <w:lang w:bidi="ar-DZ"/>
        </w:rPr>
        <w:t xml:space="preserve">ى </w:t>
      </w:r>
      <w:r w:rsidR="004B3A6C">
        <w:rPr>
          <w:sz w:val="32"/>
          <w:szCs w:val="32"/>
          <w:lang w:bidi="ar-DZ"/>
        </w:rPr>
        <w:t>Troubadour</w:t>
      </w:r>
      <w:r>
        <w:rPr>
          <w:sz w:val="32"/>
          <w:szCs w:val="32"/>
          <w:lang w:bidi="ar-DZ"/>
        </w:rPr>
        <w:t> </w:t>
      </w:r>
      <w:r w:rsidRPr="00D7205F">
        <w:rPr>
          <w:rFonts w:hint="cs"/>
          <w:sz w:val="32"/>
          <w:szCs w:val="32"/>
          <w:rtl/>
          <w:lang w:bidi="ar-DZ"/>
        </w:rPr>
        <w:t xml:space="preserve">وتطورت هذه الكلمة عند الفرنسيين </w:t>
      </w:r>
      <w:r>
        <w:rPr>
          <w:rFonts w:hint="cs"/>
          <w:sz w:val="32"/>
          <w:szCs w:val="32"/>
          <w:rtl/>
          <w:lang w:bidi="ar-DZ"/>
        </w:rPr>
        <w:t>فصارت في لغتهم الحديثة "</w:t>
      </w:r>
    </w:p>
    <w:p w:rsidR="006C2FA7" w:rsidRPr="00446A1A" w:rsidRDefault="00446A1A" w:rsidP="00446A1A">
      <w:pPr>
        <w:ind w:right="-709"/>
        <w:jc w:val="right"/>
        <w:rPr>
          <w:sz w:val="32"/>
          <w:szCs w:val="32"/>
          <w:lang w:bidi="ar-DZ"/>
        </w:rPr>
      </w:pPr>
      <w:r>
        <w:rPr>
          <w:sz w:val="32"/>
          <w:szCs w:val="32"/>
          <w:lang w:bidi="ar-DZ"/>
        </w:rPr>
        <w:t xml:space="preserve">            </w:t>
      </w:r>
      <w:r>
        <w:rPr>
          <w:rFonts w:hint="cs"/>
          <w:sz w:val="32"/>
          <w:szCs w:val="32"/>
          <w:rtl/>
          <w:lang w:bidi="ar-DZ"/>
        </w:rPr>
        <w:t xml:space="preserve"> بمعنى وجد ، وهناك من حاول ارجاعها الى أصول لاتينية لكن بدون</w:t>
      </w:r>
      <w:r>
        <w:rPr>
          <w:sz w:val="32"/>
          <w:szCs w:val="32"/>
          <w:lang w:bidi="ar-DZ"/>
        </w:rPr>
        <w:t>trouver</w:t>
      </w:r>
      <w:r w:rsidR="00CD6599">
        <w:rPr>
          <w:rFonts w:hint="cs"/>
          <w:sz w:val="28"/>
          <w:szCs w:val="28"/>
          <w:rtl/>
          <w:lang w:bidi="ar-DZ"/>
        </w:rPr>
        <w:t xml:space="preserve"> </w:t>
      </w:r>
      <w:r>
        <w:rPr>
          <w:rFonts w:hint="cs"/>
          <w:sz w:val="32"/>
          <w:szCs w:val="32"/>
          <w:rtl/>
          <w:lang w:bidi="ar-DZ"/>
        </w:rPr>
        <w:t xml:space="preserve">المصدر </w:t>
      </w:r>
    </w:p>
    <w:p w:rsidR="009E2720" w:rsidRPr="00446A1A" w:rsidRDefault="003D6445" w:rsidP="00446A1A">
      <w:pPr>
        <w:ind w:left="-709" w:right="-709"/>
        <w:jc w:val="right"/>
        <w:rPr>
          <w:sz w:val="32"/>
          <w:szCs w:val="32"/>
          <w:rtl/>
          <w:lang w:bidi="ar-DZ"/>
        </w:rPr>
      </w:pPr>
      <w:r>
        <w:rPr>
          <w:rFonts w:hint="cs"/>
          <w:sz w:val="32"/>
          <w:szCs w:val="32"/>
          <w:rtl/>
          <w:lang w:bidi="ar-DZ"/>
        </w:rPr>
        <w:t>أ</w:t>
      </w:r>
      <w:r w:rsidR="00446A1A">
        <w:rPr>
          <w:rFonts w:hint="cs"/>
          <w:sz w:val="32"/>
          <w:szCs w:val="32"/>
          <w:rtl/>
          <w:lang w:bidi="ar-DZ"/>
        </w:rPr>
        <w:t>دل</w:t>
      </w:r>
      <w:r>
        <w:rPr>
          <w:rFonts w:hint="cs"/>
          <w:sz w:val="32"/>
          <w:szCs w:val="32"/>
          <w:rtl/>
          <w:lang w:bidi="ar-DZ"/>
        </w:rPr>
        <w:t>ّ</w:t>
      </w:r>
      <w:r w:rsidR="00446A1A">
        <w:rPr>
          <w:rFonts w:hint="cs"/>
          <w:sz w:val="32"/>
          <w:szCs w:val="32"/>
          <w:rtl/>
          <w:lang w:bidi="ar-DZ"/>
        </w:rPr>
        <w:t>ة ثابتة.</w:t>
      </w:r>
    </w:p>
    <w:p w:rsidR="00CC43DA" w:rsidRDefault="00446A1A" w:rsidP="004B3A6C">
      <w:pPr>
        <w:ind w:left="-709" w:right="-709"/>
        <w:jc w:val="right"/>
        <w:rPr>
          <w:sz w:val="32"/>
          <w:szCs w:val="32"/>
          <w:rtl/>
          <w:lang w:bidi="ar-DZ"/>
        </w:rPr>
      </w:pPr>
      <w:r>
        <w:rPr>
          <w:rFonts w:hint="cs"/>
          <w:sz w:val="32"/>
          <w:szCs w:val="32"/>
          <w:rtl/>
          <w:lang w:bidi="ar-DZ"/>
        </w:rPr>
        <w:t xml:space="preserve"> </w:t>
      </w:r>
      <w:r w:rsidR="00CC43DA">
        <w:rPr>
          <w:rFonts w:hint="cs"/>
          <w:sz w:val="32"/>
          <w:szCs w:val="32"/>
          <w:rtl/>
          <w:lang w:bidi="ar-DZ"/>
        </w:rPr>
        <w:t xml:space="preserve">و هما كلمتان من اصل </w:t>
      </w:r>
      <w:r>
        <w:rPr>
          <w:rFonts w:hint="cs"/>
          <w:sz w:val="32"/>
          <w:szCs w:val="32"/>
          <w:rtl/>
          <w:lang w:bidi="ar-DZ"/>
        </w:rPr>
        <w:t xml:space="preserve">    </w:t>
      </w:r>
      <w:r w:rsidR="004B3A6C">
        <w:rPr>
          <w:sz w:val="32"/>
          <w:szCs w:val="32"/>
          <w:lang w:bidi="ar-DZ"/>
        </w:rPr>
        <w:t>Trubar</w:t>
      </w:r>
      <w:r w:rsidR="004B3A6C">
        <w:rPr>
          <w:rFonts w:hint="cs"/>
          <w:sz w:val="32"/>
          <w:szCs w:val="32"/>
          <w:rtl/>
          <w:lang w:bidi="ar-DZ"/>
        </w:rPr>
        <w:t>ويرى أ</w:t>
      </w:r>
      <w:r>
        <w:rPr>
          <w:rFonts w:hint="cs"/>
          <w:sz w:val="32"/>
          <w:szCs w:val="32"/>
          <w:rtl/>
          <w:lang w:bidi="ar-DZ"/>
        </w:rPr>
        <w:t>صحاب نظرية الأصل العر</w:t>
      </w:r>
      <w:r w:rsidR="004B3A6C">
        <w:rPr>
          <w:rFonts w:hint="cs"/>
          <w:sz w:val="32"/>
          <w:szCs w:val="32"/>
          <w:rtl/>
          <w:lang w:bidi="ar-DZ"/>
        </w:rPr>
        <w:t>بي للكلمة أن تروبادور من تروبار</w:t>
      </w:r>
      <w:r w:rsidR="00CC43DA">
        <w:rPr>
          <w:rFonts w:hint="cs"/>
          <w:sz w:val="32"/>
          <w:szCs w:val="32"/>
          <w:rtl/>
          <w:lang w:bidi="ar-DZ"/>
        </w:rPr>
        <w:t>عربي اشتقتا من فعل طرب او طرّب بتشديد الراء بمعنى تغنّى، فهي عندهم تركيب من ص</w:t>
      </w:r>
      <w:r w:rsidR="004B3A6C">
        <w:rPr>
          <w:rFonts w:hint="cs"/>
          <w:sz w:val="32"/>
          <w:szCs w:val="32"/>
          <w:rtl/>
          <w:lang w:bidi="ar-DZ"/>
        </w:rPr>
        <w:t>ف</w:t>
      </w:r>
    </w:p>
    <w:p w:rsidR="00CC43DA" w:rsidRDefault="00AE0269" w:rsidP="00AE0269">
      <w:pPr>
        <w:ind w:left="-709" w:right="-709" w:firstLine="709"/>
        <w:jc w:val="right"/>
        <w:rPr>
          <w:sz w:val="32"/>
          <w:szCs w:val="32"/>
          <w:rtl/>
          <w:lang w:bidi="ar-DZ"/>
        </w:rPr>
      </w:pPr>
      <w:r>
        <w:rPr>
          <w:rFonts w:hint="cs"/>
          <w:sz w:val="32"/>
          <w:szCs w:val="32"/>
          <w:rtl/>
          <w:lang w:bidi="ar-DZ"/>
        </w:rPr>
        <w:t xml:space="preserve"> </w:t>
      </w:r>
      <w:r>
        <w:rPr>
          <w:sz w:val="32"/>
          <w:szCs w:val="32"/>
          <w:lang w:bidi="ar-DZ"/>
        </w:rPr>
        <w:t xml:space="preserve">  :</w:t>
      </w:r>
      <w:r w:rsidR="00CC43DA">
        <w:rPr>
          <w:rFonts w:hint="cs"/>
          <w:sz w:val="32"/>
          <w:szCs w:val="32"/>
          <w:rtl/>
          <w:lang w:bidi="ar-DZ"/>
        </w:rPr>
        <w:t>كا</w:t>
      </w:r>
      <w:r>
        <w:rPr>
          <w:rFonts w:hint="cs"/>
          <w:sz w:val="32"/>
          <w:szCs w:val="32"/>
          <w:rtl/>
          <w:lang w:bidi="ar-DZ"/>
        </w:rPr>
        <w:t>ن شائعا في الاصطلاح الموسيقي الأ</w:t>
      </w:r>
      <w:r w:rsidR="00CC43DA">
        <w:rPr>
          <w:rFonts w:hint="cs"/>
          <w:sz w:val="32"/>
          <w:szCs w:val="32"/>
          <w:rtl/>
          <w:lang w:bidi="ar-DZ"/>
        </w:rPr>
        <w:t>ندلسي</w:t>
      </w:r>
      <w:r>
        <w:rPr>
          <w:rFonts w:hint="cs"/>
          <w:sz w:val="32"/>
          <w:szCs w:val="32"/>
          <w:rtl/>
          <w:lang w:bidi="ar-DZ"/>
        </w:rPr>
        <w:t xml:space="preserve"> القائل </w:t>
      </w:r>
    </w:p>
    <w:p w:rsidR="00942A67" w:rsidRDefault="00AE0269" w:rsidP="00AE0269">
      <w:pPr>
        <w:ind w:left="-709" w:right="-709" w:firstLine="709"/>
        <w:jc w:val="right"/>
        <w:rPr>
          <w:sz w:val="32"/>
          <w:szCs w:val="32"/>
          <w:rtl/>
          <w:lang w:bidi="ar-DZ"/>
        </w:rPr>
      </w:pPr>
      <w:r>
        <w:rPr>
          <w:rFonts w:hint="cs"/>
          <w:sz w:val="32"/>
          <w:szCs w:val="32"/>
          <w:rtl/>
          <w:lang w:bidi="ar-DZ"/>
        </w:rPr>
        <w:t xml:space="preserve">دور </w:t>
      </w:r>
      <w:r w:rsidR="004B3A6C">
        <w:rPr>
          <w:rFonts w:hint="cs"/>
          <w:sz w:val="32"/>
          <w:szCs w:val="32"/>
          <w:rtl/>
          <w:lang w:bidi="ar-DZ"/>
        </w:rPr>
        <w:t>طرب ثم</w:t>
      </w:r>
      <w:r>
        <w:rPr>
          <w:rFonts w:hint="cs"/>
          <w:sz w:val="32"/>
          <w:szCs w:val="32"/>
          <w:rtl/>
          <w:lang w:bidi="ar-DZ"/>
        </w:rPr>
        <w:t xml:space="preserve"> وضعت الصفة قبل الموصوف فقيل طرب دور</w:t>
      </w:r>
      <w:r w:rsidR="00942A67">
        <w:rPr>
          <w:rFonts w:hint="cs"/>
          <w:sz w:val="32"/>
          <w:szCs w:val="32"/>
          <w:rtl/>
          <w:lang w:bidi="ar-DZ"/>
        </w:rPr>
        <w:t xml:space="preserve"> أوترابادور.</w:t>
      </w:r>
    </w:p>
    <w:p w:rsidR="00942A67" w:rsidRDefault="00942A67" w:rsidP="00942A67">
      <w:pPr>
        <w:ind w:left="-709" w:right="-709" w:firstLine="709"/>
        <w:jc w:val="right"/>
        <w:rPr>
          <w:sz w:val="32"/>
          <w:szCs w:val="32"/>
          <w:rtl/>
          <w:lang w:bidi="ar-DZ"/>
        </w:rPr>
      </w:pPr>
      <w:r>
        <w:rPr>
          <w:rFonts w:hint="cs"/>
          <w:sz w:val="32"/>
          <w:szCs w:val="32"/>
          <w:rtl/>
          <w:lang w:bidi="ar-DZ"/>
        </w:rPr>
        <w:t xml:space="preserve">  وذكروا أن تروبار قد تكون من فعل ضرب في العربية، الذي شاع استعماله عند الأندلسيين     بمعنى عزف الموسيقى ، و أضاف اليه الاسبان حرفي "آر" تمشيا مع قواعد لغتهم في مصادر الأفعال،</w:t>
      </w:r>
    </w:p>
    <w:p w:rsidR="00942A67" w:rsidRDefault="00942A67" w:rsidP="00942A67">
      <w:pPr>
        <w:ind w:left="-709" w:right="-709" w:firstLine="709"/>
        <w:jc w:val="right"/>
        <w:rPr>
          <w:sz w:val="32"/>
          <w:szCs w:val="32"/>
          <w:rtl/>
          <w:lang w:bidi="ar-DZ"/>
        </w:rPr>
      </w:pPr>
      <w:r>
        <w:rPr>
          <w:rFonts w:hint="cs"/>
          <w:sz w:val="32"/>
          <w:szCs w:val="32"/>
          <w:rtl/>
          <w:lang w:bidi="ar-DZ"/>
        </w:rPr>
        <w:t>وقالو ضروبار أو طروبار.</w:t>
      </w:r>
    </w:p>
    <w:p w:rsidR="00AE0269" w:rsidRDefault="00942A67" w:rsidP="00942A67">
      <w:pPr>
        <w:ind w:left="-709" w:right="-709" w:firstLine="709"/>
        <w:jc w:val="right"/>
        <w:rPr>
          <w:sz w:val="32"/>
          <w:szCs w:val="32"/>
          <w:rtl/>
          <w:lang w:bidi="ar-DZ"/>
        </w:rPr>
      </w:pPr>
      <w:r>
        <w:rPr>
          <w:rFonts w:hint="cs"/>
          <w:sz w:val="32"/>
          <w:szCs w:val="32"/>
          <w:rtl/>
          <w:lang w:bidi="ar-DZ"/>
        </w:rPr>
        <w:lastRenderedPageBreak/>
        <w:t xml:space="preserve">  </w:t>
      </w:r>
      <w:r w:rsidR="009136E6">
        <w:rPr>
          <w:rFonts w:hint="cs"/>
          <w:sz w:val="32"/>
          <w:szCs w:val="32"/>
          <w:rtl/>
          <w:lang w:bidi="ar-DZ"/>
        </w:rPr>
        <w:t xml:space="preserve">والحق أن الأصل العربي لكلمة "تروبادور" له ما يؤيده من حقائق تاريخية و تفسيرات منطقية وذلك في المبنى و في النطق </w:t>
      </w:r>
      <w:r w:rsidR="009136E6">
        <w:rPr>
          <w:rFonts w:hint="cs"/>
          <w:sz w:val="32"/>
          <w:szCs w:val="32"/>
          <w:rtl/>
          <w:lang w:val="en-US" w:bidi="ar-DZ"/>
        </w:rPr>
        <w:t>أيضا .</w:t>
      </w:r>
      <w:r>
        <w:rPr>
          <w:rFonts w:hint="cs"/>
          <w:sz w:val="32"/>
          <w:szCs w:val="32"/>
          <w:rtl/>
          <w:lang w:bidi="ar-DZ"/>
        </w:rPr>
        <w:t xml:space="preserve"> </w:t>
      </w:r>
      <w:r w:rsidR="00AE0269">
        <w:rPr>
          <w:rFonts w:hint="cs"/>
          <w:sz w:val="32"/>
          <w:szCs w:val="32"/>
          <w:rtl/>
          <w:lang w:bidi="ar-DZ"/>
        </w:rPr>
        <w:t> </w:t>
      </w:r>
    </w:p>
    <w:p w:rsidR="009F0B2E" w:rsidRDefault="009F0B2E" w:rsidP="00942A67">
      <w:pPr>
        <w:ind w:left="-709" w:right="-709" w:firstLine="709"/>
        <w:jc w:val="right"/>
        <w:rPr>
          <w:sz w:val="36"/>
          <w:szCs w:val="36"/>
          <w:u w:val="single"/>
          <w:lang w:bidi="ar-DZ"/>
        </w:rPr>
      </w:pPr>
      <w:r>
        <w:rPr>
          <w:sz w:val="36"/>
          <w:szCs w:val="36"/>
          <w:u w:val="single"/>
          <w:lang w:bidi="ar-DZ"/>
        </w:rPr>
        <w:t>:</w:t>
      </w:r>
      <w:r>
        <w:rPr>
          <w:rFonts w:hint="cs"/>
          <w:sz w:val="36"/>
          <w:szCs w:val="36"/>
          <w:u w:val="single"/>
          <w:rtl/>
          <w:lang w:bidi="ar-DZ"/>
        </w:rPr>
        <w:t>أهمية الموضوع</w:t>
      </w:r>
    </w:p>
    <w:p w:rsidR="009F0B2E" w:rsidRDefault="009F0B2E" w:rsidP="00942A67">
      <w:pPr>
        <w:ind w:left="-709" w:right="-709" w:firstLine="709"/>
        <w:jc w:val="right"/>
        <w:rPr>
          <w:sz w:val="28"/>
          <w:szCs w:val="28"/>
          <w:rtl/>
          <w:lang w:bidi="ar-DZ"/>
        </w:rPr>
      </w:pPr>
      <w:r>
        <w:rPr>
          <w:rFonts w:hint="cs"/>
          <w:sz w:val="28"/>
          <w:szCs w:val="28"/>
          <w:rtl/>
          <w:lang w:bidi="ar-DZ"/>
        </w:rPr>
        <w:t>تعدّ مدرسة التروبادور العمود الفقري في الأدب البروفانسي لا تستقيم الدّراسة الّا بدراستها.</w:t>
      </w:r>
    </w:p>
    <w:p w:rsidR="009F0B2E" w:rsidRDefault="009F0B2E" w:rsidP="00942A67">
      <w:pPr>
        <w:ind w:left="-709" w:right="-709" w:firstLine="709"/>
        <w:jc w:val="right"/>
        <w:rPr>
          <w:sz w:val="28"/>
          <w:szCs w:val="28"/>
          <w:rtl/>
          <w:lang w:bidi="ar-DZ"/>
        </w:rPr>
      </w:pPr>
      <w:r>
        <w:rPr>
          <w:rFonts w:hint="cs"/>
          <w:sz w:val="28"/>
          <w:szCs w:val="28"/>
          <w:rtl/>
          <w:lang w:bidi="ar-DZ"/>
        </w:rPr>
        <w:t xml:space="preserve">واذا كان التّروبادور قد خرجوا في النّهاية من طي النّسيان مع مطلع القرن السّادس عشر ميلادي ، فالفضل في </w:t>
      </w:r>
      <w:r w:rsidR="00902FC3">
        <w:rPr>
          <w:rFonts w:hint="cs"/>
          <w:sz w:val="28"/>
          <w:szCs w:val="28"/>
          <w:rtl/>
          <w:lang w:bidi="ar-DZ"/>
        </w:rPr>
        <w:t xml:space="preserve"> (1265-1321)</w:t>
      </w:r>
      <w:r w:rsidR="00902FC3">
        <w:rPr>
          <w:sz w:val="28"/>
          <w:szCs w:val="28"/>
          <w:lang w:bidi="ar-DZ"/>
        </w:rPr>
        <w:t xml:space="preserve">Dante </w:t>
      </w:r>
      <w:r>
        <w:rPr>
          <w:rFonts w:hint="cs"/>
          <w:sz w:val="28"/>
          <w:szCs w:val="28"/>
          <w:rtl/>
          <w:lang w:bidi="ar-DZ"/>
        </w:rPr>
        <w:t xml:space="preserve">ذلك يعود لمقلديهم من الايطاليين ، حيث وجّهوا اهتمامهم نحو </w:t>
      </w:r>
      <w:r w:rsidR="00902FC3">
        <w:rPr>
          <w:rFonts w:hint="cs"/>
          <w:sz w:val="28"/>
          <w:szCs w:val="28"/>
          <w:rtl/>
          <w:lang w:bidi="ar-DZ"/>
        </w:rPr>
        <w:t>معرفة أصول أشعار دانتي</w:t>
      </w:r>
    </w:p>
    <w:p w:rsidR="00902FC3" w:rsidRDefault="00902FC3" w:rsidP="00902FC3">
      <w:pPr>
        <w:ind w:left="-709" w:right="-709" w:firstLine="709"/>
        <w:jc w:val="right"/>
        <w:rPr>
          <w:sz w:val="28"/>
          <w:szCs w:val="28"/>
          <w:rtl/>
          <w:lang w:bidi="ar-DZ"/>
        </w:rPr>
      </w:pPr>
      <w:r>
        <w:rPr>
          <w:rFonts w:hint="cs"/>
          <w:sz w:val="28"/>
          <w:szCs w:val="28"/>
          <w:rtl/>
          <w:lang w:bidi="ar-DZ"/>
        </w:rPr>
        <w:t xml:space="preserve">" (1304-1374) اللّذان لم يخفيا اعجابهما الشّديد بشعر التّروبادور. </w:t>
      </w:r>
      <w:r>
        <w:rPr>
          <w:sz w:val="28"/>
          <w:szCs w:val="28"/>
          <w:lang w:bidi="ar-DZ"/>
        </w:rPr>
        <w:t>Petrarca </w:t>
      </w:r>
      <w:r>
        <w:rPr>
          <w:rFonts w:hint="cs"/>
          <w:sz w:val="28"/>
          <w:szCs w:val="28"/>
          <w:rtl/>
          <w:lang w:bidi="ar-DZ"/>
        </w:rPr>
        <w:t xml:space="preserve">وأشعار "بيتراركا </w:t>
      </w:r>
    </w:p>
    <w:p w:rsidR="00902FC3" w:rsidRDefault="00902FC3" w:rsidP="00902FC3">
      <w:pPr>
        <w:ind w:left="-709" w:right="-709" w:firstLine="709"/>
        <w:jc w:val="right"/>
        <w:rPr>
          <w:sz w:val="28"/>
          <w:szCs w:val="28"/>
          <w:lang w:bidi="ar-DZ"/>
        </w:rPr>
      </w:pPr>
      <w:r>
        <w:rPr>
          <w:sz w:val="28"/>
          <w:szCs w:val="28"/>
          <w:lang w:bidi="ar-DZ"/>
        </w:rPr>
        <w:t>:</w:t>
      </w:r>
      <w:r>
        <w:rPr>
          <w:rFonts w:hint="cs"/>
          <w:sz w:val="28"/>
          <w:szCs w:val="28"/>
          <w:rtl/>
          <w:lang w:bidi="ar-DZ"/>
        </w:rPr>
        <w:t>وهكذا بدأت عناية المقارنين الايطاليين بموضوع التّروبادور ، وظهرت فيه بواكير المؤلفات من أهمها </w:t>
      </w:r>
    </w:p>
    <w:p w:rsidR="00902FC3" w:rsidRDefault="00902FC3" w:rsidP="00902FC3">
      <w:pPr>
        <w:ind w:left="-709" w:right="-709" w:firstLine="709"/>
        <w:jc w:val="right"/>
        <w:rPr>
          <w:sz w:val="28"/>
          <w:szCs w:val="28"/>
          <w:rtl/>
          <w:lang w:bidi="ar-DZ"/>
        </w:rPr>
      </w:pPr>
      <w:r>
        <w:rPr>
          <w:rFonts w:hint="cs"/>
          <w:sz w:val="28"/>
          <w:szCs w:val="28"/>
          <w:rtl/>
          <w:lang w:bidi="ar-DZ"/>
        </w:rPr>
        <w:t xml:space="preserve">كتاب طبيعة الحب لمؤلفه ماريو ايكيكولا الذي نشر </w:t>
      </w:r>
      <w:r w:rsidR="00261508">
        <w:rPr>
          <w:rFonts w:hint="cs"/>
          <w:sz w:val="28"/>
          <w:szCs w:val="28"/>
          <w:rtl/>
          <w:lang w:bidi="ar-DZ"/>
        </w:rPr>
        <w:t>عام 1525 .</w:t>
      </w:r>
    </w:p>
    <w:p w:rsidR="00261508" w:rsidRDefault="00261508" w:rsidP="00902FC3">
      <w:pPr>
        <w:ind w:left="-709" w:right="-709" w:firstLine="709"/>
        <w:jc w:val="right"/>
        <w:rPr>
          <w:sz w:val="28"/>
          <w:szCs w:val="28"/>
          <w:rtl/>
          <w:lang w:bidi="ar-DZ"/>
        </w:rPr>
      </w:pPr>
      <w:r>
        <w:rPr>
          <w:rFonts w:hint="cs"/>
          <w:sz w:val="28"/>
          <w:szCs w:val="28"/>
          <w:rtl/>
          <w:lang w:bidi="ar-DZ"/>
        </w:rPr>
        <w:t>وفي سنة 1575 ظهر في فرنسا كتاب "حياة أشهر وأقدم الشّعراء البروفانسيّين "، ألّفه أحد أبناء بروفانس وهو "جون دونو ستروداع" الذي كان على علم بما توصّل اليه الباحثون الايطاليّون من نتائج. وبينما كانت الدّراسات البروفانسية تكاد تكون خلال القرن السّابع عشر محصورة في فرنسا وايطاليا نراها مع بداية القرن الثامن عشر تنتشر في ألمانيا لتعمّ بعد ذلك جميع أقطار أوروبا.</w:t>
      </w:r>
    </w:p>
    <w:p w:rsidR="00261508" w:rsidRDefault="00261508" w:rsidP="00902FC3">
      <w:pPr>
        <w:ind w:left="-709" w:right="-709" w:firstLine="709"/>
        <w:jc w:val="right"/>
        <w:rPr>
          <w:sz w:val="36"/>
          <w:szCs w:val="36"/>
          <w:u w:val="single"/>
          <w:lang w:bidi="ar-DZ"/>
        </w:rPr>
      </w:pPr>
      <w:r>
        <w:rPr>
          <w:sz w:val="36"/>
          <w:szCs w:val="36"/>
          <w:u w:val="single"/>
          <w:lang w:bidi="ar-DZ"/>
        </w:rPr>
        <w:t>:</w:t>
      </w:r>
      <w:r>
        <w:rPr>
          <w:rFonts w:hint="cs"/>
          <w:sz w:val="36"/>
          <w:szCs w:val="36"/>
          <w:u w:val="single"/>
          <w:rtl/>
          <w:lang w:bidi="ar-DZ"/>
        </w:rPr>
        <w:t>حركة التّروبادور</w:t>
      </w:r>
    </w:p>
    <w:p w:rsidR="00261508" w:rsidRDefault="00261508" w:rsidP="00902FC3">
      <w:pPr>
        <w:ind w:left="-709" w:right="-709" w:firstLine="709"/>
        <w:jc w:val="right"/>
        <w:rPr>
          <w:sz w:val="28"/>
          <w:szCs w:val="28"/>
          <w:rtl/>
          <w:lang w:bidi="ar-DZ"/>
        </w:rPr>
      </w:pPr>
      <w:r>
        <w:rPr>
          <w:rFonts w:hint="cs"/>
          <w:sz w:val="28"/>
          <w:szCs w:val="28"/>
          <w:rtl/>
          <w:lang w:bidi="ar-DZ"/>
        </w:rPr>
        <w:t xml:space="preserve">ظهرت طلائع التّروبادور في مكان معين هو اقليم بروفانس بجنوب فرنسا ، ونشطت حركتهم في فترة زمنية </w:t>
      </w:r>
      <w:r w:rsidR="004D189A">
        <w:rPr>
          <w:rFonts w:hint="cs"/>
          <w:sz w:val="28"/>
          <w:szCs w:val="28"/>
          <w:rtl/>
          <w:lang w:bidi="ar-DZ"/>
        </w:rPr>
        <w:t>محدودة ما بين سنة 1101 و 1292 للميلاد تقريبا ، وأحصى التّاريخ أفراد هذه الحركة كالقافلة الطّويلة يفتتحها غيوم دوق أكيتانيا التّاسع وكونت بواتيه السّابع 1071-1127 ويختتمها جيروت ديكي النّارجوتي 1254-1292 وهو آخر كبار التّروبادور.</w:t>
      </w:r>
    </w:p>
    <w:p w:rsidR="004D189A" w:rsidRDefault="004D189A" w:rsidP="004D189A">
      <w:pPr>
        <w:ind w:left="-709" w:right="-709" w:firstLine="709"/>
        <w:jc w:val="right"/>
        <w:rPr>
          <w:sz w:val="28"/>
          <w:szCs w:val="28"/>
          <w:lang w:bidi="ar-DZ"/>
        </w:rPr>
      </w:pPr>
      <w:r>
        <w:rPr>
          <w:rFonts w:hint="cs"/>
          <w:sz w:val="28"/>
          <w:szCs w:val="28"/>
          <w:rtl/>
          <w:lang w:bidi="ar-DZ"/>
        </w:rPr>
        <w:t>الا جزءا من وصن التروبادور الواسع الأرجاء والمعروف باسم وطن لغة "أوك"</w:t>
      </w:r>
      <w:r w:rsidR="00D24604">
        <w:rPr>
          <w:sz w:val="28"/>
          <w:szCs w:val="28"/>
          <w:lang w:bidi="ar-DZ"/>
        </w:rPr>
        <w:t>Provinces</w:t>
      </w:r>
      <w:r>
        <w:rPr>
          <w:sz w:val="28"/>
          <w:szCs w:val="28"/>
          <w:lang w:bidi="ar-DZ"/>
        </w:rPr>
        <w:t xml:space="preserve"> </w:t>
      </w:r>
      <w:r w:rsidR="00605920">
        <w:rPr>
          <w:rFonts w:hint="cs"/>
          <w:sz w:val="28"/>
          <w:szCs w:val="28"/>
          <w:rtl/>
          <w:lang w:bidi="ar-DZ"/>
        </w:rPr>
        <w:t>ولا يشكل اقليم</w:t>
      </w:r>
      <w:r w:rsidR="00605920" w:rsidRPr="00605920">
        <w:rPr>
          <w:rFonts w:hint="cs"/>
          <w:sz w:val="28"/>
          <w:szCs w:val="28"/>
          <w:rtl/>
          <w:lang w:bidi="ar-DZ"/>
        </w:rPr>
        <w:t xml:space="preserve"> </w:t>
      </w:r>
      <w:r>
        <w:rPr>
          <w:rFonts w:hint="cs"/>
          <w:sz w:val="28"/>
          <w:szCs w:val="28"/>
          <w:rtl/>
          <w:lang w:bidi="ar-DZ"/>
        </w:rPr>
        <w:t xml:space="preserve"> </w:t>
      </w:r>
    </w:p>
    <w:p w:rsidR="00605920" w:rsidRDefault="00605920" w:rsidP="00605920">
      <w:pPr>
        <w:ind w:left="-709" w:right="-709" w:firstLine="709"/>
        <w:jc w:val="right"/>
        <w:rPr>
          <w:sz w:val="28"/>
          <w:szCs w:val="28"/>
          <w:rtl/>
          <w:lang w:bidi="ar-DZ"/>
        </w:rPr>
      </w:pPr>
      <w:r>
        <w:rPr>
          <w:rFonts w:hint="cs"/>
          <w:sz w:val="28"/>
          <w:szCs w:val="28"/>
          <w:rtl/>
          <w:lang w:bidi="ar-DZ"/>
        </w:rPr>
        <w:t xml:space="preserve">أو "أوكسيتانيا" والذي يمتد من نهر الرّون شمالا الى جبال البرانس جنوبا ، ومن جبال الألب شرقا الى المحيط الأطلسي غربا. وان كانت أقاليم هذا الوطن في ذلك العصر لم ترتبط ببعضها في وحدة سياسية، فقد كانت تجمعها وحدة حضارية وثقافية ولغوية، بالإضافة إلى الشّعور بوحدة قومية متميّزة عن شمال فرنسا نفسها. وقد انعكس هذا الشعور في شعر التّروبادور، حيث عبّروا عن كراهيتهم للفرنسيّين </w:t>
      </w:r>
      <w:r w:rsidR="00D9784E">
        <w:rPr>
          <w:rFonts w:hint="cs"/>
          <w:sz w:val="28"/>
          <w:szCs w:val="28"/>
          <w:rtl/>
          <w:lang w:bidi="ar-DZ"/>
        </w:rPr>
        <w:t xml:space="preserve">- سكّان الشّمال </w:t>
      </w:r>
      <w:r w:rsidR="00D9784E">
        <w:rPr>
          <w:sz w:val="28"/>
          <w:szCs w:val="28"/>
          <w:rtl/>
          <w:lang w:bidi="ar-DZ"/>
        </w:rPr>
        <w:t>–</w:t>
      </w:r>
      <w:r w:rsidR="00D9784E">
        <w:rPr>
          <w:rFonts w:hint="cs"/>
          <w:sz w:val="28"/>
          <w:szCs w:val="28"/>
          <w:rtl/>
          <w:lang w:bidi="ar-DZ"/>
        </w:rPr>
        <w:t xml:space="preserve"> واعتبروهم برابرة متوحشين. </w:t>
      </w:r>
    </w:p>
    <w:p w:rsidR="00D9784E" w:rsidRDefault="00D9784E" w:rsidP="00605920">
      <w:pPr>
        <w:ind w:left="-709" w:right="-709" w:firstLine="709"/>
        <w:jc w:val="right"/>
        <w:rPr>
          <w:sz w:val="28"/>
          <w:szCs w:val="28"/>
          <w:rtl/>
          <w:lang w:bidi="ar-DZ"/>
        </w:rPr>
      </w:pPr>
      <w:r>
        <w:rPr>
          <w:rFonts w:hint="cs"/>
          <w:sz w:val="28"/>
          <w:szCs w:val="28"/>
          <w:rtl/>
          <w:lang w:bidi="ar-DZ"/>
        </w:rPr>
        <w:t>وقد اعتنى كثير عند المتخصّصين في الدّراسات البروفانسية بإحصاء عدد التّروبادور فذكروا ما يزيد عن أربعمئة  وخمسين من المعروفين بأسمائهم ، منهم النبلاء والملوك والأمراء.</w:t>
      </w:r>
    </w:p>
    <w:p w:rsidR="00D9784E" w:rsidRDefault="00D9784E" w:rsidP="00605920">
      <w:pPr>
        <w:ind w:left="-709" w:right="-709" w:firstLine="709"/>
        <w:jc w:val="right"/>
        <w:rPr>
          <w:sz w:val="28"/>
          <w:szCs w:val="28"/>
          <w:rtl/>
          <w:lang w:bidi="ar-DZ"/>
        </w:rPr>
      </w:pPr>
      <w:r>
        <w:rPr>
          <w:rFonts w:hint="cs"/>
          <w:sz w:val="28"/>
          <w:szCs w:val="28"/>
          <w:rtl/>
          <w:lang w:bidi="ar-DZ"/>
        </w:rPr>
        <w:t>ولم تخلو حركة التّروبادور من نساء شاعرات فهناك سبع عشرة تروبادورة أميرات ونبيلات ومن أوساط مختلفة في المجتمع البروفانسي.</w:t>
      </w:r>
    </w:p>
    <w:p w:rsidR="00D9784E" w:rsidRDefault="00D9784E" w:rsidP="00605920">
      <w:pPr>
        <w:ind w:left="-709" w:right="-709" w:firstLine="709"/>
        <w:jc w:val="right"/>
        <w:rPr>
          <w:sz w:val="28"/>
          <w:szCs w:val="28"/>
          <w:lang w:bidi="ar-DZ"/>
        </w:rPr>
      </w:pPr>
      <w:r>
        <w:rPr>
          <w:rFonts w:hint="cs"/>
          <w:sz w:val="28"/>
          <w:szCs w:val="28"/>
          <w:rtl/>
          <w:lang w:bidi="ar-DZ"/>
        </w:rPr>
        <w:t>وقد كان لكلّ تروبادور تلميذ أو تلاميذ يأخذون عنه، وتكون مقياس عام أو نوع من القانون الشّع</w:t>
      </w:r>
      <w:r w:rsidR="00C80A05">
        <w:rPr>
          <w:rFonts w:hint="cs"/>
          <w:sz w:val="28"/>
          <w:szCs w:val="28"/>
          <w:rtl/>
          <w:lang w:bidi="ar-DZ"/>
        </w:rPr>
        <w:t>ري يتوارثه</w:t>
      </w:r>
      <w:r>
        <w:rPr>
          <w:rFonts w:hint="cs"/>
          <w:sz w:val="28"/>
          <w:szCs w:val="28"/>
          <w:rtl/>
          <w:lang w:bidi="ar-DZ"/>
        </w:rPr>
        <w:t xml:space="preserve"> خل</w:t>
      </w:r>
      <w:r w:rsidR="00C80A05">
        <w:rPr>
          <w:rFonts w:hint="cs"/>
          <w:sz w:val="28"/>
          <w:szCs w:val="28"/>
          <w:rtl/>
          <w:lang w:bidi="ar-DZ"/>
        </w:rPr>
        <w:t>فا عن سلف ويلتزمه كل تروبادور مجيد، ومن هنا ظهرت العناية بالشّكل الشّعري ، فصار الشّعر عندهم صناعة ،</w:t>
      </w:r>
      <w:r w:rsidR="00C80A05">
        <w:rPr>
          <w:sz w:val="28"/>
          <w:szCs w:val="28"/>
          <w:lang w:bidi="ar-DZ"/>
        </w:rPr>
        <w:t xml:space="preserve"> </w:t>
      </w:r>
      <w:r w:rsidR="00C80A05">
        <w:rPr>
          <w:rFonts w:hint="cs"/>
          <w:sz w:val="28"/>
          <w:szCs w:val="28"/>
          <w:rtl/>
          <w:lang w:bidi="ar-DZ"/>
        </w:rPr>
        <w:t xml:space="preserve">بنى البيت الشّعري ، وطرّقه </w:t>
      </w:r>
      <w:r w:rsidR="00A31574">
        <w:rPr>
          <w:rFonts w:hint="cs"/>
          <w:sz w:val="28"/>
          <w:szCs w:val="28"/>
          <w:rtl/>
          <w:lang w:bidi="ar-DZ"/>
        </w:rPr>
        <w:t xml:space="preserve">، وزيّنه ، وجوّده وغير ذلك من </w:t>
      </w:r>
      <w:r w:rsidR="00C80A05">
        <w:rPr>
          <w:rFonts w:hint="cs"/>
          <w:sz w:val="28"/>
          <w:szCs w:val="28"/>
          <w:rtl/>
          <w:lang w:bidi="ar-DZ"/>
        </w:rPr>
        <w:t xml:space="preserve">ألفاظ </w:t>
      </w:r>
      <w:r w:rsidR="00A31574">
        <w:rPr>
          <w:rFonts w:hint="cs"/>
          <w:sz w:val="28"/>
          <w:szCs w:val="28"/>
          <w:rtl/>
          <w:lang w:bidi="ar-DZ"/>
        </w:rPr>
        <w:t>العمل الصناعي.</w:t>
      </w:r>
      <w:r w:rsidR="00C80A05">
        <w:rPr>
          <w:rFonts w:hint="cs"/>
          <w:sz w:val="28"/>
          <w:szCs w:val="28"/>
          <w:rtl/>
          <w:lang w:bidi="ar-DZ"/>
        </w:rPr>
        <w:t> </w:t>
      </w:r>
      <w:r w:rsidR="00C80A05">
        <w:rPr>
          <w:sz w:val="28"/>
          <w:szCs w:val="28"/>
          <w:lang w:bidi="ar-DZ"/>
        </w:rPr>
        <w:t>:</w:t>
      </w:r>
      <w:r w:rsidR="00C80A05">
        <w:rPr>
          <w:rFonts w:hint="cs"/>
          <w:sz w:val="28"/>
          <w:szCs w:val="28"/>
          <w:rtl/>
          <w:lang w:bidi="ar-DZ"/>
        </w:rPr>
        <w:t>وردّدت ألسنتهم عبارات</w:t>
      </w:r>
      <w:r>
        <w:rPr>
          <w:rFonts w:hint="cs"/>
          <w:sz w:val="28"/>
          <w:szCs w:val="28"/>
          <w:rtl/>
          <w:lang w:bidi="ar-DZ"/>
        </w:rPr>
        <w:t xml:space="preserve"> </w:t>
      </w:r>
    </w:p>
    <w:p w:rsidR="003D6445" w:rsidRDefault="00A31574" w:rsidP="003D6445">
      <w:pPr>
        <w:ind w:left="-709" w:right="-709" w:firstLine="709"/>
        <w:jc w:val="right"/>
        <w:rPr>
          <w:sz w:val="28"/>
          <w:szCs w:val="28"/>
          <w:lang w:bidi="ar-DZ"/>
        </w:rPr>
      </w:pPr>
      <w:r>
        <w:rPr>
          <w:rFonts w:hint="cs"/>
          <w:sz w:val="28"/>
          <w:szCs w:val="28"/>
          <w:rtl/>
          <w:lang w:bidi="ar-DZ"/>
        </w:rPr>
        <w:t xml:space="preserve">واستمرّت حركة التّروبادور </w:t>
      </w:r>
      <w:r w:rsidR="003D6445">
        <w:rPr>
          <w:rFonts w:hint="cs"/>
          <w:sz w:val="28"/>
          <w:szCs w:val="28"/>
          <w:rtl/>
          <w:lang w:bidi="ar-DZ"/>
        </w:rPr>
        <w:t>وامتدّ عصرهم طيلة القرنين الثّاني عشر والثّالث عشر للميلاد، فشبّهه بعض الباحثين الأوروبّيين بفصل الرّبيع المبكّر في تاريخ الحياة الثّقافية الأوروبّية.</w:t>
      </w:r>
    </w:p>
    <w:p w:rsidR="003D6445" w:rsidRDefault="003D6445" w:rsidP="003D6445">
      <w:pPr>
        <w:ind w:left="-709" w:right="-709" w:firstLine="709"/>
        <w:jc w:val="right"/>
        <w:rPr>
          <w:sz w:val="36"/>
          <w:szCs w:val="36"/>
          <w:u w:val="single"/>
          <w:lang w:bidi="ar-DZ"/>
        </w:rPr>
      </w:pPr>
      <w:r>
        <w:rPr>
          <w:sz w:val="36"/>
          <w:szCs w:val="36"/>
          <w:u w:val="single"/>
          <w:lang w:bidi="ar-DZ"/>
        </w:rPr>
        <w:lastRenderedPageBreak/>
        <w:t>:</w:t>
      </w:r>
      <w:r>
        <w:rPr>
          <w:rFonts w:hint="cs"/>
          <w:sz w:val="36"/>
          <w:szCs w:val="36"/>
          <w:u w:val="single"/>
          <w:rtl/>
          <w:lang w:bidi="ar-DZ"/>
        </w:rPr>
        <w:t>خصائص شعر التروبادور </w:t>
      </w:r>
    </w:p>
    <w:p w:rsidR="003D6445" w:rsidRDefault="003D6445" w:rsidP="003D6445">
      <w:pPr>
        <w:ind w:left="-709" w:right="-709" w:firstLine="709"/>
        <w:jc w:val="right"/>
        <w:rPr>
          <w:sz w:val="28"/>
          <w:szCs w:val="28"/>
          <w:rtl/>
          <w:lang w:bidi="ar-DZ"/>
        </w:rPr>
      </w:pPr>
      <w:r>
        <w:rPr>
          <w:rFonts w:hint="cs"/>
          <w:sz w:val="28"/>
          <w:szCs w:val="28"/>
          <w:rtl/>
          <w:lang w:bidi="ar-DZ"/>
        </w:rPr>
        <w:t>كان التروبادور يصنعون شعرهم في الغزل للغناء ، ويحتقرون الشّاعر منهم إذا قرأ شعره إنشادا غير مصحوب</w:t>
      </w:r>
      <w:r w:rsidR="006E7021">
        <w:rPr>
          <w:rFonts w:hint="cs"/>
          <w:sz w:val="28"/>
          <w:szCs w:val="28"/>
          <w:rtl/>
          <w:lang w:bidi="ar-DZ"/>
        </w:rPr>
        <w:t> </w:t>
      </w:r>
      <w:r>
        <w:rPr>
          <w:rFonts w:hint="cs"/>
          <w:sz w:val="28"/>
          <w:szCs w:val="28"/>
          <w:rtl/>
          <w:lang w:bidi="ar-DZ"/>
        </w:rPr>
        <w:t xml:space="preserve">بالموسيقى ، أو وضع قصيدته قالبا للقصص والحكايات غير الغرامية ، فكتومات شعر التروبادور </w:t>
      </w:r>
      <w:r w:rsidR="006E7021">
        <w:rPr>
          <w:rFonts w:hint="cs"/>
          <w:sz w:val="28"/>
          <w:szCs w:val="28"/>
          <w:rtl/>
          <w:lang w:bidi="ar-DZ"/>
        </w:rPr>
        <w:t xml:space="preserve">الأساسية </w:t>
      </w:r>
      <w:r w:rsidR="006E7021">
        <w:rPr>
          <w:sz w:val="28"/>
          <w:szCs w:val="28"/>
          <w:lang w:bidi="ar-DZ"/>
        </w:rPr>
        <w:t xml:space="preserve"> </w:t>
      </w:r>
      <w:r w:rsidR="006E7021">
        <w:rPr>
          <w:rFonts w:hint="cs"/>
          <w:sz w:val="28"/>
          <w:szCs w:val="28"/>
          <w:rtl/>
          <w:lang w:bidi="ar-DZ"/>
        </w:rPr>
        <w:t>النّغم الموسيقي والشّكل العرضي ، والمضمون الغرامي ، و</w:t>
      </w:r>
      <w:r w:rsidR="006E7021" w:rsidRPr="006E7021">
        <w:rPr>
          <w:rFonts w:hint="cs"/>
          <w:sz w:val="28"/>
          <w:szCs w:val="28"/>
          <w:rtl/>
          <w:lang w:bidi="ar-DZ"/>
        </w:rPr>
        <w:t xml:space="preserve"> </w:t>
      </w:r>
      <w:r w:rsidR="006E7021">
        <w:rPr>
          <w:rFonts w:hint="cs"/>
          <w:sz w:val="28"/>
          <w:szCs w:val="28"/>
          <w:rtl/>
          <w:lang w:bidi="ar-DZ"/>
        </w:rPr>
        <w:t xml:space="preserve">إذا كان لابدّ من المفاضلة بين هذه العناصر فإنّ  </w:t>
      </w:r>
      <w:r w:rsidR="006E7021">
        <w:rPr>
          <w:sz w:val="28"/>
          <w:szCs w:val="28"/>
          <w:lang w:bidi="ar-DZ"/>
        </w:rPr>
        <w:t>:</w:t>
      </w:r>
      <w:r w:rsidR="006E7021">
        <w:rPr>
          <w:rFonts w:hint="cs"/>
          <w:sz w:val="28"/>
          <w:szCs w:val="28"/>
          <w:rtl/>
          <w:lang w:bidi="ar-DZ"/>
        </w:rPr>
        <w:t>هي </w:t>
      </w:r>
    </w:p>
    <w:p w:rsidR="006E7021" w:rsidRDefault="006E7021" w:rsidP="003D6445">
      <w:pPr>
        <w:ind w:left="-709" w:right="-709" w:firstLine="709"/>
        <w:jc w:val="right"/>
        <w:rPr>
          <w:sz w:val="28"/>
          <w:szCs w:val="28"/>
          <w:rtl/>
          <w:lang w:bidi="ar-DZ"/>
        </w:rPr>
      </w:pPr>
      <w:r>
        <w:rPr>
          <w:rFonts w:hint="cs"/>
          <w:sz w:val="28"/>
          <w:szCs w:val="28"/>
          <w:rtl/>
          <w:lang w:bidi="ar-DZ"/>
        </w:rPr>
        <w:t>الموسيقى يكون لها الحظ الأوفر في فن التروبادور.</w:t>
      </w:r>
    </w:p>
    <w:p w:rsidR="006D4B4F" w:rsidRDefault="006E7021" w:rsidP="003D6445">
      <w:pPr>
        <w:ind w:left="-709" w:right="-709" w:firstLine="709"/>
        <w:jc w:val="right"/>
        <w:rPr>
          <w:sz w:val="28"/>
          <w:szCs w:val="28"/>
          <w:lang w:bidi="ar-DZ"/>
        </w:rPr>
      </w:pPr>
      <w:r>
        <w:rPr>
          <w:rFonts w:hint="cs"/>
          <w:sz w:val="28"/>
          <w:szCs w:val="28"/>
          <w:rtl/>
          <w:lang w:bidi="ar-DZ"/>
        </w:rPr>
        <w:t>إنّ الطّابع الرّئيسي لموسيقى التّروبادور هو الأنغام المطربة المرحة التي يتردد صداها في الأوساط الشعبية، و</w:t>
      </w:r>
      <w:r w:rsidRPr="006E7021">
        <w:rPr>
          <w:rFonts w:hint="cs"/>
          <w:sz w:val="28"/>
          <w:szCs w:val="28"/>
          <w:rtl/>
          <w:lang w:bidi="ar-DZ"/>
        </w:rPr>
        <w:t xml:space="preserve"> </w:t>
      </w:r>
      <w:r>
        <w:rPr>
          <w:rFonts w:hint="cs"/>
          <w:sz w:val="28"/>
          <w:szCs w:val="28"/>
          <w:rtl/>
          <w:lang w:bidi="ar-DZ"/>
        </w:rPr>
        <w:t xml:space="preserve">إذا ما استعرضنا أغاني التروبادور الباقية من غيوم التاسع إلى جيرون ريكي وعددها ألفان وسبعمئة قصيدة ، تبينا مراحل تطوّر الأشكال أو القوالب العروضية تبعا لتطوّر الموسيقى والأداء الصوتي وقد أحصى بعضهم أنواع المقاطع </w:t>
      </w:r>
      <w:r w:rsidR="006D4B4F">
        <w:rPr>
          <w:rFonts w:hint="cs"/>
          <w:sz w:val="28"/>
          <w:szCs w:val="28"/>
          <w:rtl/>
          <w:lang w:bidi="ar-DZ"/>
        </w:rPr>
        <w:t xml:space="preserve"> المختلفة التي استخدمها التروبادور فوجدوا 817 نوعا من المقاطع ، </w:t>
      </w:r>
      <w:r w:rsidR="006D4B4F">
        <w:rPr>
          <w:sz w:val="28"/>
          <w:szCs w:val="28"/>
          <w:lang w:bidi="ar-DZ"/>
        </w:rPr>
        <w:t xml:space="preserve">rimes </w:t>
      </w:r>
      <w:r w:rsidR="006D4B4F">
        <w:rPr>
          <w:rFonts w:hint="cs"/>
          <w:sz w:val="28"/>
          <w:szCs w:val="28"/>
          <w:rtl/>
          <w:lang w:bidi="ar-DZ"/>
        </w:rPr>
        <w:t xml:space="preserve"> والقوافي </w:t>
      </w:r>
      <w:r w:rsidR="006D4B4F">
        <w:rPr>
          <w:sz w:val="28"/>
          <w:szCs w:val="28"/>
          <w:lang w:bidi="ar-DZ"/>
        </w:rPr>
        <w:t>syllabes</w:t>
      </w:r>
      <w:r>
        <w:rPr>
          <w:rFonts w:hint="cs"/>
          <w:sz w:val="28"/>
          <w:szCs w:val="28"/>
          <w:rtl/>
          <w:lang w:bidi="ar-DZ"/>
        </w:rPr>
        <w:t xml:space="preserve">والأشطر </w:t>
      </w:r>
      <w:r w:rsidR="006D4B4F">
        <w:rPr>
          <w:sz w:val="28"/>
          <w:szCs w:val="28"/>
          <w:lang w:bidi="ar-DZ"/>
        </w:rPr>
        <w:t>strophes</w:t>
      </w:r>
    </w:p>
    <w:p w:rsidR="006D4B4F" w:rsidRDefault="006D4B4F" w:rsidP="003D6445">
      <w:pPr>
        <w:ind w:left="-709" w:right="-709" w:firstLine="709"/>
        <w:jc w:val="right"/>
        <w:rPr>
          <w:sz w:val="28"/>
          <w:szCs w:val="28"/>
          <w:rtl/>
          <w:lang w:bidi="ar-DZ"/>
        </w:rPr>
      </w:pPr>
      <w:r>
        <w:rPr>
          <w:rFonts w:hint="cs"/>
          <w:sz w:val="28"/>
          <w:szCs w:val="28"/>
          <w:rtl/>
          <w:lang w:bidi="ar-DZ"/>
        </w:rPr>
        <w:t>و1422 نوعا من أشطر الأغصان ، و 1001 نوعا من القوافي.</w:t>
      </w:r>
    </w:p>
    <w:p w:rsidR="006E7021" w:rsidRDefault="006D4B4F" w:rsidP="003D6445">
      <w:pPr>
        <w:ind w:left="-709" w:right="-709" w:firstLine="709"/>
        <w:jc w:val="right"/>
        <w:rPr>
          <w:sz w:val="28"/>
          <w:szCs w:val="28"/>
          <w:lang w:bidi="ar-DZ"/>
        </w:rPr>
      </w:pPr>
      <w:r>
        <w:rPr>
          <w:sz w:val="28"/>
          <w:szCs w:val="28"/>
          <w:lang w:bidi="ar-DZ"/>
        </w:rPr>
        <w:t>:</w:t>
      </w:r>
      <w:r>
        <w:rPr>
          <w:rFonts w:hint="cs"/>
          <w:sz w:val="28"/>
          <w:szCs w:val="28"/>
          <w:rtl/>
          <w:lang w:bidi="ar-DZ"/>
        </w:rPr>
        <w:t>تتكوّن قصائد التروبادور الأوائل في الغالب من ست أو سبع مقطوعات وكلّ مقطوعة تتكوّن من جزئين</w:t>
      </w:r>
      <w:r w:rsidR="006E7021">
        <w:rPr>
          <w:rFonts w:hint="cs"/>
          <w:sz w:val="28"/>
          <w:szCs w:val="28"/>
          <w:rtl/>
          <w:lang w:bidi="ar-DZ"/>
        </w:rPr>
        <w:t xml:space="preserve"> </w:t>
      </w:r>
    </w:p>
    <w:p w:rsidR="006D4B4F" w:rsidRDefault="006D4B4F" w:rsidP="003D6445">
      <w:pPr>
        <w:ind w:left="-709" w:right="-709" w:firstLine="709"/>
        <w:jc w:val="right"/>
        <w:rPr>
          <w:sz w:val="28"/>
          <w:szCs w:val="28"/>
          <w:lang w:bidi="ar-DZ"/>
        </w:rPr>
      </w:pPr>
      <w:r>
        <w:rPr>
          <w:rFonts w:hint="cs"/>
          <w:sz w:val="28"/>
          <w:szCs w:val="28"/>
          <w:rtl/>
          <w:lang w:bidi="ar-DZ"/>
        </w:rPr>
        <w:t xml:space="preserve">هو ما يعرف </w:t>
      </w:r>
      <w:r w:rsidR="00D24604">
        <w:rPr>
          <w:rFonts w:hint="cs"/>
          <w:sz w:val="28"/>
          <w:szCs w:val="28"/>
          <w:rtl/>
          <w:lang w:bidi="ar-DZ"/>
        </w:rPr>
        <w:t>بالغصن،</w:t>
      </w:r>
      <w:r>
        <w:rPr>
          <w:rFonts w:hint="cs"/>
          <w:sz w:val="28"/>
          <w:szCs w:val="28"/>
          <w:rtl/>
          <w:lang w:bidi="ar-DZ"/>
        </w:rPr>
        <w:t xml:space="preserve"> والغصن ثلاثة أشطر فأكثرها تنتهي بقواف متماثلة. </w:t>
      </w:r>
      <w:r>
        <w:rPr>
          <w:sz w:val="28"/>
          <w:szCs w:val="28"/>
          <w:lang w:bidi="ar-DZ"/>
        </w:rPr>
        <w:t>:</w:t>
      </w:r>
      <w:r>
        <w:rPr>
          <w:rFonts w:hint="cs"/>
          <w:sz w:val="28"/>
          <w:szCs w:val="28"/>
          <w:rtl/>
          <w:lang w:bidi="ar-DZ"/>
        </w:rPr>
        <w:t xml:space="preserve">الأول </w:t>
      </w:r>
    </w:p>
    <w:p w:rsidR="006D4B4F" w:rsidRDefault="006D4B4F" w:rsidP="006D4B4F">
      <w:pPr>
        <w:ind w:left="-851" w:right="-709" w:firstLine="851"/>
        <w:jc w:val="right"/>
        <w:rPr>
          <w:sz w:val="28"/>
          <w:szCs w:val="28"/>
          <w:lang w:bidi="ar-DZ"/>
        </w:rPr>
      </w:pPr>
      <w:r>
        <w:rPr>
          <w:rFonts w:hint="cs"/>
          <w:sz w:val="28"/>
          <w:szCs w:val="28"/>
          <w:rtl/>
          <w:lang w:bidi="ar-DZ"/>
        </w:rPr>
        <w:t xml:space="preserve">هو القفل الذي تتفق قافيته مع قافية نظيره في كلّ مقطوعة ، ويتكوّن من شطر أو شطرين ، والقفل </w:t>
      </w:r>
      <w:r>
        <w:rPr>
          <w:sz w:val="28"/>
          <w:szCs w:val="28"/>
          <w:lang w:bidi="ar-DZ"/>
        </w:rPr>
        <w:t>:</w:t>
      </w:r>
      <w:r>
        <w:rPr>
          <w:rFonts w:hint="cs"/>
          <w:sz w:val="28"/>
          <w:szCs w:val="28"/>
          <w:rtl/>
          <w:lang w:bidi="ar-DZ"/>
        </w:rPr>
        <w:t xml:space="preserve">والثاني </w:t>
      </w:r>
    </w:p>
    <w:p w:rsidR="006D4B4F" w:rsidRPr="00185064" w:rsidRDefault="006D4B4F" w:rsidP="006D4B4F">
      <w:pPr>
        <w:ind w:left="-851" w:right="-709" w:firstLine="851"/>
        <w:jc w:val="right"/>
        <w:rPr>
          <w:sz w:val="28"/>
          <w:szCs w:val="28"/>
          <w:lang w:bidi="ar-DZ"/>
        </w:rPr>
      </w:pPr>
      <w:r>
        <w:rPr>
          <w:rFonts w:hint="cs"/>
          <w:sz w:val="28"/>
          <w:szCs w:val="28"/>
          <w:rtl/>
          <w:lang w:bidi="ar-DZ"/>
        </w:rPr>
        <w:t xml:space="preserve">النّهائي </w:t>
      </w:r>
      <w:r w:rsidR="00185064">
        <w:rPr>
          <w:rFonts w:hint="cs"/>
          <w:sz w:val="28"/>
          <w:szCs w:val="28"/>
          <w:rtl/>
          <w:lang w:bidi="ar-DZ"/>
        </w:rPr>
        <w:t xml:space="preserve">في آخر مقطوعة من القصيدة هو الخرجة. ومن أمثلة ذلك مقطوعة لتروبادور الأول غيوم التّاسع ويقول </w:t>
      </w:r>
      <w:r w:rsidR="00185064">
        <w:rPr>
          <w:sz w:val="28"/>
          <w:szCs w:val="28"/>
          <w:lang w:bidi="ar-DZ"/>
        </w:rPr>
        <w:t>:</w:t>
      </w:r>
      <w:r w:rsidR="00185064">
        <w:rPr>
          <w:rFonts w:hint="cs"/>
          <w:sz w:val="28"/>
          <w:szCs w:val="28"/>
          <w:rtl/>
          <w:lang w:bidi="ar-DZ"/>
        </w:rPr>
        <w:t>فيها </w:t>
      </w:r>
    </w:p>
    <w:p w:rsidR="00185064" w:rsidRDefault="00185064" w:rsidP="00185064">
      <w:pPr>
        <w:ind w:left="-851" w:right="-709" w:firstLine="851"/>
        <w:jc w:val="center"/>
        <w:rPr>
          <w:sz w:val="28"/>
          <w:szCs w:val="28"/>
          <w:rtl/>
          <w:lang w:bidi="ar-DZ"/>
        </w:rPr>
      </w:pPr>
      <w:r>
        <w:rPr>
          <w:rFonts w:hint="cs"/>
          <w:sz w:val="28"/>
          <w:szCs w:val="28"/>
          <w:rtl/>
          <w:lang w:bidi="ar-DZ"/>
        </w:rPr>
        <w:t>بما أن لي شوقا إلى الغناء</w:t>
      </w:r>
    </w:p>
    <w:p w:rsidR="00185064" w:rsidRDefault="00185064" w:rsidP="00185064">
      <w:pPr>
        <w:ind w:left="-851" w:right="-709" w:firstLine="851"/>
        <w:jc w:val="center"/>
        <w:rPr>
          <w:sz w:val="28"/>
          <w:szCs w:val="28"/>
          <w:rtl/>
          <w:lang w:bidi="ar-DZ"/>
        </w:rPr>
      </w:pPr>
      <w:r>
        <w:rPr>
          <w:rFonts w:hint="cs"/>
          <w:sz w:val="28"/>
          <w:szCs w:val="28"/>
          <w:rtl/>
          <w:lang w:bidi="ar-DZ"/>
        </w:rPr>
        <w:t xml:space="preserve">سأنظم أغنية للتّعبير عن آلامي </w:t>
      </w:r>
    </w:p>
    <w:p w:rsidR="00185064" w:rsidRDefault="00185064" w:rsidP="00185064">
      <w:pPr>
        <w:ind w:left="-851" w:right="-709" w:firstLine="851"/>
        <w:jc w:val="center"/>
        <w:rPr>
          <w:sz w:val="28"/>
          <w:szCs w:val="28"/>
          <w:rtl/>
          <w:lang w:bidi="ar-DZ"/>
        </w:rPr>
      </w:pPr>
      <w:r>
        <w:rPr>
          <w:rFonts w:hint="cs"/>
          <w:sz w:val="28"/>
          <w:szCs w:val="28"/>
          <w:rtl/>
          <w:lang w:bidi="ar-DZ"/>
        </w:rPr>
        <w:t xml:space="preserve">له أكون أبدا أشير إلى عشقي </w:t>
      </w:r>
    </w:p>
    <w:p w:rsidR="00185064" w:rsidRDefault="00185064" w:rsidP="00185064">
      <w:pPr>
        <w:ind w:left="-851" w:right="-709" w:firstLine="851"/>
        <w:jc w:val="center"/>
        <w:rPr>
          <w:sz w:val="28"/>
          <w:szCs w:val="28"/>
          <w:lang w:bidi="ar-DZ"/>
        </w:rPr>
      </w:pPr>
      <w:r>
        <w:rPr>
          <w:rFonts w:hint="cs"/>
          <w:sz w:val="28"/>
          <w:szCs w:val="28"/>
          <w:rtl/>
          <w:lang w:bidi="ar-DZ"/>
        </w:rPr>
        <w:t>لا في بواتر ولا في ليموزين</w:t>
      </w:r>
    </w:p>
    <w:p w:rsidR="00185064" w:rsidRDefault="00185064" w:rsidP="00185064">
      <w:pPr>
        <w:ind w:left="-851" w:right="-709" w:firstLine="851"/>
        <w:jc w:val="right"/>
        <w:rPr>
          <w:sz w:val="28"/>
          <w:szCs w:val="28"/>
          <w:lang w:bidi="ar-DZ"/>
        </w:rPr>
      </w:pPr>
      <w:r>
        <w:rPr>
          <w:rFonts w:hint="cs"/>
          <w:sz w:val="28"/>
          <w:szCs w:val="28"/>
          <w:rtl/>
          <w:lang w:bidi="ar-DZ"/>
        </w:rPr>
        <w:t>أما من ناحية المضمون فقد تنوّعت أغراض شعر التروبادور تنوّعا لم يبعده عن طابعه الأساسي العام، وهو تعبير الشّاعر الفارس عن عشقه للسّيدة الجميلة. و</w:t>
      </w:r>
      <w:r w:rsidRPr="00185064">
        <w:rPr>
          <w:rFonts w:hint="cs"/>
          <w:sz w:val="28"/>
          <w:szCs w:val="28"/>
          <w:rtl/>
          <w:lang w:bidi="ar-DZ"/>
        </w:rPr>
        <w:t xml:space="preserve"> </w:t>
      </w:r>
      <w:r>
        <w:rPr>
          <w:rFonts w:hint="cs"/>
          <w:sz w:val="28"/>
          <w:szCs w:val="28"/>
          <w:rtl/>
          <w:lang w:bidi="ar-DZ"/>
        </w:rPr>
        <w:t xml:space="preserve">إذا تركنا جانبا بعض الأغراض الثانوية مثل المدح والهجاء والرّثاء </w:t>
      </w:r>
      <w:r>
        <w:rPr>
          <w:sz w:val="28"/>
          <w:szCs w:val="28"/>
          <w:lang w:bidi="ar-DZ"/>
        </w:rPr>
        <w:t>:</w:t>
      </w:r>
      <w:r>
        <w:rPr>
          <w:rFonts w:hint="cs"/>
          <w:sz w:val="28"/>
          <w:szCs w:val="28"/>
          <w:rtl/>
          <w:lang w:bidi="ar-DZ"/>
        </w:rPr>
        <w:t>المبعثرة في قصائد معدودة وجدنا أهم الأغراض كالتّالي</w:t>
      </w:r>
    </w:p>
    <w:p w:rsidR="00185064" w:rsidRDefault="00185064" w:rsidP="00185064">
      <w:pPr>
        <w:pStyle w:val="Paragraphedeliste"/>
        <w:ind w:left="-851" w:right="-709"/>
        <w:jc w:val="right"/>
        <w:rPr>
          <w:sz w:val="36"/>
          <w:szCs w:val="36"/>
          <w:lang w:bidi="ar-DZ"/>
        </w:rPr>
      </w:pPr>
      <w:proofErr w:type="gramStart"/>
      <w:r>
        <w:rPr>
          <w:sz w:val="36"/>
          <w:szCs w:val="36"/>
          <w:lang w:bidi="ar-DZ"/>
        </w:rPr>
        <w:t>:</w:t>
      </w:r>
      <w:r>
        <w:rPr>
          <w:rFonts w:hint="cs"/>
          <w:sz w:val="36"/>
          <w:szCs w:val="36"/>
          <w:rtl/>
          <w:lang w:bidi="ar-DZ"/>
        </w:rPr>
        <w:t>أ</w:t>
      </w:r>
      <w:proofErr w:type="gramEnd"/>
      <w:r>
        <w:rPr>
          <w:rFonts w:hint="cs"/>
          <w:sz w:val="36"/>
          <w:szCs w:val="36"/>
          <w:rtl/>
          <w:lang w:bidi="ar-DZ"/>
        </w:rPr>
        <w:t>-الباسترويل أو الرعويّات </w:t>
      </w:r>
    </w:p>
    <w:p w:rsidR="00185064" w:rsidRDefault="00C730A9" w:rsidP="00185064">
      <w:pPr>
        <w:pStyle w:val="Paragraphedeliste"/>
        <w:ind w:left="-851" w:right="-709"/>
        <w:jc w:val="right"/>
        <w:rPr>
          <w:sz w:val="28"/>
          <w:szCs w:val="28"/>
          <w:rtl/>
          <w:lang w:bidi="ar-DZ"/>
        </w:rPr>
      </w:pPr>
      <w:r>
        <w:rPr>
          <w:rFonts w:hint="cs"/>
          <w:sz w:val="28"/>
          <w:szCs w:val="28"/>
          <w:rtl/>
          <w:lang w:bidi="ar-DZ"/>
        </w:rPr>
        <w:t xml:space="preserve">وهي قصائد قصور مغامرات غرامية بين الشّاعر الفارس أثناء سفر له وبين راعية غنم جميلة يصادفها في طريقه تغنّي وتجمع باقات الورود والأزهار. يقف الشّاعر فيحيّيها وتردّ التّحية ثم يكون حوار غرامي بينه وبينها ينتهي دائما بتمسّك المرأة بعفّتها والحفاظ على شرفها فيحترمها الشّاعر الفارس وينصرف عنها، ويعتقد النقاد أنّ الباستوريل هي أقدم الأغاني </w:t>
      </w:r>
      <w:r w:rsidR="00817549">
        <w:rPr>
          <w:rFonts w:hint="cs"/>
          <w:sz w:val="28"/>
          <w:szCs w:val="28"/>
          <w:rtl/>
          <w:lang w:bidi="ar-DZ"/>
        </w:rPr>
        <w:t>وأقربها إلى الشّعبية ، فهي تعدّ أغنية شعبيّة فنجدها عند التّروبادور الأوائل خاصّة.</w:t>
      </w:r>
    </w:p>
    <w:p w:rsidR="00817549" w:rsidRDefault="00817549" w:rsidP="00185064">
      <w:pPr>
        <w:pStyle w:val="Paragraphedeliste"/>
        <w:ind w:left="-851" w:right="-709"/>
        <w:jc w:val="right"/>
        <w:rPr>
          <w:sz w:val="28"/>
          <w:szCs w:val="28"/>
          <w:lang w:bidi="ar-DZ"/>
        </w:rPr>
      </w:pPr>
      <w:r>
        <w:rPr>
          <w:sz w:val="28"/>
          <w:szCs w:val="28"/>
          <w:lang w:bidi="ar-DZ"/>
        </w:rPr>
        <w:t>alba:</w:t>
      </w:r>
      <w:r>
        <w:rPr>
          <w:rFonts w:hint="cs"/>
          <w:sz w:val="28"/>
          <w:szCs w:val="28"/>
          <w:rtl/>
          <w:lang w:bidi="ar-DZ"/>
        </w:rPr>
        <w:t xml:space="preserve">ب-الألبا أو </w:t>
      </w:r>
      <w:r w:rsidR="00D24604">
        <w:rPr>
          <w:rFonts w:hint="cs"/>
          <w:sz w:val="28"/>
          <w:szCs w:val="28"/>
          <w:rtl/>
          <w:lang w:bidi="ar-DZ"/>
        </w:rPr>
        <w:t>الغجريات</w:t>
      </w:r>
      <w:r>
        <w:rPr>
          <w:rFonts w:hint="cs"/>
          <w:sz w:val="28"/>
          <w:szCs w:val="28"/>
          <w:rtl/>
          <w:lang w:bidi="ar-DZ"/>
        </w:rPr>
        <w:t xml:space="preserve"> </w:t>
      </w:r>
    </w:p>
    <w:p w:rsidR="00817549" w:rsidRDefault="00817549" w:rsidP="00185064">
      <w:pPr>
        <w:pStyle w:val="Paragraphedeliste"/>
        <w:ind w:left="-851" w:right="-709"/>
        <w:jc w:val="right"/>
        <w:rPr>
          <w:sz w:val="28"/>
          <w:szCs w:val="28"/>
          <w:rtl/>
          <w:lang w:val="en-US" w:bidi="ar-DZ"/>
        </w:rPr>
      </w:pPr>
      <w:r>
        <w:rPr>
          <w:rFonts w:hint="cs"/>
          <w:sz w:val="28"/>
          <w:szCs w:val="28"/>
          <w:rtl/>
          <w:lang w:val="en-US" w:bidi="ar-DZ"/>
        </w:rPr>
        <w:t>وهي أغنية يتكرّر فيها ذكر كلمة الفجر في نهاية كلّ مقطوعة من القصيدة. يسهر الشّاعر العاشق ليلته مع معشوقته يتبادلان الشّق والهياع  ولا ينتبه العاشق إلى وصول صديق وفيّ أو صوت طائر فيسرع العاشق إلى المغادرة آملا العودة من جديد.</w:t>
      </w:r>
    </w:p>
    <w:p w:rsidR="00817549" w:rsidRDefault="00817549" w:rsidP="00817549">
      <w:pPr>
        <w:pStyle w:val="Paragraphedeliste"/>
        <w:ind w:left="-851" w:right="-709"/>
        <w:jc w:val="right"/>
        <w:rPr>
          <w:sz w:val="28"/>
          <w:szCs w:val="28"/>
          <w:rtl/>
          <w:lang w:val="en-US" w:bidi="ar-DZ"/>
        </w:rPr>
      </w:pPr>
      <w:r>
        <w:rPr>
          <w:rFonts w:hint="cs"/>
          <w:sz w:val="28"/>
          <w:szCs w:val="28"/>
          <w:rtl/>
          <w:lang w:val="en-US" w:bidi="ar-DZ"/>
        </w:rPr>
        <w:t>:</w:t>
      </w:r>
      <w:r w:rsidRPr="00817549">
        <w:rPr>
          <w:sz w:val="28"/>
          <w:szCs w:val="28"/>
          <w:lang w:val="en-US" w:bidi="ar-DZ"/>
        </w:rPr>
        <w:t xml:space="preserve">Tanso </w:t>
      </w:r>
      <w:r w:rsidRPr="00817549">
        <w:rPr>
          <w:rFonts w:hint="cs"/>
          <w:sz w:val="28"/>
          <w:szCs w:val="28"/>
          <w:rtl/>
          <w:lang w:val="en-US" w:bidi="ar-DZ"/>
        </w:rPr>
        <w:t xml:space="preserve">ج-التانسو أو المطارحات </w:t>
      </w:r>
    </w:p>
    <w:p w:rsidR="00817549" w:rsidRDefault="00817549" w:rsidP="00817549">
      <w:pPr>
        <w:pStyle w:val="Paragraphedeliste"/>
        <w:ind w:left="-851" w:right="-709"/>
        <w:jc w:val="right"/>
        <w:rPr>
          <w:sz w:val="28"/>
          <w:szCs w:val="28"/>
          <w:rtl/>
          <w:lang w:val="en-US" w:bidi="ar-DZ"/>
        </w:rPr>
      </w:pPr>
      <w:r>
        <w:rPr>
          <w:rFonts w:hint="cs"/>
          <w:sz w:val="28"/>
          <w:szCs w:val="28"/>
          <w:rtl/>
          <w:lang w:val="en-US" w:bidi="ar-DZ"/>
        </w:rPr>
        <w:lastRenderedPageBreak/>
        <w:t xml:space="preserve">وهي أغنية يستبعد النّقاد شعبيّتها على الرّغم </w:t>
      </w:r>
      <w:r w:rsidR="003B7629">
        <w:rPr>
          <w:rFonts w:hint="cs"/>
          <w:sz w:val="28"/>
          <w:szCs w:val="28"/>
          <w:rtl/>
          <w:lang w:val="en-US" w:bidi="ar-DZ"/>
        </w:rPr>
        <w:t>من ارتباط موضوعها بالعشق غالبا، إذ تكتسب صورة المعارضات والمناظرات، فهي عبارة عن تناقش شعري بين شخصية خيالية حول مسألة مطروحة من مسائل الغرام والعشق.</w:t>
      </w:r>
    </w:p>
    <w:p w:rsidR="003B7629" w:rsidRDefault="003B7629" w:rsidP="00817549">
      <w:pPr>
        <w:pStyle w:val="Paragraphedeliste"/>
        <w:ind w:left="-851" w:right="-709"/>
        <w:jc w:val="right"/>
        <w:rPr>
          <w:sz w:val="28"/>
          <w:szCs w:val="28"/>
          <w:rtl/>
          <w:lang w:val="en-US" w:bidi="ar-DZ"/>
        </w:rPr>
      </w:pPr>
      <w:r>
        <w:rPr>
          <w:rFonts w:hint="cs"/>
          <w:sz w:val="28"/>
          <w:szCs w:val="28"/>
          <w:rtl/>
          <w:lang w:val="en-US" w:bidi="ar-DZ"/>
        </w:rPr>
        <w:t>ومهما يكن فالشّعر التروبادور في مجمله يغيض بعواطف العشق المهذّب بروح الشّهامة وأخلاق الفروسية والنّبل واحترام المرأة الجميلة العفيفة بوصفها رمزا حيّا للجمال الطّبيعي المحسوس والجمال الرّوحاني الخفيّ ، ممّا لم يكن له نظير في العالم المسيحي قبل ظهور التروبادور.</w:t>
      </w:r>
    </w:p>
    <w:p w:rsidR="003B7629" w:rsidRDefault="001D595C" w:rsidP="00817549">
      <w:pPr>
        <w:pStyle w:val="Paragraphedeliste"/>
        <w:ind w:left="-851" w:right="-709"/>
        <w:jc w:val="right"/>
        <w:rPr>
          <w:sz w:val="36"/>
          <w:szCs w:val="36"/>
          <w:u w:val="single"/>
          <w:rtl/>
          <w:lang w:val="en-US" w:bidi="ar-DZ"/>
        </w:rPr>
      </w:pPr>
      <w:r>
        <w:rPr>
          <w:rFonts w:hint="cs"/>
          <w:sz w:val="36"/>
          <w:szCs w:val="36"/>
          <w:u w:val="single"/>
          <w:rtl/>
          <w:lang w:val="en-US" w:bidi="ar-DZ"/>
        </w:rPr>
        <w:t>مصادر فنّ التروبادور:</w:t>
      </w:r>
    </w:p>
    <w:p w:rsidR="001D595C" w:rsidRDefault="001D595C" w:rsidP="00817549">
      <w:pPr>
        <w:pStyle w:val="Paragraphedeliste"/>
        <w:ind w:left="-851" w:right="-709"/>
        <w:jc w:val="right"/>
        <w:rPr>
          <w:sz w:val="28"/>
          <w:szCs w:val="28"/>
          <w:rtl/>
          <w:lang w:val="en-US" w:bidi="ar-DZ"/>
        </w:rPr>
      </w:pPr>
      <w:r>
        <w:rPr>
          <w:rFonts w:hint="cs"/>
          <w:sz w:val="28"/>
          <w:szCs w:val="28"/>
          <w:rtl/>
          <w:lang w:val="en-US" w:bidi="ar-DZ"/>
        </w:rPr>
        <w:t>لم يتردّد المعتّمون الأوّلون بشعر التّروبادور في اعتبار حضارة العرب والإسلام المصدر الأساسي لفنّ التّروبادور. فالباحثون الإيطاليّون الذين كانوا أشدّ الأوروبّيين محافظة على التّراث الثّقافي للعصر الوسيط اقتنعوا دائما بالأصل العربي الإسلامي للشّعر البروفانسي الذي هو بدوره مصدر الشّعر الإيطالي.</w:t>
      </w:r>
    </w:p>
    <w:p w:rsidR="00340EBD" w:rsidRDefault="001D595C" w:rsidP="00340EBD">
      <w:pPr>
        <w:pStyle w:val="Paragraphedeliste"/>
        <w:ind w:left="-851" w:right="-709"/>
        <w:jc w:val="right"/>
        <w:rPr>
          <w:sz w:val="28"/>
          <w:szCs w:val="28"/>
          <w:rtl/>
          <w:lang w:val="en-US" w:bidi="ar-DZ"/>
        </w:rPr>
      </w:pPr>
      <w:r>
        <w:rPr>
          <w:rFonts w:hint="cs"/>
          <w:sz w:val="28"/>
          <w:szCs w:val="28"/>
          <w:rtl/>
          <w:lang w:val="en-US" w:bidi="ar-DZ"/>
        </w:rPr>
        <w:t xml:space="preserve">وفي القرن الثّامن عشر أصبحت هذه النّظرية حقيقية مسلّما </w:t>
      </w:r>
      <w:proofErr w:type="gramStart"/>
      <w:r>
        <w:rPr>
          <w:rFonts w:hint="cs"/>
          <w:sz w:val="28"/>
          <w:szCs w:val="28"/>
          <w:rtl/>
          <w:lang w:val="en-US" w:bidi="ar-DZ"/>
        </w:rPr>
        <w:t>بها ،</w:t>
      </w:r>
      <w:proofErr w:type="gramEnd"/>
      <w:r>
        <w:rPr>
          <w:rFonts w:hint="cs"/>
          <w:sz w:val="28"/>
          <w:szCs w:val="28"/>
          <w:rtl/>
          <w:lang w:val="en-US" w:bidi="ar-DZ"/>
        </w:rPr>
        <w:t xml:space="preserve"> وتوجّهت أنظار الدّراسة نحو تتبّع رحلة الشّعر العربي وتطوّره من المشرق إلى الأندلس، ومنها إلى جنوب فرنسا وأقطار أوروبّا. ومن أشهر </w:t>
      </w:r>
      <w:r w:rsidR="00340EBD">
        <w:rPr>
          <w:rFonts w:hint="cs"/>
          <w:sz w:val="28"/>
          <w:szCs w:val="28"/>
          <w:rtl/>
          <w:lang w:val="en-US" w:bidi="ar-DZ"/>
        </w:rPr>
        <w:t>هؤلاء الأسقف ماسيو، وخوان أندريس وغيرهما.</w:t>
      </w:r>
    </w:p>
    <w:p w:rsidR="00340EBD" w:rsidRDefault="00340EBD" w:rsidP="00340EBD">
      <w:pPr>
        <w:pStyle w:val="Paragraphedeliste"/>
        <w:ind w:left="-851" w:right="-709"/>
        <w:jc w:val="right"/>
        <w:rPr>
          <w:sz w:val="28"/>
          <w:szCs w:val="28"/>
          <w:rtl/>
          <w:lang w:val="en-US" w:bidi="ar-DZ"/>
        </w:rPr>
      </w:pPr>
      <w:r>
        <w:rPr>
          <w:rFonts w:hint="cs"/>
          <w:sz w:val="28"/>
          <w:szCs w:val="28"/>
          <w:rtl/>
          <w:lang w:val="en-US" w:bidi="ar-DZ"/>
        </w:rPr>
        <w:t xml:space="preserve">وام تلقى فكرة الأصل العربي لشعر التّروبادور أيّة معارضة إلاّ في منتصف القرن التّاسع عشر، حيث تحوّل كلّ من فئتي المستشرقين وتلامذته فقه اللّغات الرّومانسية عند هذا الرّأي بدعوى عدم وجود شواهد أو أدلّة خطّية تثبت حصول </w:t>
      </w:r>
      <w:r w:rsidR="00D24604">
        <w:rPr>
          <w:rFonts w:hint="cs"/>
          <w:sz w:val="28"/>
          <w:szCs w:val="28"/>
          <w:rtl/>
          <w:lang w:val="en-US" w:bidi="ar-DZ"/>
        </w:rPr>
        <w:t>الاحتكاك</w:t>
      </w:r>
      <w:r>
        <w:rPr>
          <w:rFonts w:hint="cs"/>
          <w:sz w:val="28"/>
          <w:szCs w:val="28"/>
          <w:rtl/>
          <w:lang w:val="en-US" w:bidi="ar-DZ"/>
        </w:rPr>
        <w:t xml:space="preserve"> بين إقليم بروفانس وإسبانيا. وموقف هؤلاء المعارضين في رأي الأستاذ "جب" هو موقف تحزّبي رجعي أملاه الشّعور الوطني المتنامي الذي شمل الشّعوب الأوروبّية بيد أنّه لا يبلّغ قوّة الصّمود أمام نظريّة المؤشّرات العربية.</w:t>
      </w:r>
    </w:p>
    <w:p w:rsidR="00340EBD" w:rsidRDefault="00340EBD" w:rsidP="00340EBD">
      <w:pPr>
        <w:pStyle w:val="Paragraphedeliste"/>
        <w:ind w:left="-851" w:right="-709"/>
        <w:jc w:val="right"/>
        <w:rPr>
          <w:sz w:val="28"/>
          <w:szCs w:val="28"/>
          <w:rtl/>
          <w:lang w:val="en-US" w:bidi="ar-DZ"/>
        </w:rPr>
      </w:pPr>
      <w:r>
        <w:rPr>
          <w:rFonts w:hint="cs"/>
          <w:sz w:val="28"/>
          <w:szCs w:val="28"/>
          <w:rtl/>
          <w:lang w:val="en-US" w:bidi="ar-DZ"/>
        </w:rPr>
        <w:t>وهدا ما يؤكّده "غوستاف فون غرنباوم" حيث يذكر أنّ انتقال نماذج الشّعر</w:t>
      </w:r>
      <w:r w:rsidR="000B67F9">
        <w:rPr>
          <w:rFonts w:hint="cs"/>
          <w:sz w:val="28"/>
          <w:szCs w:val="28"/>
          <w:rtl/>
          <w:lang w:val="en-US" w:bidi="ar-DZ"/>
        </w:rPr>
        <w:t xml:space="preserve"> </w:t>
      </w:r>
      <w:r>
        <w:rPr>
          <w:rFonts w:hint="cs"/>
          <w:sz w:val="28"/>
          <w:szCs w:val="28"/>
          <w:rtl/>
          <w:lang w:val="en-US" w:bidi="ar-DZ"/>
        </w:rPr>
        <w:t>العربي</w:t>
      </w:r>
      <w:r w:rsidR="000B67F9">
        <w:rPr>
          <w:rFonts w:hint="cs"/>
          <w:sz w:val="28"/>
          <w:szCs w:val="28"/>
          <w:rtl/>
          <w:lang w:val="en-US" w:bidi="ar-DZ"/>
        </w:rPr>
        <w:t xml:space="preserve"> من الأندلس إلى جنوب فرنسا هو التّطوّر الطّبيعي الذي تؤيّده الأحداث التّاريخية ، خاصّة ونحن نعلم أنّ كونت غيوم التّاسع الذي شارك في الحروب الصّليبية بالمشرق قد تأثّر تأثّرا بالغا بخصائص الشّعر العربي ، كما نعلم أيضا أنّ "ماركا برو" و "بيردي أوفارني" وهما شاعران قديران من مذيعي الأسلوب الجديد سافرا إلى إسبانيا وثبت أنهما تأثّرا بالمؤشّرات الأندلسية.</w:t>
      </w:r>
    </w:p>
    <w:p w:rsidR="000B67F9" w:rsidRDefault="000B67F9" w:rsidP="000B67F9">
      <w:pPr>
        <w:pStyle w:val="Paragraphedeliste"/>
        <w:ind w:left="-851" w:right="-709"/>
        <w:jc w:val="right"/>
        <w:rPr>
          <w:sz w:val="28"/>
          <w:szCs w:val="28"/>
          <w:rtl/>
          <w:lang w:val="en-US" w:bidi="ar-DZ"/>
        </w:rPr>
      </w:pPr>
      <w:r>
        <w:rPr>
          <w:rFonts w:hint="cs"/>
          <w:sz w:val="28"/>
          <w:szCs w:val="28"/>
          <w:rtl/>
          <w:lang w:val="en-US" w:bidi="ar-DZ"/>
        </w:rPr>
        <w:t>ويعتقد خوان أندريس أنّ "هذا الشّعر البروفانسي" إنّما ينتسب إلى العرب أكثر ممّا ينتسب إلى اليونان والآّتين إذ ام يكن لدى البرفانسيّين علم بهذين الأدبين في حين أنّ شعر العرب كان أقرب مورّد إ</w:t>
      </w:r>
      <w:r w:rsidR="000B647B">
        <w:rPr>
          <w:rFonts w:hint="cs"/>
          <w:sz w:val="28"/>
          <w:szCs w:val="28"/>
          <w:rtl/>
          <w:lang w:val="en-US" w:bidi="ar-DZ"/>
        </w:rPr>
        <w:t>ليهم ، ويتعدّ</w:t>
      </w:r>
      <w:r>
        <w:rPr>
          <w:rFonts w:hint="cs"/>
          <w:sz w:val="28"/>
          <w:szCs w:val="28"/>
          <w:rtl/>
          <w:lang w:val="en-US" w:bidi="ar-DZ"/>
        </w:rPr>
        <w:t xml:space="preserve">د في النّهاية أنّ قواعد </w:t>
      </w:r>
      <w:r w:rsidR="000B647B">
        <w:rPr>
          <w:rFonts w:hint="cs"/>
          <w:sz w:val="28"/>
          <w:szCs w:val="28"/>
          <w:rtl/>
          <w:lang w:val="en-US" w:bidi="ar-DZ"/>
        </w:rPr>
        <w:t>التّقفّية التي تبعها الـشّعر الشّعبي ، إسبانيّا كان بروفانسيّا ، وأساليب صياغة الشّعر الحديث ونظمه، إنّما هي مأخوذة عن العرب ويصدق ذلك خاصّة على الشّعر البروفانسي.</w:t>
      </w:r>
    </w:p>
    <w:p w:rsidR="000B647B" w:rsidRPr="00340EBD" w:rsidRDefault="000B647B" w:rsidP="000B67F9">
      <w:pPr>
        <w:pStyle w:val="Paragraphedeliste"/>
        <w:ind w:left="-851" w:right="-709"/>
        <w:jc w:val="right"/>
        <w:rPr>
          <w:sz w:val="28"/>
          <w:szCs w:val="28"/>
          <w:lang w:val="en-US" w:bidi="ar-DZ"/>
        </w:rPr>
      </w:pPr>
      <w:r>
        <w:rPr>
          <w:rFonts w:hint="cs"/>
          <w:sz w:val="28"/>
          <w:szCs w:val="28"/>
          <w:rtl/>
          <w:lang w:val="en-US" w:bidi="ar-DZ"/>
        </w:rPr>
        <w:t xml:space="preserve">وقد قام كلّ من "خوليان ريبيرا" و"مينديت بيدال" و"أ.و. نيكل" بدراسة عميقة للموضوع، وأسفرت بحوثهم عن نتائج تؤيّد بكلّ وضوح تبعيّة شعر التروبادور للموشّحات </w:t>
      </w:r>
      <w:r w:rsidR="00D24604">
        <w:rPr>
          <w:rFonts w:hint="cs"/>
          <w:sz w:val="28"/>
          <w:szCs w:val="28"/>
          <w:rtl/>
          <w:lang w:val="en-US" w:bidi="ar-DZ"/>
        </w:rPr>
        <w:t xml:space="preserve">والأزجال الأندلسية خاصّة. ويقول بريفوليت: "وفي أيّامنا الحاضرة على الأخصّ تزايدت معرفتنا بذلك الأدب - أي العربي </w:t>
      </w:r>
      <w:r w:rsidR="00D24604">
        <w:rPr>
          <w:sz w:val="28"/>
          <w:szCs w:val="28"/>
          <w:rtl/>
          <w:lang w:val="en-US" w:bidi="ar-DZ"/>
        </w:rPr>
        <w:t>–</w:t>
      </w:r>
      <w:r w:rsidR="00D24604">
        <w:rPr>
          <w:rFonts w:hint="cs"/>
          <w:sz w:val="28"/>
          <w:szCs w:val="28"/>
          <w:rtl/>
          <w:lang w:val="en-US" w:bidi="ar-DZ"/>
        </w:rPr>
        <w:t xml:space="preserve"> " وتأثيره في البلاد المجاورة له إلى حدّ أنّه لم يعد مسموحا لنا أن نتمادى في التزام الصّمت إزاء هّه الحقيقة دون أن نعترف بغفلتنا.</w:t>
      </w:r>
    </w:p>
    <w:sectPr w:rsidR="000B647B" w:rsidRPr="00340EBD" w:rsidSect="006C2FA7">
      <w:pgSz w:w="11906" w:h="16838"/>
      <w:pgMar w:top="56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850"/>
    <w:multiLevelType w:val="hybridMultilevel"/>
    <w:tmpl w:val="49CEB33A"/>
    <w:lvl w:ilvl="0" w:tplc="B6045E9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496E72"/>
    <w:multiLevelType w:val="hybridMultilevel"/>
    <w:tmpl w:val="B314810A"/>
    <w:lvl w:ilvl="0" w:tplc="B6045E90">
      <w:start w:val="1"/>
      <w:numFmt w:val="arabicAlpha"/>
      <w:lvlText w:val="%1-"/>
      <w:lvlJc w:val="left"/>
      <w:pPr>
        <w:ind w:left="9433" w:hanging="360"/>
      </w:pPr>
      <w:rPr>
        <w:rFonts w:hint="default"/>
      </w:rPr>
    </w:lvl>
    <w:lvl w:ilvl="1" w:tplc="040C0019" w:tentative="1">
      <w:start w:val="1"/>
      <w:numFmt w:val="lowerLetter"/>
      <w:lvlText w:val="%2."/>
      <w:lvlJc w:val="left"/>
      <w:pPr>
        <w:ind w:left="10153" w:hanging="360"/>
      </w:pPr>
    </w:lvl>
    <w:lvl w:ilvl="2" w:tplc="040C001B" w:tentative="1">
      <w:start w:val="1"/>
      <w:numFmt w:val="lowerRoman"/>
      <w:lvlText w:val="%3."/>
      <w:lvlJc w:val="right"/>
      <w:pPr>
        <w:ind w:left="10873" w:hanging="180"/>
      </w:pPr>
    </w:lvl>
    <w:lvl w:ilvl="3" w:tplc="040C000F" w:tentative="1">
      <w:start w:val="1"/>
      <w:numFmt w:val="decimal"/>
      <w:lvlText w:val="%4."/>
      <w:lvlJc w:val="left"/>
      <w:pPr>
        <w:ind w:left="11593" w:hanging="360"/>
      </w:pPr>
    </w:lvl>
    <w:lvl w:ilvl="4" w:tplc="040C0019" w:tentative="1">
      <w:start w:val="1"/>
      <w:numFmt w:val="lowerLetter"/>
      <w:lvlText w:val="%5."/>
      <w:lvlJc w:val="left"/>
      <w:pPr>
        <w:ind w:left="12313" w:hanging="360"/>
      </w:pPr>
    </w:lvl>
    <w:lvl w:ilvl="5" w:tplc="040C001B" w:tentative="1">
      <w:start w:val="1"/>
      <w:numFmt w:val="lowerRoman"/>
      <w:lvlText w:val="%6."/>
      <w:lvlJc w:val="right"/>
      <w:pPr>
        <w:ind w:left="13033" w:hanging="180"/>
      </w:pPr>
    </w:lvl>
    <w:lvl w:ilvl="6" w:tplc="040C000F" w:tentative="1">
      <w:start w:val="1"/>
      <w:numFmt w:val="decimal"/>
      <w:lvlText w:val="%7."/>
      <w:lvlJc w:val="left"/>
      <w:pPr>
        <w:ind w:left="13753" w:hanging="360"/>
      </w:pPr>
    </w:lvl>
    <w:lvl w:ilvl="7" w:tplc="040C0019" w:tentative="1">
      <w:start w:val="1"/>
      <w:numFmt w:val="lowerLetter"/>
      <w:lvlText w:val="%8."/>
      <w:lvlJc w:val="left"/>
      <w:pPr>
        <w:ind w:left="14473" w:hanging="360"/>
      </w:pPr>
    </w:lvl>
    <w:lvl w:ilvl="8" w:tplc="040C001B" w:tentative="1">
      <w:start w:val="1"/>
      <w:numFmt w:val="lowerRoman"/>
      <w:lvlText w:val="%9."/>
      <w:lvlJc w:val="right"/>
      <w:pPr>
        <w:ind w:left="15193" w:hanging="180"/>
      </w:pPr>
    </w:lvl>
  </w:abstractNum>
  <w:abstractNum w:abstractNumId="2">
    <w:nsid w:val="414548E4"/>
    <w:multiLevelType w:val="hybridMultilevel"/>
    <w:tmpl w:val="AAF647C4"/>
    <w:lvl w:ilvl="0" w:tplc="731EBD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C2FA7"/>
    <w:rsid w:val="000B647B"/>
    <w:rsid w:val="000B67F9"/>
    <w:rsid w:val="00185064"/>
    <w:rsid w:val="001D595C"/>
    <w:rsid w:val="001E2C16"/>
    <w:rsid w:val="002309A4"/>
    <w:rsid w:val="00261508"/>
    <w:rsid w:val="00340EBD"/>
    <w:rsid w:val="003B7629"/>
    <w:rsid w:val="003D6445"/>
    <w:rsid w:val="00446A1A"/>
    <w:rsid w:val="004A56C8"/>
    <w:rsid w:val="004B3A6C"/>
    <w:rsid w:val="004D189A"/>
    <w:rsid w:val="005B10DC"/>
    <w:rsid w:val="00605920"/>
    <w:rsid w:val="006C2FA7"/>
    <w:rsid w:val="006D4B4F"/>
    <w:rsid w:val="006E7021"/>
    <w:rsid w:val="007C28BB"/>
    <w:rsid w:val="00817549"/>
    <w:rsid w:val="00852B27"/>
    <w:rsid w:val="00902FC3"/>
    <w:rsid w:val="009118C6"/>
    <w:rsid w:val="009136E6"/>
    <w:rsid w:val="00942A67"/>
    <w:rsid w:val="009E2720"/>
    <w:rsid w:val="009F0B2E"/>
    <w:rsid w:val="00A31574"/>
    <w:rsid w:val="00AE0269"/>
    <w:rsid w:val="00B23754"/>
    <w:rsid w:val="00C730A9"/>
    <w:rsid w:val="00C80A05"/>
    <w:rsid w:val="00CC43DA"/>
    <w:rsid w:val="00CC477F"/>
    <w:rsid w:val="00CD6599"/>
    <w:rsid w:val="00D24604"/>
    <w:rsid w:val="00D7205F"/>
    <w:rsid w:val="00D9784E"/>
    <w:rsid w:val="00E60358"/>
    <w:rsid w:val="00F605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6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5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50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1388</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User</cp:lastModifiedBy>
  <cp:revision>2</cp:revision>
  <dcterms:created xsi:type="dcterms:W3CDTF">2020-03-29T17:51:00Z</dcterms:created>
  <dcterms:modified xsi:type="dcterms:W3CDTF">2020-03-29T17:51:00Z</dcterms:modified>
</cp:coreProperties>
</file>