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E9D" w:rsidRPr="002C3C22" w:rsidRDefault="003D6E9D" w:rsidP="003D6E9D">
      <w:pPr>
        <w:bidi/>
        <w:spacing w:after="0" w:line="240" w:lineRule="auto"/>
        <w:rPr>
          <w:rFonts w:ascii="Times New Roman" w:eastAsia="Times New Roman" w:hAnsi="Times New Roman" w:cs="Times New Roman"/>
          <w:sz w:val="40"/>
          <w:szCs w:val="40"/>
          <w:lang w:eastAsia="fr-FR"/>
        </w:rPr>
      </w:pPr>
    </w:p>
    <w:p w:rsidR="003D6E9D" w:rsidRPr="002C3C22" w:rsidRDefault="003D6E9D" w:rsidP="003D6E9D">
      <w:pPr>
        <w:bidi/>
        <w:spacing w:after="0" w:line="240" w:lineRule="auto"/>
        <w:rPr>
          <w:rFonts w:ascii="Times New Roman" w:eastAsia="Times New Roman" w:hAnsi="Times New Roman" w:cs="Times New Roman"/>
          <w:sz w:val="40"/>
          <w:szCs w:val="40"/>
          <w:lang w:eastAsia="fr-FR"/>
        </w:rPr>
      </w:pPr>
      <w:r w:rsidRPr="002C3C22">
        <w:rPr>
          <w:rFonts w:ascii="Times New Roman" w:eastAsia="Times New Roman" w:hAnsi="Times New Roman" w:cs="Times New Roman"/>
          <w:noProof/>
          <w:sz w:val="40"/>
          <w:szCs w:val="40"/>
          <w:lang w:eastAsia="fr-FR"/>
        </w:rPr>
        <w:drawing>
          <wp:inline distT="0" distB="0" distL="0" distR="0" wp14:anchorId="3C28D44E" wp14:editId="056598D2">
            <wp:extent cx="9525" cy="9525"/>
            <wp:effectExtent l="0" t="0" r="0" b="0"/>
            <wp:docPr id="8" name="Image 8" descr="https://elearn.univ-tlemcen.dz/theme/image.php/eduhub/core/1494251277/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learn.univ-tlemcen.dz/theme/image.php/eduhub/core/1494251277/spa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D6E9D" w:rsidRDefault="003D6E9D" w:rsidP="003D6E9D">
      <w:pPr>
        <w:jc w:val="center"/>
        <w:rPr>
          <w:b/>
          <w:color w:val="FFC000" w:themeColor="accent4"/>
          <w:sz w:val="96"/>
          <w:szCs w:val="96"/>
          <w:rtl/>
          <w:lang w:bidi="ar-DZ"/>
          <w14:textOutline w14:w="0" w14:cap="flat" w14:cmpd="sng" w14:algn="ctr">
            <w14:noFill/>
            <w14:prstDash w14:val="solid"/>
            <w14:round/>
          </w14:textOutline>
          <w14:props3d w14:extrusionH="57150" w14:contourW="0" w14:prstMaterial="softEdge">
            <w14:bevelT w14:w="25400" w14:h="38100" w14:prst="circle"/>
          </w14:props3d>
        </w:rPr>
      </w:pPr>
      <w:proofErr w:type="spellStart"/>
      <w:r>
        <w:rPr>
          <w:rFonts w:hint="cs"/>
          <w:b/>
          <w:color w:val="FFC000" w:themeColor="accent4"/>
          <w:sz w:val="96"/>
          <w:szCs w:val="96"/>
          <w:rtl/>
          <w:lang w:bidi="ar-DZ"/>
          <w14:textOutline w14:w="0" w14:cap="flat" w14:cmpd="sng" w14:algn="ctr">
            <w14:noFill/>
            <w14:prstDash w14:val="solid"/>
            <w14:round/>
          </w14:textOutline>
          <w14:props3d w14:extrusionH="57150" w14:contourW="0" w14:prstMaterial="softEdge">
            <w14:bevelT w14:w="25400" w14:h="38100" w14:prst="circle"/>
          </w14:props3d>
        </w:rPr>
        <w:t>التاطير</w:t>
      </w:r>
      <w:proofErr w:type="spellEnd"/>
    </w:p>
    <w:p w:rsidR="003D6E9D" w:rsidRPr="002C3C22" w:rsidRDefault="003D6E9D" w:rsidP="003D6E9D">
      <w:pPr>
        <w:bidi/>
        <w:spacing w:before="100" w:beforeAutospacing="1" w:after="100" w:afterAutospacing="1" w:line="240" w:lineRule="auto"/>
        <w:rPr>
          <w:rFonts w:ascii="Times New Roman" w:eastAsia="Times New Roman" w:hAnsi="Times New Roman" w:cs="Times New Roman"/>
          <w:sz w:val="40"/>
          <w:szCs w:val="40"/>
          <w:lang w:eastAsia="fr-FR"/>
        </w:rPr>
      </w:pPr>
      <w:r w:rsidRPr="002C3C22">
        <w:rPr>
          <w:rFonts w:ascii="Times New Roman" w:eastAsia="Times New Roman" w:hAnsi="Times New Roman" w:cs="Times New Roman" w:hint="cs"/>
          <w:sz w:val="40"/>
          <w:szCs w:val="40"/>
          <w:rtl/>
          <w:lang w:eastAsia="fr-FR" w:bidi="ar-DZ"/>
        </w:rPr>
        <w:t xml:space="preserve">تعين مؤسسة التعليم العالي أساتذة باحثين يضمنون تأطير الطلبة المتربصين، ويمكن -عند الحاجة- تأطير المتربصين بالاستعانة بإطارات تقنية، من بين المستخدمين الذين يثبتون مستوى تأهيلي أعلى من مستوى المتربص، أو خبرة مهنية محققة، حيث يكون الطالب المتربص تحت السلطة السلمية لمسؤول تعيّنه الجامعة أو المؤسسة المستقبلة، كما يخضع الطالب للقانون الداخلي للمؤسسة المستقبلة [المادة 07، سبتمبر 2013]، بحيث يوقع في دفتر التربص على الحضور المنتظم للطالب طيلة مدة التربص من طرف المؤسسة المستقبلة [المادة 17، مارس 2015]، ويعاتب عن كل غياب غير مبرر طوال مدة التربص. [المادة 12، سبتمبر 2013] </w:t>
      </w:r>
    </w:p>
    <w:p w:rsidR="003D6E9D" w:rsidRDefault="003D6E9D" w:rsidP="003D6E9D">
      <w:pPr>
        <w:jc w:val="center"/>
        <w:rPr>
          <w:b/>
          <w:color w:val="FFC000" w:themeColor="accent4"/>
          <w:sz w:val="96"/>
          <w:szCs w:val="96"/>
          <w:rtl/>
          <w:lang w:bidi="ar-DZ"/>
          <w14:textOutline w14:w="0" w14:cap="flat" w14:cmpd="sng" w14:algn="ctr">
            <w14:noFill/>
            <w14:prstDash w14:val="solid"/>
            <w14:round/>
          </w14:textOutline>
          <w14:props3d w14:extrusionH="57150" w14:contourW="0" w14:prstMaterial="softEdge">
            <w14:bevelT w14:w="25400" w14:h="38100" w14:prst="circle"/>
          </w14:props3d>
        </w:rPr>
      </w:pPr>
      <w:r>
        <w:rPr>
          <w:rFonts w:hint="cs"/>
          <w:b/>
          <w:color w:val="FFC000" w:themeColor="accent4"/>
          <w:sz w:val="96"/>
          <w:szCs w:val="96"/>
          <w:rtl/>
          <w:lang w:bidi="ar-DZ"/>
          <w14:textOutline w14:w="0" w14:cap="flat" w14:cmpd="sng" w14:algn="ctr">
            <w14:noFill/>
            <w14:prstDash w14:val="solid"/>
            <w14:round/>
          </w14:textOutline>
          <w14:props3d w14:extrusionH="57150" w14:contourW="0" w14:prstMaterial="softEdge">
            <w14:bevelT w14:w="25400" w14:h="38100" w14:prst="circle"/>
          </w14:props3d>
        </w:rPr>
        <w:t>موضوع تقرير التربص</w:t>
      </w:r>
    </w:p>
    <w:p w:rsidR="003D6E9D" w:rsidRPr="00D304BC" w:rsidRDefault="003D6E9D" w:rsidP="003D6E9D">
      <w:pPr>
        <w:pStyle w:val="NormalWeb"/>
        <w:bidi/>
        <w:rPr>
          <w:sz w:val="40"/>
          <w:szCs w:val="40"/>
        </w:rPr>
      </w:pPr>
      <w:r w:rsidRPr="00D304BC">
        <w:rPr>
          <w:rFonts w:hint="cs"/>
          <w:sz w:val="40"/>
          <w:szCs w:val="40"/>
          <w:rtl/>
          <w:lang w:bidi="ar-DZ"/>
        </w:rPr>
        <w:t xml:space="preserve">يختار الطالب المتربص موضوع التربص بالتنسيق مع أستاذه المشرف، ووفقاً لبرنامج وأهداف التكوين في الليسانس/ الماستر، وبموافقة الهيئات البيداغوجية للمؤسسة </w:t>
      </w:r>
      <w:proofErr w:type="gramStart"/>
      <w:r w:rsidRPr="00D304BC">
        <w:rPr>
          <w:rFonts w:hint="cs"/>
          <w:sz w:val="40"/>
          <w:szCs w:val="40"/>
          <w:rtl/>
          <w:lang w:bidi="ar-DZ"/>
        </w:rPr>
        <w:t>الجامعية[</w:t>
      </w:r>
      <w:proofErr w:type="gramEnd"/>
      <w:r w:rsidRPr="00D304BC">
        <w:rPr>
          <w:rFonts w:hint="cs"/>
          <w:sz w:val="40"/>
          <w:szCs w:val="40"/>
          <w:rtl/>
          <w:lang w:bidi="ar-DZ"/>
        </w:rPr>
        <w:t>المادة 04، الملحق- سبتمبر 2013].</w:t>
      </w:r>
    </w:p>
    <w:p w:rsidR="003D6E9D" w:rsidRDefault="003D6E9D" w:rsidP="003D6E9D">
      <w:pPr>
        <w:jc w:val="center"/>
        <w:rPr>
          <w:b/>
          <w:color w:val="FFC000" w:themeColor="accent4"/>
          <w:sz w:val="96"/>
          <w:szCs w:val="96"/>
          <w:rtl/>
          <w:lang w:bidi="ar-DZ"/>
          <w14:textOutline w14:w="0" w14:cap="flat" w14:cmpd="sng" w14:algn="ctr">
            <w14:noFill/>
            <w14:prstDash w14:val="solid"/>
            <w14:round/>
          </w14:textOutline>
          <w14:props3d w14:extrusionH="57150" w14:contourW="0" w14:prstMaterial="softEdge">
            <w14:bevelT w14:w="25400" w14:h="38100" w14:prst="circle"/>
          </w14:props3d>
        </w:rPr>
      </w:pPr>
      <w:r>
        <w:rPr>
          <w:rFonts w:hint="cs"/>
          <w:b/>
          <w:color w:val="FFC000" w:themeColor="accent4"/>
          <w:sz w:val="96"/>
          <w:szCs w:val="96"/>
          <w:rtl/>
          <w:lang w:bidi="ar-DZ"/>
          <w14:textOutline w14:w="0" w14:cap="flat" w14:cmpd="sng" w14:algn="ctr">
            <w14:noFill/>
            <w14:prstDash w14:val="solid"/>
            <w14:round/>
          </w14:textOutline>
          <w14:props3d w14:extrusionH="57150" w14:contourW="0" w14:prstMaterial="softEdge">
            <w14:bevelT w14:w="25400" w14:h="38100" w14:prst="circle"/>
          </w14:props3d>
        </w:rPr>
        <w:t xml:space="preserve">تعيين </w:t>
      </w:r>
      <w:proofErr w:type="spellStart"/>
      <w:r>
        <w:rPr>
          <w:rFonts w:hint="cs"/>
          <w:b/>
          <w:color w:val="FFC000" w:themeColor="accent4"/>
          <w:sz w:val="96"/>
          <w:szCs w:val="96"/>
          <w:rtl/>
          <w:lang w:bidi="ar-DZ"/>
          <w14:textOutline w14:w="0" w14:cap="flat" w14:cmpd="sng" w14:algn="ctr">
            <w14:noFill/>
            <w14:prstDash w14:val="solid"/>
            <w14:round/>
          </w14:textOutline>
          <w14:props3d w14:extrusionH="57150" w14:contourW="0" w14:prstMaterial="softEdge">
            <w14:bevelT w14:w="25400" w14:h="38100" w14:prst="circle"/>
          </w14:props3d>
        </w:rPr>
        <w:t>المؤطرين</w:t>
      </w:r>
      <w:proofErr w:type="spellEnd"/>
      <w:r>
        <w:rPr>
          <w:rFonts w:hint="cs"/>
          <w:b/>
          <w:color w:val="FFC000" w:themeColor="accent4"/>
          <w:sz w:val="96"/>
          <w:szCs w:val="96"/>
          <w:rtl/>
          <w:lang w:bidi="ar-DZ"/>
          <w14:textOutline w14:w="0" w14:cap="flat" w14:cmpd="sng" w14:algn="ctr">
            <w14:noFill/>
            <w14:prstDash w14:val="solid"/>
            <w14:round/>
          </w14:textOutline>
          <w14:props3d w14:extrusionH="57150" w14:contourW="0" w14:prstMaterial="softEdge">
            <w14:bevelT w14:w="25400" w14:h="38100" w14:prst="circle"/>
          </w14:props3d>
        </w:rPr>
        <w:t xml:space="preserve"> للتربص</w:t>
      </w:r>
    </w:p>
    <w:p w:rsidR="003D6E9D" w:rsidRDefault="003D6E9D" w:rsidP="003D6E9D">
      <w:pPr>
        <w:pStyle w:val="NormalWeb"/>
        <w:bidi/>
        <w:rPr>
          <w:sz w:val="40"/>
          <w:szCs w:val="40"/>
          <w:rtl/>
          <w:lang w:bidi="ar-DZ"/>
        </w:rPr>
      </w:pPr>
      <w:r w:rsidRPr="00D304BC">
        <w:rPr>
          <w:rFonts w:hint="cs"/>
          <w:sz w:val="40"/>
          <w:szCs w:val="40"/>
          <w:rtl/>
          <w:lang w:bidi="ar-DZ"/>
        </w:rPr>
        <w:t xml:space="preserve">تعين </w:t>
      </w:r>
      <w:proofErr w:type="spellStart"/>
      <w:r w:rsidRPr="00D304BC">
        <w:rPr>
          <w:rFonts w:hint="cs"/>
          <w:sz w:val="40"/>
          <w:szCs w:val="40"/>
          <w:rtl/>
          <w:lang w:bidi="ar-DZ"/>
        </w:rPr>
        <w:t>المؤسسسة</w:t>
      </w:r>
      <w:proofErr w:type="spellEnd"/>
      <w:r w:rsidRPr="00D304BC">
        <w:rPr>
          <w:rFonts w:hint="cs"/>
          <w:sz w:val="40"/>
          <w:szCs w:val="40"/>
          <w:rtl/>
          <w:lang w:bidi="ar-DZ"/>
        </w:rPr>
        <w:t xml:space="preserve"> الجامعية أستاذا باحثا </w:t>
      </w:r>
      <w:proofErr w:type="spellStart"/>
      <w:r w:rsidRPr="00D304BC">
        <w:rPr>
          <w:rFonts w:hint="cs"/>
          <w:sz w:val="40"/>
          <w:szCs w:val="40"/>
          <w:rtl/>
          <w:lang w:bidi="ar-DZ"/>
        </w:rPr>
        <w:t>مؤطراً</w:t>
      </w:r>
      <w:proofErr w:type="spellEnd"/>
      <w:r w:rsidRPr="00D304BC">
        <w:rPr>
          <w:rFonts w:hint="cs"/>
          <w:sz w:val="40"/>
          <w:szCs w:val="40"/>
          <w:rtl/>
          <w:lang w:bidi="ar-DZ"/>
        </w:rPr>
        <w:t xml:space="preserve"> للتربص، وتعين المؤسسة المستقبلة مسؤولاً للتربص، يحوزون على خبرة خمس (05) على </w:t>
      </w:r>
      <w:proofErr w:type="gramStart"/>
      <w:r w:rsidRPr="00D304BC">
        <w:rPr>
          <w:rFonts w:hint="cs"/>
          <w:sz w:val="40"/>
          <w:szCs w:val="40"/>
          <w:rtl/>
          <w:lang w:bidi="ar-DZ"/>
        </w:rPr>
        <w:t>الأقل[</w:t>
      </w:r>
      <w:proofErr w:type="gramEnd"/>
      <w:r w:rsidRPr="00D304BC">
        <w:rPr>
          <w:rFonts w:hint="cs"/>
          <w:sz w:val="40"/>
          <w:szCs w:val="40"/>
          <w:rtl/>
          <w:lang w:bidi="ar-DZ"/>
        </w:rPr>
        <w:t>المادة 05، الملحق- سبتمبر 2013].</w:t>
      </w:r>
      <w:r>
        <w:rPr>
          <w:rFonts w:hint="cs"/>
          <w:sz w:val="40"/>
          <w:szCs w:val="40"/>
          <w:rtl/>
          <w:lang w:bidi="ar-DZ"/>
        </w:rPr>
        <w:t xml:space="preserve"> </w:t>
      </w:r>
    </w:p>
    <w:p w:rsidR="003D6E9D" w:rsidRDefault="003D6E9D" w:rsidP="003D6E9D">
      <w:pPr>
        <w:pStyle w:val="NormalWeb"/>
        <w:bidi/>
        <w:rPr>
          <w:sz w:val="40"/>
          <w:szCs w:val="40"/>
          <w:rtl/>
          <w:lang w:bidi="ar-DZ"/>
        </w:rPr>
      </w:pPr>
    </w:p>
    <w:p w:rsidR="003D6E9D" w:rsidRDefault="003D6E9D" w:rsidP="003D6E9D">
      <w:pPr>
        <w:pStyle w:val="NormalWeb"/>
        <w:bidi/>
        <w:rPr>
          <w:sz w:val="40"/>
          <w:szCs w:val="40"/>
          <w:rtl/>
          <w:lang w:bidi="ar-DZ"/>
        </w:rPr>
      </w:pPr>
    </w:p>
    <w:p w:rsidR="003D6E9D" w:rsidRPr="00D304BC" w:rsidRDefault="003D6E9D" w:rsidP="003D6E9D">
      <w:pPr>
        <w:pStyle w:val="NormalWeb"/>
        <w:bidi/>
        <w:jc w:val="center"/>
        <w:rPr>
          <w:sz w:val="96"/>
          <w:szCs w:val="96"/>
        </w:rPr>
      </w:pPr>
      <w:r w:rsidRPr="00D304BC">
        <w:rPr>
          <w:rFonts w:hint="cs"/>
          <w:b/>
          <w:color w:val="FFC000" w:themeColor="accent4"/>
          <w:sz w:val="96"/>
          <w:szCs w:val="96"/>
          <w:rtl/>
          <w:lang w:bidi="ar-DZ"/>
          <w14:textOutline w14:w="0" w14:cap="flat" w14:cmpd="sng" w14:algn="ctr">
            <w14:noFill/>
            <w14:prstDash w14:val="solid"/>
            <w14:round/>
          </w14:textOutline>
          <w14:props3d w14:extrusionH="57150" w14:contourW="0" w14:prstMaterial="softEdge">
            <w14:bevelT w14:w="25400" w14:h="38100" w14:prst="circle"/>
          </w14:props3d>
        </w:rPr>
        <w:t>تقييم تقرير التربص</w:t>
      </w:r>
    </w:p>
    <w:p w:rsidR="003D6E9D" w:rsidRPr="00D304BC" w:rsidRDefault="003D6E9D" w:rsidP="003D6E9D">
      <w:pPr>
        <w:pStyle w:val="NormalWeb"/>
        <w:bidi/>
        <w:rPr>
          <w:sz w:val="40"/>
          <w:szCs w:val="40"/>
        </w:rPr>
      </w:pPr>
      <w:r>
        <w:rPr>
          <w:rFonts w:hint="cs"/>
          <w:sz w:val="40"/>
          <w:szCs w:val="40"/>
          <w:rtl/>
          <w:lang w:bidi="ar-DZ"/>
        </w:rPr>
        <w:t>يخ</w:t>
      </w:r>
      <w:r w:rsidRPr="00D304BC">
        <w:rPr>
          <w:rFonts w:hint="cs"/>
          <w:sz w:val="40"/>
          <w:szCs w:val="40"/>
          <w:rtl/>
          <w:lang w:bidi="ar-DZ"/>
        </w:rPr>
        <w:t>تتم طلبة الليسانس التربص بتحرير تقرير عن التربص وفقاً لأهداف التكوين. [المادة 12، مارس 2015]، حيث يقدم الطلبة نسخة منه إلى الجهة المعنية بالمؤسسة الجامعية، كما ويجب على المتربص أن يقدم نسخة عن تقرير التربص لدى المؤسسة المستقبلة [المادة 09، سبتمبر 2013]، ويمنح للطالب المتربص شهادة تربص عند نهاية فترة التربص وفقا للنموذج المحدد في الملحق رقم 01. [المادة 14، سبتمبر 2013].</w:t>
      </w:r>
    </w:p>
    <w:p w:rsidR="003D6E9D" w:rsidRPr="00D304BC" w:rsidRDefault="003D6E9D" w:rsidP="003D6E9D">
      <w:pPr>
        <w:pStyle w:val="NormalWeb"/>
        <w:bidi/>
        <w:rPr>
          <w:sz w:val="40"/>
          <w:szCs w:val="40"/>
          <w:rtl/>
        </w:rPr>
      </w:pPr>
      <w:r w:rsidRPr="00D304BC">
        <w:rPr>
          <w:rFonts w:hint="cs"/>
          <w:sz w:val="40"/>
          <w:szCs w:val="40"/>
          <w:rtl/>
          <w:lang w:bidi="ar-DZ"/>
        </w:rPr>
        <w:t xml:space="preserve">يقيم تقرير التربص من طرف لجنة -لكل </w:t>
      </w:r>
      <w:proofErr w:type="gramStart"/>
      <w:r w:rsidRPr="00D304BC">
        <w:rPr>
          <w:rFonts w:hint="cs"/>
          <w:sz w:val="40"/>
          <w:szCs w:val="40"/>
          <w:rtl/>
          <w:lang w:bidi="ar-DZ"/>
        </w:rPr>
        <w:t>تخصص- يترأسها</w:t>
      </w:r>
      <w:proofErr w:type="gramEnd"/>
      <w:r w:rsidRPr="00D304BC">
        <w:rPr>
          <w:rFonts w:hint="cs"/>
          <w:sz w:val="40"/>
          <w:szCs w:val="40"/>
          <w:rtl/>
          <w:lang w:bidi="ar-DZ"/>
        </w:rPr>
        <w:t xml:space="preserve"> الأستاذ المكلف بالتربص الميداني وأساتذة أعضاء للجنة يعينون من قبل رئيس اللجنة، حيث يقوم الطالب/أو الطالبان بعرض تقرير التربص على اللجنة، حيث يمنح كل عضو من اللجنة علامة لتقرير التربص، ويعتبر المعدل هو العلامة النهائية لتقرير التربص [المادة 15، مارس 2015]، وتكون العلامة أكبر أو تساوي 10/20، ويراعى في تقديم العلامة:</w:t>
      </w:r>
    </w:p>
    <w:p w:rsidR="003D6E9D" w:rsidRPr="00D304BC" w:rsidRDefault="003D6E9D" w:rsidP="003D6E9D">
      <w:pPr>
        <w:pStyle w:val="NormalWeb"/>
        <w:bidi/>
        <w:rPr>
          <w:sz w:val="40"/>
          <w:szCs w:val="40"/>
          <w:rtl/>
        </w:rPr>
      </w:pPr>
      <w:r w:rsidRPr="00D304BC">
        <w:rPr>
          <w:sz w:val="40"/>
          <w:szCs w:val="40"/>
          <w:rtl/>
        </w:rPr>
        <w:t xml:space="preserve">-        </w:t>
      </w:r>
      <w:r w:rsidRPr="00D304BC">
        <w:rPr>
          <w:rFonts w:hint="cs"/>
          <w:sz w:val="40"/>
          <w:szCs w:val="40"/>
          <w:rtl/>
          <w:lang w:bidi="ar-DZ"/>
        </w:rPr>
        <w:t xml:space="preserve">ملاحظات </w:t>
      </w:r>
      <w:proofErr w:type="spellStart"/>
      <w:r w:rsidRPr="00D304BC">
        <w:rPr>
          <w:rFonts w:hint="cs"/>
          <w:sz w:val="40"/>
          <w:szCs w:val="40"/>
          <w:rtl/>
          <w:lang w:bidi="ar-DZ"/>
        </w:rPr>
        <w:t>المؤطر</w:t>
      </w:r>
      <w:proofErr w:type="spellEnd"/>
      <w:r w:rsidRPr="00D304BC">
        <w:rPr>
          <w:rFonts w:hint="cs"/>
          <w:sz w:val="40"/>
          <w:szCs w:val="40"/>
          <w:rtl/>
          <w:lang w:bidi="ar-DZ"/>
        </w:rPr>
        <w:t xml:space="preserve"> الميداني المسجلة في دفتر التربص؛</w:t>
      </w:r>
    </w:p>
    <w:p w:rsidR="003D6E9D" w:rsidRPr="00D304BC" w:rsidRDefault="003D6E9D" w:rsidP="003D6E9D">
      <w:pPr>
        <w:pStyle w:val="NormalWeb"/>
        <w:bidi/>
        <w:rPr>
          <w:sz w:val="40"/>
          <w:szCs w:val="40"/>
          <w:rtl/>
        </w:rPr>
      </w:pPr>
      <w:r w:rsidRPr="00D304BC">
        <w:rPr>
          <w:sz w:val="40"/>
          <w:szCs w:val="40"/>
          <w:rtl/>
        </w:rPr>
        <w:t xml:space="preserve">-        </w:t>
      </w:r>
      <w:r w:rsidRPr="00D304BC">
        <w:rPr>
          <w:rFonts w:hint="cs"/>
          <w:sz w:val="40"/>
          <w:szCs w:val="40"/>
          <w:rtl/>
          <w:lang w:bidi="ar-DZ"/>
        </w:rPr>
        <w:t>إنتاج الطالب في الوسط المهني؛</w:t>
      </w:r>
    </w:p>
    <w:p w:rsidR="003D6E9D" w:rsidRPr="00D304BC" w:rsidRDefault="003D6E9D" w:rsidP="003D6E9D">
      <w:pPr>
        <w:pStyle w:val="NormalWeb"/>
        <w:bidi/>
        <w:rPr>
          <w:sz w:val="40"/>
          <w:szCs w:val="40"/>
          <w:rtl/>
        </w:rPr>
      </w:pPr>
      <w:r w:rsidRPr="00D304BC">
        <w:rPr>
          <w:sz w:val="40"/>
          <w:szCs w:val="40"/>
          <w:rtl/>
        </w:rPr>
        <w:t xml:space="preserve">-        </w:t>
      </w:r>
      <w:r w:rsidRPr="00D304BC">
        <w:rPr>
          <w:rFonts w:hint="cs"/>
          <w:sz w:val="40"/>
          <w:szCs w:val="40"/>
          <w:rtl/>
          <w:lang w:bidi="ar-DZ"/>
        </w:rPr>
        <w:t> الاهتمام والجدية ومدى انضباط الطالب في العمل؛</w:t>
      </w:r>
    </w:p>
    <w:p w:rsidR="003D6E9D" w:rsidRPr="00D304BC" w:rsidRDefault="003D6E9D" w:rsidP="003D6E9D">
      <w:pPr>
        <w:pStyle w:val="NormalWeb"/>
        <w:bidi/>
        <w:rPr>
          <w:sz w:val="40"/>
          <w:szCs w:val="40"/>
          <w:rtl/>
        </w:rPr>
      </w:pPr>
      <w:r w:rsidRPr="00D304BC">
        <w:rPr>
          <w:sz w:val="40"/>
          <w:szCs w:val="40"/>
          <w:rtl/>
        </w:rPr>
        <w:t xml:space="preserve">-        </w:t>
      </w:r>
      <w:r w:rsidRPr="00D304BC">
        <w:rPr>
          <w:rFonts w:hint="cs"/>
          <w:sz w:val="40"/>
          <w:szCs w:val="40"/>
          <w:rtl/>
          <w:lang w:bidi="ar-DZ"/>
        </w:rPr>
        <w:t xml:space="preserve">أصالة النتائج </w:t>
      </w:r>
      <w:proofErr w:type="spellStart"/>
      <w:r w:rsidRPr="00D304BC">
        <w:rPr>
          <w:rFonts w:hint="cs"/>
          <w:sz w:val="40"/>
          <w:szCs w:val="40"/>
          <w:rtl/>
          <w:lang w:bidi="ar-DZ"/>
        </w:rPr>
        <w:t>المتوصل</w:t>
      </w:r>
      <w:proofErr w:type="spellEnd"/>
      <w:r w:rsidRPr="00D304BC">
        <w:rPr>
          <w:rFonts w:hint="cs"/>
          <w:sz w:val="40"/>
          <w:szCs w:val="40"/>
          <w:rtl/>
          <w:lang w:bidi="ar-DZ"/>
        </w:rPr>
        <w:t xml:space="preserve"> إليها، </w:t>
      </w:r>
    </w:p>
    <w:p w:rsidR="003D6E9D" w:rsidRPr="00D304BC" w:rsidRDefault="003D6E9D" w:rsidP="003D6E9D">
      <w:pPr>
        <w:pStyle w:val="NormalWeb"/>
        <w:bidi/>
        <w:rPr>
          <w:sz w:val="40"/>
          <w:szCs w:val="40"/>
          <w:rtl/>
        </w:rPr>
      </w:pPr>
      <w:r w:rsidRPr="00D304BC">
        <w:rPr>
          <w:rFonts w:hint="cs"/>
          <w:sz w:val="40"/>
          <w:szCs w:val="40"/>
          <w:rtl/>
          <w:lang w:bidi="ar-DZ"/>
        </w:rPr>
        <w:t>عندما تكون العلامة المتحصل عليها أقل من 10/20 فإنه يجب على الطالب أن يعيد تربص نهاية الدراسة [المادة 20، مارس 2015]، وفي حالة إعادة السنة يحتفظ الطالب بالعلامة المتحصل عليها في التربص السابق إذا كانت أكبر أو تساوي 10/20.</w:t>
      </w:r>
    </w:p>
    <w:p w:rsidR="003D6E9D" w:rsidRPr="00D304BC" w:rsidRDefault="003D6E9D" w:rsidP="003D6E9D">
      <w:pPr>
        <w:pStyle w:val="NormalWeb"/>
        <w:bidi/>
        <w:rPr>
          <w:sz w:val="40"/>
          <w:szCs w:val="40"/>
          <w:rtl/>
        </w:rPr>
      </w:pPr>
      <w:r w:rsidRPr="00D304BC">
        <w:rPr>
          <w:rFonts w:hint="cs"/>
          <w:sz w:val="40"/>
          <w:szCs w:val="40"/>
          <w:rtl/>
          <w:lang w:bidi="ar-DZ"/>
        </w:rPr>
        <w:lastRenderedPageBreak/>
        <w:t xml:space="preserve">يسجل حضور الطالب في دفتر مخصص </w:t>
      </w:r>
      <w:proofErr w:type="gramStart"/>
      <w:r w:rsidRPr="00D304BC">
        <w:rPr>
          <w:rFonts w:hint="cs"/>
          <w:sz w:val="40"/>
          <w:szCs w:val="40"/>
          <w:rtl/>
          <w:lang w:bidi="ar-DZ"/>
        </w:rPr>
        <w:t>للتربص[</w:t>
      </w:r>
      <w:proofErr w:type="gramEnd"/>
      <w:r w:rsidRPr="00D304BC">
        <w:rPr>
          <w:rFonts w:hint="cs"/>
          <w:sz w:val="40"/>
          <w:szCs w:val="40"/>
          <w:rtl/>
          <w:lang w:bidi="ar-DZ"/>
        </w:rPr>
        <w:t xml:space="preserve">المادة 17، مارس 2015]  وهو موضح في الملحق رقم 02، حيث يحتوى الدفتر على بطاقة وصفية لإمضاءات المتربص </w:t>
      </w:r>
      <w:proofErr w:type="spellStart"/>
      <w:r w:rsidRPr="00D304BC">
        <w:rPr>
          <w:rFonts w:hint="cs"/>
          <w:sz w:val="40"/>
          <w:szCs w:val="40"/>
          <w:rtl/>
          <w:lang w:bidi="ar-DZ"/>
        </w:rPr>
        <w:t>والمؤطر</w:t>
      </w:r>
      <w:proofErr w:type="spellEnd"/>
      <w:r w:rsidRPr="00D304BC">
        <w:rPr>
          <w:rFonts w:hint="cs"/>
          <w:sz w:val="40"/>
          <w:szCs w:val="40"/>
          <w:rtl/>
          <w:lang w:bidi="ar-DZ"/>
        </w:rPr>
        <w:t xml:space="preserve"> الميداني، وتختتم باختيار </w:t>
      </w:r>
      <w:proofErr w:type="spellStart"/>
      <w:r w:rsidRPr="00D304BC">
        <w:rPr>
          <w:rFonts w:hint="cs"/>
          <w:sz w:val="40"/>
          <w:szCs w:val="40"/>
          <w:rtl/>
          <w:lang w:bidi="ar-DZ"/>
        </w:rPr>
        <w:t>المؤطر</w:t>
      </w:r>
      <w:proofErr w:type="spellEnd"/>
      <w:r w:rsidRPr="00D304BC">
        <w:rPr>
          <w:rFonts w:hint="cs"/>
          <w:sz w:val="40"/>
          <w:szCs w:val="40"/>
          <w:rtl/>
          <w:lang w:bidi="ar-DZ"/>
        </w:rPr>
        <w:t xml:space="preserve"> الميداني لملاحظة (ممتاز/ أو جيد/ أو متوسط)  للمتربص، وعلامة نهائية للمتربص تحدد من قبل اللجنة المكلفة بالتربص، كما يحتوي دفتر التربص على وثيقة رخصة التربص موقعة من قبل رئيس القسم (أنظر الملحق رقم 03)، يصادق عليها فيما بعد مسؤول الهيئة المستقبلة.</w:t>
      </w:r>
    </w:p>
    <w:p w:rsidR="003D6E9D" w:rsidRDefault="003D6E9D" w:rsidP="003D6E9D">
      <w:pPr>
        <w:pStyle w:val="NormalWeb"/>
        <w:bidi/>
        <w:rPr>
          <w:sz w:val="40"/>
          <w:szCs w:val="40"/>
          <w:rtl/>
          <w:lang w:bidi="ar-DZ"/>
        </w:rPr>
      </w:pPr>
      <w:r w:rsidRPr="00D304BC">
        <w:rPr>
          <w:rFonts w:hint="cs"/>
          <w:sz w:val="40"/>
          <w:szCs w:val="40"/>
          <w:rtl/>
          <w:lang w:bidi="ar-DZ"/>
        </w:rPr>
        <w:t xml:space="preserve">يودع </w:t>
      </w:r>
      <w:proofErr w:type="spellStart"/>
      <w:r w:rsidRPr="00D304BC">
        <w:rPr>
          <w:rFonts w:hint="cs"/>
          <w:sz w:val="40"/>
          <w:szCs w:val="40"/>
          <w:rtl/>
          <w:lang w:bidi="ar-DZ"/>
        </w:rPr>
        <w:t>المؤطر</w:t>
      </w:r>
      <w:proofErr w:type="spellEnd"/>
      <w:r w:rsidRPr="00D304BC">
        <w:rPr>
          <w:rFonts w:hint="cs"/>
          <w:sz w:val="40"/>
          <w:szCs w:val="40"/>
          <w:rtl/>
          <w:lang w:bidi="ar-DZ"/>
        </w:rPr>
        <w:t xml:space="preserve"> الميداني (في ظرف مغلق) دفتر التربص مع الطالب إلى الأستاذ المشرف، الذي يسلمه لرئيس اللجنة من أجل وضع العلامة النهائية، ثم تسليم الدفتر للقسم.</w:t>
      </w:r>
    </w:p>
    <w:p w:rsidR="003D6E9D" w:rsidRDefault="003D6E9D" w:rsidP="003D6E9D">
      <w:pPr>
        <w:pStyle w:val="NormalWeb"/>
        <w:bidi/>
        <w:rPr>
          <w:sz w:val="40"/>
          <w:szCs w:val="40"/>
          <w:rtl/>
        </w:rPr>
      </w:pPr>
      <w:bookmarkStart w:id="0" w:name="_GoBack"/>
      <w:bookmarkEnd w:id="0"/>
    </w:p>
    <w:p w:rsidR="003D6E9D" w:rsidRPr="00D304BC" w:rsidRDefault="003D6E9D" w:rsidP="003D6E9D">
      <w:pPr>
        <w:pStyle w:val="NormalWeb"/>
        <w:bidi/>
        <w:rPr>
          <w:sz w:val="40"/>
          <w:szCs w:val="40"/>
          <w:rtl/>
        </w:rPr>
      </w:pPr>
    </w:p>
    <w:p w:rsidR="003D6E9D" w:rsidRDefault="003D6E9D" w:rsidP="003D6E9D">
      <w:pPr>
        <w:jc w:val="center"/>
        <w:rPr>
          <w:b/>
          <w:color w:val="FFC000" w:themeColor="accent4"/>
          <w:sz w:val="96"/>
          <w:szCs w:val="96"/>
          <w:rtl/>
          <w14:textOutline w14:w="0" w14:cap="flat" w14:cmpd="sng" w14:algn="ctr">
            <w14:noFill/>
            <w14:prstDash w14:val="solid"/>
            <w14:round/>
          </w14:textOutline>
          <w14:props3d w14:extrusionH="57150" w14:contourW="0" w14:prstMaterial="softEdge">
            <w14:bevelT w14:w="25400" w14:h="38100" w14:prst="circle"/>
          </w14:props3d>
        </w:rPr>
      </w:pPr>
      <w:r>
        <w:rPr>
          <w:rFonts w:hint="cs"/>
          <w:b/>
          <w:color w:val="FFC000" w:themeColor="accent4"/>
          <w:sz w:val="96"/>
          <w:szCs w:val="96"/>
          <w:rtl/>
          <w14:textOutline w14:w="0" w14:cap="flat" w14:cmpd="sng" w14:algn="ctr">
            <w14:noFill/>
            <w14:prstDash w14:val="solid"/>
            <w14:round/>
          </w14:textOutline>
          <w14:props3d w14:extrusionH="57150" w14:contourW="0" w14:prstMaterial="softEdge">
            <w14:bevelT w14:w="25400" w14:h="38100" w14:prst="circle"/>
          </w14:props3d>
        </w:rPr>
        <w:t xml:space="preserve">مدة التربص </w:t>
      </w:r>
    </w:p>
    <w:p w:rsidR="003D6E9D" w:rsidRDefault="003D6E9D" w:rsidP="003D6E9D">
      <w:pPr>
        <w:jc w:val="center"/>
        <w:rPr>
          <w:b/>
          <w:color w:val="FFC000" w:themeColor="accent4"/>
          <w:sz w:val="96"/>
          <w:szCs w:val="96"/>
          <w:rtl/>
          <w14:textOutline w14:w="0" w14:cap="flat" w14:cmpd="sng" w14:algn="ctr">
            <w14:noFill/>
            <w14:prstDash w14:val="solid"/>
            <w14:round/>
          </w14:textOutline>
          <w14:props3d w14:extrusionH="57150" w14:contourW="0" w14:prstMaterial="softEdge">
            <w14:bevelT w14:w="25400" w14:h="38100" w14:prst="circle"/>
          </w14:props3d>
        </w:rPr>
      </w:pPr>
    </w:p>
    <w:p w:rsidR="003D6E9D" w:rsidRPr="00D304BC" w:rsidRDefault="003D6E9D" w:rsidP="003D6E9D">
      <w:pPr>
        <w:pStyle w:val="NormalWeb"/>
        <w:bidi/>
        <w:rPr>
          <w:sz w:val="40"/>
          <w:szCs w:val="40"/>
          <w:lang w:bidi="ar-DZ"/>
        </w:rPr>
      </w:pPr>
      <w:r w:rsidRPr="00D304BC">
        <w:rPr>
          <w:rFonts w:hint="cs"/>
          <w:sz w:val="40"/>
          <w:szCs w:val="40"/>
          <w:rtl/>
          <w:lang w:bidi="ar-DZ"/>
        </w:rPr>
        <w:t xml:space="preserve">تحدد مدة التربص في دفتر أعباء عرض التكوين لليسانس، حيث تتراوح مدة التربص ما بين 15و30 يوماً. </w:t>
      </w:r>
    </w:p>
    <w:p w:rsidR="003D6E9D" w:rsidRPr="00D304BC" w:rsidRDefault="003D6E9D" w:rsidP="003D6E9D">
      <w:pPr>
        <w:bidi/>
        <w:spacing w:before="100" w:beforeAutospacing="1" w:after="100" w:afterAutospacing="1" w:line="240" w:lineRule="auto"/>
        <w:jc w:val="center"/>
        <w:rPr>
          <w:rFonts w:ascii="Times New Roman" w:eastAsia="Times New Roman" w:hAnsi="Times New Roman" w:cs="Times New Roman"/>
          <w:b/>
          <w:color w:val="FFC000" w:themeColor="accent4"/>
          <w:sz w:val="96"/>
          <w:szCs w:val="96"/>
          <w:rtl/>
          <w:lang w:eastAsia="fr-FR" w:bidi="ar-DZ"/>
          <w14:textOutline w14:w="0" w14:cap="flat" w14:cmpd="sng" w14:algn="ctr">
            <w14:noFill/>
            <w14:prstDash w14:val="solid"/>
            <w14:round/>
          </w14:textOutline>
          <w14:props3d w14:extrusionH="57150" w14:contourW="0" w14:prstMaterial="softEdge">
            <w14:bevelT w14:w="25400" w14:h="38100" w14:prst="circle"/>
          </w14:props3d>
        </w:rPr>
      </w:pPr>
      <w:r w:rsidRPr="00D304BC">
        <w:rPr>
          <w:rFonts w:ascii="Times New Roman" w:eastAsia="Times New Roman" w:hAnsi="Times New Roman" w:cs="Times New Roman" w:hint="cs"/>
          <w:b/>
          <w:color w:val="FFC000" w:themeColor="accent4"/>
          <w:sz w:val="96"/>
          <w:szCs w:val="96"/>
          <w:rtl/>
          <w:lang w:eastAsia="fr-FR" w:bidi="ar-DZ"/>
          <w14:textOutline w14:w="0" w14:cap="flat" w14:cmpd="sng" w14:algn="ctr">
            <w14:noFill/>
            <w14:prstDash w14:val="solid"/>
            <w14:round/>
          </w14:textOutline>
          <w14:props3d w14:extrusionH="57150" w14:contourW="0" w14:prstMaterial="softEdge">
            <w14:bevelT w14:w="25400" w14:h="38100" w14:prst="circle"/>
          </w14:props3d>
        </w:rPr>
        <w:t>نصائح وتوجيهات للمتربص</w:t>
      </w:r>
    </w:p>
    <w:p w:rsidR="003D6E9D"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bidi="ar-DZ"/>
        </w:rPr>
      </w:pP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lang w:eastAsia="fr-FR"/>
        </w:rPr>
      </w:pPr>
      <w:r w:rsidRPr="00D304BC">
        <w:rPr>
          <w:rFonts w:ascii="Times New Roman" w:eastAsia="Times New Roman" w:hAnsi="Times New Roman" w:cs="Times New Roman" w:hint="cs"/>
          <w:sz w:val="40"/>
          <w:szCs w:val="40"/>
          <w:rtl/>
          <w:lang w:eastAsia="fr-FR" w:bidi="ar-DZ"/>
        </w:rPr>
        <w:t>من أجل ضمان تربص مثمر على الطالب أن يتقيد بالتوجيهات الآتية:</w:t>
      </w: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D304BC">
        <w:rPr>
          <w:rFonts w:ascii="Times New Roman" w:eastAsia="Times New Roman" w:hAnsi="Times New Roman" w:cs="Times New Roman"/>
          <w:sz w:val="40"/>
          <w:szCs w:val="40"/>
          <w:rtl/>
          <w:lang w:eastAsia="fr-FR"/>
        </w:rPr>
        <w:t xml:space="preserve">-        </w:t>
      </w:r>
      <w:r w:rsidRPr="00D304BC">
        <w:rPr>
          <w:rFonts w:ascii="Times New Roman" w:eastAsia="Times New Roman" w:hAnsi="Times New Roman" w:cs="Times New Roman" w:hint="cs"/>
          <w:sz w:val="40"/>
          <w:szCs w:val="40"/>
          <w:rtl/>
          <w:lang w:eastAsia="fr-FR" w:bidi="ar-DZ"/>
        </w:rPr>
        <w:t>ضرورة التقيد بالنظام الداخلي للمؤسسة محل التربص.</w:t>
      </w: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D304BC">
        <w:rPr>
          <w:rFonts w:ascii="Times New Roman" w:eastAsia="Times New Roman" w:hAnsi="Times New Roman" w:cs="Times New Roman"/>
          <w:sz w:val="40"/>
          <w:szCs w:val="40"/>
          <w:rtl/>
          <w:lang w:eastAsia="fr-FR"/>
        </w:rPr>
        <w:lastRenderedPageBreak/>
        <w:t xml:space="preserve">-        </w:t>
      </w:r>
      <w:r w:rsidRPr="00D304BC">
        <w:rPr>
          <w:rFonts w:ascii="Times New Roman" w:eastAsia="Times New Roman" w:hAnsi="Times New Roman" w:cs="Times New Roman" w:hint="cs"/>
          <w:sz w:val="40"/>
          <w:szCs w:val="40"/>
          <w:rtl/>
          <w:lang w:eastAsia="fr-FR" w:bidi="ar-DZ"/>
        </w:rPr>
        <w:t xml:space="preserve">الالتزام بواجب الاحترام والتقدير لكل عمال المؤسسة محل التربص، والتقيد بتوجيهات </w:t>
      </w:r>
      <w:proofErr w:type="spellStart"/>
      <w:r w:rsidRPr="00D304BC">
        <w:rPr>
          <w:rFonts w:ascii="Times New Roman" w:eastAsia="Times New Roman" w:hAnsi="Times New Roman" w:cs="Times New Roman" w:hint="cs"/>
          <w:sz w:val="40"/>
          <w:szCs w:val="40"/>
          <w:rtl/>
          <w:lang w:eastAsia="fr-FR" w:bidi="ar-DZ"/>
        </w:rPr>
        <w:t>المؤطر</w:t>
      </w:r>
      <w:proofErr w:type="spellEnd"/>
      <w:r w:rsidRPr="00D304BC">
        <w:rPr>
          <w:rFonts w:ascii="Times New Roman" w:eastAsia="Times New Roman" w:hAnsi="Times New Roman" w:cs="Times New Roman" w:hint="cs"/>
          <w:sz w:val="40"/>
          <w:szCs w:val="40"/>
          <w:rtl/>
          <w:lang w:eastAsia="fr-FR" w:bidi="ar-DZ"/>
        </w:rPr>
        <w:t xml:space="preserve"> الميداني للتربص في المؤسسة. </w:t>
      </w: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D304BC">
        <w:rPr>
          <w:rFonts w:ascii="Times New Roman" w:eastAsia="Times New Roman" w:hAnsi="Times New Roman" w:cs="Times New Roman"/>
          <w:sz w:val="40"/>
          <w:szCs w:val="40"/>
          <w:rtl/>
          <w:lang w:eastAsia="fr-FR"/>
        </w:rPr>
        <w:t xml:space="preserve">-        </w:t>
      </w:r>
      <w:r w:rsidRPr="00D304BC">
        <w:rPr>
          <w:rFonts w:ascii="Times New Roman" w:eastAsia="Times New Roman" w:hAnsi="Times New Roman" w:cs="Times New Roman" w:hint="cs"/>
          <w:sz w:val="40"/>
          <w:szCs w:val="40"/>
          <w:rtl/>
          <w:lang w:eastAsia="fr-FR" w:bidi="ar-DZ"/>
        </w:rPr>
        <w:t>التحلي بالمرونة والصبر وعدم التسرع في الحصول على المعلومات الضرورية.</w:t>
      </w: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D304BC">
        <w:rPr>
          <w:rFonts w:ascii="Times New Roman" w:eastAsia="Times New Roman" w:hAnsi="Times New Roman" w:cs="Times New Roman"/>
          <w:sz w:val="40"/>
          <w:szCs w:val="40"/>
          <w:rtl/>
          <w:lang w:eastAsia="fr-FR"/>
        </w:rPr>
        <w:t xml:space="preserve">-        </w:t>
      </w:r>
      <w:r w:rsidRPr="00D304BC">
        <w:rPr>
          <w:rFonts w:ascii="Times New Roman" w:eastAsia="Times New Roman" w:hAnsi="Times New Roman" w:cs="Times New Roman" w:hint="cs"/>
          <w:sz w:val="40"/>
          <w:szCs w:val="40"/>
          <w:rtl/>
          <w:lang w:eastAsia="fr-FR" w:bidi="ar-DZ"/>
        </w:rPr>
        <w:t>وصف ونقل الوقائع والأحداث الفعلية للمشكلة أو الموضوع محل الدراسة.</w:t>
      </w:r>
    </w:p>
    <w:p w:rsidR="003D6E9D"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bidi="ar-DZ"/>
        </w:rPr>
      </w:pPr>
      <w:r w:rsidRPr="00D304BC">
        <w:rPr>
          <w:rFonts w:ascii="Times New Roman" w:eastAsia="Times New Roman" w:hAnsi="Times New Roman" w:cs="Times New Roman"/>
          <w:sz w:val="40"/>
          <w:szCs w:val="40"/>
          <w:rtl/>
          <w:lang w:eastAsia="fr-FR"/>
        </w:rPr>
        <w:t xml:space="preserve">-        </w:t>
      </w:r>
      <w:r w:rsidRPr="00D304BC">
        <w:rPr>
          <w:rFonts w:ascii="Times New Roman" w:eastAsia="Times New Roman" w:hAnsi="Times New Roman" w:cs="Times New Roman" w:hint="cs"/>
          <w:sz w:val="40"/>
          <w:szCs w:val="40"/>
          <w:rtl/>
          <w:lang w:eastAsia="fr-FR" w:bidi="ar-DZ"/>
        </w:rPr>
        <w:t>وفي الأخير على الطالب ان يمثل نفسه وجامعته بشكل لائق، وأن يكون بمثابة سفير لجامعته في مؤسسة التربص</w:t>
      </w:r>
      <w:r>
        <w:rPr>
          <w:rFonts w:ascii="Times New Roman" w:eastAsia="Times New Roman" w:hAnsi="Times New Roman" w:cs="Times New Roman" w:hint="cs"/>
          <w:sz w:val="40"/>
          <w:szCs w:val="40"/>
          <w:rtl/>
          <w:lang w:eastAsia="fr-FR" w:bidi="ar-DZ"/>
        </w:rPr>
        <w:t>.</w:t>
      </w:r>
    </w:p>
    <w:p w:rsidR="003D6E9D"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bidi="ar-DZ"/>
        </w:rPr>
      </w:pPr>
    </w:p>
    <w:p w:rsidR="003D6E9D" w:rsidRPr="000B3B78" w:rsidRDefault="003D6E9D" w:rsidP="003D6E9D">
      <w:pPr>
        <w:bidi/>
        <w:spacing w:before="100" w:beforeAutospacing="1" w:after="100" w:afterAutospacing="1" w:line="240" w:lineRule="auto"/>
        <w:jc w:val="center"/>
        <w:rPr>
          <w:rFonts w:ascii="Times New Roman" w:eastAsia="Times New Roman" w:hAnsi="Times New Roman" w:cs="Times New Roman"/>
          <w:sz w:val="96"/>
          <w:szCs w:val="96"/>
          <w:rtl/>
          <w:lang w:eastAsia="fr-FR" w:bidi="ar-DZ"/>
        </w:rPr>
      </w:pPr>
      <w:r w:rsidRPr="000B3B78">
        <w:rPr>
          <w:rFonts w:ascii="Times New Roman" w:eastAsia="Times New Roman" w:hAnsi="Times New Roman" w:cs="Times New Roman" w:hint="cs"/>
          <w:b/>
          <w:color w:val="FFC000" w:themeColor="accent4"/>
          <w:sz w:val="96"/>
          <w:szCs w:val="96"/>
          <w:rtl/>
          <w:lang w:eastAsia="fr-FR" w:bidi="ar-DZ"/>
          <w14:textOutline w14:w="0" w14:cap="flat" w14:cmpd="sng" w14:algn="ctr">
            <w14:noFill/>
            <w14:prstDash w14:val="solid"/>
            <w14:round/>
          </w14:textOutline>
          <w14:props3d w14:extrusionH="57150" w14:contourW="0" w14:prstMaterial="softEdge">
            <w14:bevelT w14:w="25400" w14:h="38100" w14:prst="circle"/>
          </w14:props3d>
        </w:rPr>
        <w:t>محتوى تقرير التربص</w:t>
      </w: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lang w:eastAsia="fr-FR"/>
        </w:rPr>
      </w:pPr>
      <w:r w:rsidRPr="00D304BC">
        <w:rPr>
          <w:rFonts w:ascii="Times New Roman" w:eastAsia="Times New Roman" w:hAnsi="Times New Roman" w:cs="Times New Roman" w:hint="cs"/>
          <w:sz w:val="40"/>
          <w:szCs w:val="40"/>
          <w:rtl/>
          <w:lang w:eastAsia="fr-FR" w:bidi="ar-DZ"/>
        </w:rPr>
        <w:t>يتكون التربص من عدد معتبر من الصفحات (</w:t>
      </w:r>
      <w:proofErr w:type="spellStart"/>
      <w:r w:rsidRPr="00D304BC">
        <w:rPr>
          <w:rFonts w:ascii="Times New Roman" w:eastAsia="Times New Roman" w:hAnsi="Times New Roman" w:cs="Times New Roman" w:hint="cs"/>
          <w:sz w:val="40"/>
          <w:szCs w:val="40"/>
          <w:rtl/>
          <w:lang w:eastAsia="fr-FR" w:bidi="ar-DZ"/>
        </w:rPr>
        <w:t>مابين</w:t>
      </w:r>
      <w:proofErr w:type="spellEnd"/>
      <w:r w:rsidRPr="00D304BC">
        <w:rPr>
          <w:rFonts w:ascii="Times New Roman" w:eastAsia="Times New Roman" w:hAnsi="Times New Roman" w:cs="Times New Roman" w:hint="cs"/>
          <w:sz w:val="40"/>
          <w:szCs w:val="40"/>
          <w:rtl/>
          <w:lang w:eastAsia="fr-FR" w:bidi="ar-DZ"/>
        </w:rPr>
        <w:t xml:space="preserve"> 30 و40 صفحة) حيث يحاول فيها الطالب عرض جانبي التربص، جانب يعرض فيه أهم العناصر التي قد ترد في موضوع تربصه والتعريف بالمؤسسة ميدان التربص، حيث يكون عدد صفحات هذا الجانب محصور ما بين </w:t>
      </w:r>
      <w:proofErr w:type="gramStart"/>
      <w:r w:rsidRPr="00D304BC">
        <w:rPr>
          <w:rFonts w:ascii="Times New Roman" w:eastAsia="Times New Roman" w:hAnsi="Times New Roman" w:cs="Times New Roman" w:hint="cs"/>
          <w:sz w:val="40"/>
          <w:szCs w:val="40"/>
          <w:rtl/>
          <w:lang w:eastAsia="fr-FR" w:bidi="ar-DZ"/>
        </w:rPr>
        <w:t>05  و</w:t>
      </w:r>
      <w:proofErr w:type="gramEnd"/>
      <w:r w:rsidRPr="00D304BC">
        <w:rPr>
          <w:rFonts w:ascii="Times New Roman" w:eastAsia="Times New Roman" w:hAnsi="Times New Roman" w:cs="Times New Roman" w:hint="cs"/>
          <w:sz w:val="40"/>
          <w:szCs w:val="40"/>
          <w:rtl/>
          <w:lang w:eastAsia="fr-FR" w:bidi="ar-DZ"/>
        </w:rPr>
        <w:t>10 صفحات على أكثر تقدير.</w:t>
      </w: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D304BC">
        <w:rPr>
          <w:rFonts w:ascii="Times New Roman" w:eastAsia="Times New Roman" w:hAnsi="Times New Roman" w:cs="Times New Roman" w:hint="cs"/>
          <w:sz w:val="40"/>
          <w:szCs w:val="40"/>
          <w:rtl/>
          <w:lang w:eastAsia="fr-FR" w:bidi="ar-DZ"/>
        </w:rPr>
        <w:t xml:space="preserve">أما بالنسبة للجانب الثاني فيكون عبارة عن عرض للنتائج والبيانات </w:t>
      </w:r>
      <w:proofErr w:type="spellStart"/>
      <w:r w:rsidRPr="00D304BC">
        <w:rPr>
          <w:rFonts w:ascii="Times New Roman" w:eastAsia="Times New Roman" w:hAnsi="Times New Roman" w:cs="Times New Roman" w:hint="cs"/>
          <w:sz w:val="40"/>
          <w:szCs w:val="40"/>
          <w:rtl/>
          <w:lang w:eastAsia="fr-FR" w:bidi="ar-DZ"/>
        </w:rPr>
        <w:t>المتوصل</w:t>
      </w:r>
      <w:proofErr w:type="spellEnd"/>
      <w:r w:rsidRPr="00D304BC">
        <w:rPr>
          <w:rFonts w:ascii="Times New Roman" w:eastAsia="Times New Roman" w:hAnsi="Times New Roman" w:cs="Times New Roman" w:hint="cs"/>
          <w:sz w:val="40"/>
          <w:szCs w:val="40"/>
          <w:rtl/>
          <w:lang w:eastAsia="fr-FR" w:bidi="ar-DZ"/>
        </w:rPr>
        <w:t xml:space="preserve"> إليها خلال فترة التربص، والأدوات المعتمدة في جمع هذه البيانات، حيث يكون عدد الصفحات محصور بين 20 إلى 30 صفحة.</w:t>
      </w: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D304BC">
        <w:rPr>
          <w:rFonts w:ascii="Times New Roman" w:eastAsia="Times New Roman" w:hAnsi="Times New Roman" w:cs="Times New Roman"/>
          <w:sz w:val="40"/>
          <w:szCs w:val="40"/>
          <w:rtl/>
          <w:lang w:eastAsia="fr-FR"/>
        </w:rPr>
        <w:t xml:space="preserve">1)     </w:t>
      </w:r>
      <w:r w:rsidRPr="00D304BC">
        <w:rPr>
          <w:rFonts w:ascii="Times New Roman" w:eastAsia="Times New Roman" w:hAnsi="Times New Roman" w:cs="Times New Roman" w:hint="cs"/>
          <w:sz w:val="40"/>
          <w:szCs w:val="40"/>
          <w:rtl/>
          <w:lang w:eastAsia="fr-FR"/>
        </w:rPr>
        <w:t>الواجهة، وتكون وفقا للنموذج الموضح في الملحق رقم 04.</w:t>
      </w: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D304BC">
        <w:rPr>
          <w:rFonts w:ascii="Times New Roman" w:eastAsia="Times New Roman" w:hAnsi="Times New Roman" w:cs="Times New Roman"/>
          <w:sz w:val="40"/>
          <w:szCs w:val="40"/>
          <w:rtl/>
          <w:lang w:eastAsia="fr-FR"/>
        </w:rPr>
        <w:t xml:space="preserve">2)     </w:t>
      </w:r>
      <w:r w:rsidRPr="00D304BC">
        <w:rPr>
          <w:rFonts w:ascii="Times New Roman" w:eastAsia="Times New Roman" w:hAnsi="Times New Roman" w:cs="Times New Roman" w:hint="cs"/>
          <w:sz w:val="40"/>
          <w:szCs w:val="40"/>
          <w:rtl/>
          <w:lang w:eastAsia="fr-FR"/>
        </w:rPr>
        <w:t>ورقة بيضاء.</w:t>
      </w:r>
    </w:p>
    <w:p w:rsidR="003D6E9D" w:rsidRPr="00D304BC"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D304BC">
        <w:rPr>
          <w:rFonts w:ascii="Times New Roman" w:eastAsia="Times New Roman" w:hAnsi="Times New Roman" w:cs="Times New Roman"/>
          <w:sz w:val="40"/>
          <w:szCs w:val="40"/>
          <w:rtl/>
          <w:lang w:eastAsia="fr-FR"/>
        </w:rPr>
        <w:t xml:space="preserve">3)     </w:t>
      </w:r>
      <w:r w:rsidRPr="00D304BC">
        <w:rPr>
          <w:rFonts w:ascii="Times New Roman" w:eastAsia="Times New Roman" w:hAnsi="Times New Roman" w:cs="Times New Roman" w:hint="cs"/>
          <w:sz w:val="40"/>
          <w:szCs w:val="40"/>
          <w:rtl/>
          <w:lang w:eastAsia="fr-FR"/>
        </w:rPr>
        <w:t xml:space="preserve">شكر، وهو عرفان وتقدير من الطالب إلى الذين </w:t>
      </w:r>
      <w:proofErr w:type="spellStart"/>
      <w:r w:rsidRPr="00D304BC">
        <w:rPr>
          <w:rFonts w:ascii="Times New Roman" w:eastAsia="Times New Roman" w:hAnsi="Times New Roman" w:cs="Times New Roman" w:hint="cs"/>
          <w:sz w:val="40"/>
          <w:szCs w:val="40"/>
          <w:rtl/>
          <w:lang w:eastAsia="fr-FR"/>
        </w:rPr>
        <w:t>قدمو</w:t>
      </w:r>
      <w:proofErr w:type="spellEnd"/>
      <w:r w:rsidRPr="00D304BC">
        <w:rPr>
          <w:rFonts w:ascii="Times New Roman" w:eastAsia="Times New Roman" w:hAnsi="Times New Roman" w:cs="Times New Roman" w:hint="cs"/>
          <w:sz w:val="40"/>
          <w:szCs w:val="40"/>
          <w:rtl/>
          <w:lang w:eastAsia="fr-FR"/>
        </w:rPr>
        <w:t xml:space="preserve"> له يد العون وساهموا في التربص وفي إعداد التقرير، ونخص بالذكر الأستاذ </w:t>
      </w:r>
      <w:r w:rsidRPr="00D304BC">
        <w:rPr>
          <w:rFonts w:ascii="Times New Roman" w:eastAsia="Times New Roman" w:hAnsi="Times New Roman" w:cs="Times New Roman" w:hint="cs"/>
          <w:sz w:val="40"/>
          <w:szCs w:val="40"/>
          <w:rtl/>
          <w:lang w:eastAsia="fr-FR"/>
        </w:rPr>
        <w:lastRenderedPageBreak/>
        <w:t xml:space="preserve">المشرف، </w:t>
      </w:r>
      <w:proofErr w:type="gramStart"/>
      <w:r w:rsidRPr="00D304BC">
        <w:rPr>
          <w:rFonts w:ascii="Times New Roman" w:eastAsia="Times New Roman" w:hAnsi="Times New Roman" w:cs="Times New Roman" w:hint="cs"/>
          <w:sz w:val="40"/>
          <w:szCs w:val="40"/>
          <w:rtl/>
          <w:lang w:eastAsia="fr-FR"/>
        </w:rPr>
        <w:t xml:space="preserve">و </w:t>
      </w:r>
      <w:proofErr w:type="spellStart"/>
      <w:r w:rsidRPr="00D304BC">
        <w:rPr>
          <w:rFonts w:ascii="Times New Roman" w:eastAsia="Times New Roman" w:hAnsi="Times New Roman" w:cs="Times New Roman" w:hint="cs"/>
          <w:sz w:val="40"/>
          <w:szCs w:val="40"/>
          <w:rtl/>
          <w:lang w:eastAsia="fr-FR"/>
        </w:rPr>
        <w:t>المؤطر</w:t>
      </w:r>
      <w:proofErr w:type="spellEnd"/>
      <w:proofErr w:type="gramEnd"/>
      <w:r w:rsidRPr="00D304BC">
        <w:rPr>
          <w:rFonts w:ascii="Times New Roman" w:eastAsia="Times New Roman" w:hAnsi="Times New Roman" w:cs="Times New Roman" w:hint="cs"/>
          <w:sz w:val="40"/>
          <w:szCs w:val="40"/>
          <w:rtl/>
          <w:lang w:eastAsia="fr-FR"/>
        </w:rPr>
        <w:t xml:space="preserve"> بالمؤسسة المستضيفة للمتربص، كما يرجى عدم المبالغة في الشكر، حيث يكون الشكر مقتضبا في صفحة واحدة على الأكثر.</w:t>
      </w:r>
    </w:p>
    <w:p w:rsidR="003D6E9D" w:rsidRPr="000B3B78" w:rsidRDefault="003D6E9D" w:rsidP="003D6E9D">
      <w:pPr>
        <w:spacing w:before="100" w:beforeAutospacing="1" w:after="100" w:afterAutospacing="1" w:line="240" w:lineRule="auto"/>
        <w:jc w:val="right"/>
        <w:rPr>
          <w:rFonts w:ascii="Times New Roman" w:eastAsia="Times New Roman" w:hAnsi="Times New Roman" w:cs="Times New Roman"/>
          <w:sz w:val="40"/>
          <w:szCs w:val="40"/>
          <w:rtl/>
          <w:lang w:eastAsia="fr-FR"/>
        </w:rPr>
      </w:pPr>
      <w:r w:rsidRPr="00D304BC">
        <w:rPr>
          <w:rFonts w:ascii="Times New Roman" w:eastAsia="Times New Roman" w:hAnsi="Times New Roman" w:cs="Times New Roman" w:hint="cs"/>
          <w:sz w:val="40"/>
          <w:szCs w:val="40"/>
          <w:rtl/>
          <w:lang w:eastAsia="fr-FR"/>
        </w:rPr>
        <w:t>فهرس المحتويات: ويتم فيه ذكر خطة التقرير بالتفصيل مع ترقيم الصفحات المقابلة لها، حيث تكون الخطة مثلما هو موضح في الشكل المدرج في المرفقات</w:t>
      </w:r>
    </w:p>
    <w:p w:rsidR="003D6E9D" w:rsidRPr="00D304BC" w:rsidRDefault="003D6E9D" w:rsidP="003D6E9D">
      <w:pPr>
        <w:spacing w:before="100" w:beforeAutospacing="1" w:after="100" w:afterAutospacing="1" w:line="240" w:lineRule="auto"/>
        <w:jc w:val="right"/>
        <w:rPr>
          <w:rFonts w:ascii="Times New Roman" w:eastAsia="Times New Roman" w:hAnsi="Times New Roman" w:cs="Times New Roman"/>
          <w:sz w:val="24"/>
          <w:szCs w:val="24"/>
          <w:rtl/>
          <w:lang w:eastAsia="fr-FR"/>
        </w:rPr>
      </w:pPr>
    </w:p>
    <w:p w:rsidR="003D6E9D" w:rsidRDefault="003D6E9D" w:rsidP="003D6E9D">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p>
    <w:p w:rsidR="003D6E9D" w:rsidRDefault="003D6E9D" w:rsidP="003D6E9D">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p>
    <w:p w:rsidR="003D6E9D" w:rsidRPr="000B3B78" w:rsidRDefault="003D6E9D" w:rsidP="003D6E9D">
      <w:pPr>
        <w:bidi/>
        <w:spacing w:before="100" w:beforeAutospacing="1" w:after="100" w:afterAutospacing="1" w:line="240" w:lineRule="auto"/>
        <w:jc w:val="center"/>
        <w:rPr>
          <w:rFonts w:ascii="Times New Roman" w:eastAsia="Times New Roman" w:hAnsi="Times New Roman" w:cs="Times New Roman"/>
          <w:sz w:val="96"/>
          <w:szCs w:val="96"/>
          <w:rtl/>
          <w:lang w:eastAsia="fr-FR"/>
        </w:rPr>
      </w:pPr>
      <w:r w:rsidRPr="000B3B78">
        <w:rPr>
          <w:rFonts w:ascii="Times New Roman" w:eastAsia="Times New Roman" w:hAnsi="Times New Roman" w:cs="Times New Roman" w:hint="cs"/>
          <w:b/>
          <w:color w:val="FFC000" w:themeColor="accent4"/>
          <w:sz w:val="96"/>
          <w:szCs w:val="96"/>
          <w:rtl/>
          <w:lang w:eastAsia="fr-FR"/>
          <w14:textOutline w14:w="0" w14:cap="flat" w14:cmpd="sng" w14:algn="ctr">
            <w14:noFill/>
            <w14:prstDash w14:val="solid"/>
            <w14:round/>
          </w14:textOutline>
          <w14:props3d w14:extrusionH="57150" w14:contourW="0" w14:prstMaterial="softEdge">
            <w14:bevelT w14:w="25400" w14:h="38100" w14:prst="circle"/>
          </w14:props3d>
        </w:rPr>
        <w:t>توجيهات شكلية</w:t>
      </w:r>
    </w:p>
    <w:p w:rsidR="003D6E9D" w:rsidRPr="000B3B78" w:rsidRDefault="003D6E9D" w:rsidP="003D6E9D">
      <w:pPr>
        <w:bidi/>
        <w:spacing w:before="100" w:beforeAutospacing="1" w:after="100" w:afterAutospacing="1" w:line="240" w:lineRule="auto"/>
        <w:rPr>
          <w:rFonts w:ascii="Times New Roman" w:eastAsia="Times New Roman" w:hAnsi="Times New Roman" w:cs="Times New Roman"/>
          <w:sz w:val="40"/>
          <w:szCs w:val="40"/>
          <w:lang w:eastAsia="fr-FR"/>
        </w:rPr>
      </w:pPr>
      <w:r w:rsidRPr="000B3B78">
        <w:rPr>
          <w:rFonts w:ascii="Times New Roman" w:eastAsia="Times New Roman" w:hAnsi="Times New Roman" w:cs="Times New Roman"/>
          <w:sz w:val="40"/>
          <w:szCs w:val="40"/>
          <w:rtl/>
          <w:lang w:eastAsia="fr-FR"/>
        </w:rPr>
        <w:t xml:space="preserve">-        </w:t>
      </w:r>
      <w:r w:rsidRPr="000B3B78">
        <w:rPr>
          <w:rFonts w:ascii="Times New Roman" w:eastAsia="Times New Roman" w:hAnsi="Times New Roman" w:cs="Times New Roman" w:hint="cs"/>
          <w:sz w:val="40"/>
          <w:szCs w:val="40"/>
          <w:rtl/>
          <w:lang w:eastAsia="fr-FR" w:bidi="ar-DZ"/>
        </w:rPr>
        <w:t xml:space="preserve">تحرّر التقارير بخط </w:t>
      </w:r>
      <w:proofErr w:type="spellStart"/>
      <w:r w:rsidRPr="000B3B78">
        <w:rPr>
          <w:rFonts w:ascii="Times New Roman" w:eastAsia="Times New Roman" w:hAnsi="Times New Roman" w:cs="Times New Roman"/>
          <w:sz w:val="40"/>
          <w:szCs w:val="40"/>
          <w:lang w:eastAsia="fr-FR"/>
        </w:rPr>
        <w:t>Simplified</w:t>
      </w:r>
      <w:proofErr w:type="spellEnd"/>
      <w:r w:rsidRPr="000B3B78">
        <w:rPr>
          <w:rFonts w:ascii="Times New Roman" w:eastAsia="Times New Roman" w:hAnsi="Times New Roman" w:cs="Times New Roman"/>
          <w:sz w:val="40"/>
          <w:szCs w:val="40"/>
          <w:lang w:eastAsia="fr-FR"/>
        </w:rPr>
        <w:t xml:space="preserve"> </w:t>
      </w:r>
      <w:proofErr w:type="spellStart"/>
      <w:r w:rsidRPr="000B3B78">
        <w:rPr>
          <w:rFonts w:ascii="Times New Roman" w:eastAsia="Times New Roman" w:hAnsi="Times New Roman" w:cs="Times New Roman"/>
          <w:sz w:val="40"/>
          <w:szCs w:val="40"/>
          <w:lang w:eastAsia="fr-FR"/>
        </w:rPr>
        <w:t>Arabic</w:t>
      </w:r>
      <w:proofErr w:type="spellEnd"/>
      <w:r w:rsidRPr="000B3B78">
        <w:rPr>
          <w:rFonts w:ascii="Times New Roman" w:eastAsia="Times New Roman" w:hAnsi="Times New Roman" w:cs="Times New Roman" w:hint="cs"/>
          <w:sz w:val="40"/>
          <w:szCs w:val="40"/>
          <w:rtl/>
          <w:lang w:eastAsia="fr-FR" w:bidi="ar-DZ"/>
        </w:rPr>
        <w:t xml:space="preserve"> حجم 16 بالنسبة للغة العربية، وخط </w:t>
      </w:r>
      <w:r w:rsidRPr="000B3B78">
        <w:rPr>
          <w:rFonts w:ascii="Times New Roman" w:eastAsia="Times New Roman" w:hAnsi="Times New Roman" w:cs="Times New Roman"/>
          <w:sz w:val="40"/>
          <w:szCs w:val="40"/>
          <w:lang w:eastAsia="fr-FR"/>
        </w:rPr>
        <w:t>Times New Roman</w:t>
      </w:r>
      <w:r w:rsidRPr="000B3B78">
        <w:rPr>
          <w:rFonts w:ascii="Times New Roman" w:eastAsia="Times New Roman" w:hAnsi="Times New Roman" w:cs="Times New Roman"/>
          <w:sz w:val="40"/>
          <w:szCs w:val="40"/>
          <w:rtl/>
          <w:lang w:eastAsia="fr-FR"/>
        </w:rPr>
        <w:t xml:space="preserve"> </w:t>
      </w:r>
      <w:r w:rsidRPr="000B3B78">
        <w:rPr>
          <w:rFonts w:ascii="Times New Roman" w:eastAsia="Times New Roman" w:hAnsi="Times New Roman" w:cs="Times New Roman" w:hint="cs"/>
          <w:sz w:val="40"/>
          <w:szCs w:val="40"/>
          <w:rtl/>
          <w:lang w:eastAsia="fr-FR" w:bidi="ar-DZ"/>
        </w:rPr>
        <w:t>حجم 14 بالنسبة للغات الأجنبية، وبقيمة (1) ما بين الأسطر.</w:t>
      </w:r>
    </w:p>
    <w:p w:rsidR="003D6E9D" w:rsidRPr="000B3B78"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0B3B78">
        <w:rPr>
          <w:rFonts w:ascii="Times New Roman" w:eastAsia="Times New Roman" w:hAnsi="Times New Roman" w:cs="Times New Roman" w:hint="cs"/>
          <w:sz w:val="40"/>
          <w:szCs w:val="40"/>
          <w:rtl/>
          <w:lang w:eastAsia="fr-FR"/>
        </w:rPr>
        <w:t xml:space="preserve">-        يستخدم نموذج </w:t>
      </w:r>
      <w:r w:rsidRPr="000B3B78">
        <w:rPr>
          <w:rFonts w:ascii="Times New Roman" w:eastAsia="Times New Roman" w:hAnsi="Times New Roman" w:cs="Times New Roman"/>
          <w:sz w:val="40"/>
          <w:szCs w:val="40"/>
          <w:lang w:eastAsia="fr-FR"/>
        </w:rPr>
        <w:t>APA</w:t>
      </w:r>
      <w:r w:rsidRPr="000B3B78">
        <w:rPr>
          <w:rFonts w:ascii="Times New Roman" w:eastAsia="Times New Roman" w:hAnsi="Times New Roman" w:cs="Times New Roman"/>
          <w:sz w:val="40"/>
          <w:szCs w:val="40"/>
          <w:rtl/>
          <w:lang w:eastAsia="fr-FR"/>
        </w:rPr>
        <w:t xml:space="preserve"> </w:t>
      </w:r>
      <w:r w:rsidRPr="000B3B78">
        <w:rPr>
          <w:rFonts w:ascii="Times New Roman" w:eastAsia="Times New Roman" w:hAnsi="Times New Roman" w:cs="Times New Roman" w:hint="cs"/>
          <w:sz w:val="40"/>
          <w:szCs w:val="40"/>
          <w:rtl/>
          <w:lang w:eastAsia="fr-FR" w:bidi="ar-DZ"/>
        </w:rPr>
        <w:t>  للاقتباس </w:t>
      </w:r>
      <w:r w:rsidRPr="000B3B78">
        <w:rPr>
          <w:rFonts w:ascii="Times New Roman" w:eastAsia="Times New Roman" w:hAnsi="Times New Roman" w:cs="Times New Roman"/>
          <w:sz w:val="24"/>
          <w:szCs w:val="24"/>
          <w:lang w:eastAsia="fr-FR"/>
        </w:rPr>
        <w:t xml:space="preserve">  </w:t>
      </w:r>
      <w:r w:rsidRPr="000B3B78">
        <w:rPr>
          <w:rFonts w:ascii="Times New Roman" w:eastAsia="Times New Roman" w:hAnsi="Times New Roman" w:cs="Times New Roman"/>
          <w:noProof/>
          <w:sz w:val="24"/>
          <w:szCs w:val="24"/>
          <w:lang w:eastAsia="fr-FR"/>
        </w:rPr>
        <w:drawing>
          <wp:inline distT="0" distB="0" distL="0" distR="0" wp14:anchorId="440381E8" wp14:editId="559B7F77">
            <wp:extent cx="9525" cy="9525"/>
            <wp:effectExtent l="0" t="0" r="0" b="0"/>
            <wp:docPr id="18" name="Image 18" descr="https://elearn.univ-tlemcen.dz/theme/image.php/eduhub/core/1494251277/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learn.univ-tlemcen.dz/theme/image.php/eduhub/core/1494251277/spa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D6E9D" w:rsidRPr="000B3B78" w:rsidRDefault="003D6E9D" w:rsidP="003D6E9D">
      <w:pPr>
        <w:spacing w:after="0" w:line="240" w:lineRule="auto"/>
        <w:rPr>
          <w:rFonts w:ascii="Times New Roman" w:eastAsia="Times New Roman" w:hAnsi="Times New Roman" w:cs="Times New Roman"/>
          <w:sz w:val="24"/>
          <w:szCs w:val="24"/>
          <w:lang w:eastAsia="fr-FR"/>
        </w:rPr>
      </w:pPr>
      <w:r w:rsidRPr="000B3B78">
        <w:rPr>
          <w:rFonts w:ascii="Times New Roman" w:eastAsia="Times New Roman" w:hAnsi="Times New Roman" w:cs="Times New Roman"/>
          <w:noProof/>
          <w:sz w:val="24"/>
          <w:szCs w:val="24"/>
          <w:lang w:eastAsia="fr-FR"/>
        </w:rPr>
        <w:drawing>
          <wp:inline distT="0" distB="0" distL="0" distR="0" wp14:anchorId="4975DE6F" wp14:editId="49E318DF">
            <wp:extent cx="9525" cy="9525"/>
            <wp:effectExtent l="0" t="0" r="0" b="0"/>
            <wp:docPr id="19" name="Image 19" descr="https://elearn.univ-tlemcen.dz/theme/image.php/eduhub/core/1494251277/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learn.univ-tlemcen.dz/theme/image.php/eduhub/core/1494251277/spa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D6E9D" w:rsidRPr="000B3B78" w:rsidRDefault="003D6E9D" w:rsidP="003D6E9D">
      <w:pPr>
        <w:bidi/>
        <w:spacing w:before="100" w:beforeAutospacing="1" w:after="100" w:afterAutospacing="1" w:line="240" w:lineRule="auto"/>
        <w:jc w:val="center"/>
        <w:rPr>
          <w:rFonts w:ascii="Times New Roman" w:eastAsia="Times New Roman" w:hAnsi="Times New Roman" w:cs="Times New Roman"/>
          <w:b/>
          <w:color w:val="FFC000" w:themeColor="accent4"/>
          <w:sz w:val="96"/>
          <w:szCs w:val="96"/>
          <w:rtl/>
          <w:lang w:eastAsia="fr-FR" w:bidi="ar-DZ"/>
          <w14:textOutline w14:w="0" w14:cap="flat" w14:cmpd="sng" w14:algn="ctr">
            <w14:noFill/>
            <w14:prstDash w14:val="solid"/>
            <w14:round/>
          </w14:textOutline>
          <w14:props3d w14:extrusionH="57150" w14:contourW="0" w14:prstMaterial="softEdge">
            <w14:bevelT w14:w="25400" w14:h="38100" w14:prst="circle"/>
          </w14:props3d>
        </w:rPr>
      </w:pPr>
      <w:r w:rsidRPr="000B3B78">
        <w:rPr>
          <w:rFonts w:ascii="Times New Roman" w:eastAsia="Times New Roman" w:hAnsi="Times New Roman" w:cs="Times New Roman" w:hint="cs"/>
          <w:b/>
          <w:color w:val="FFC000" w:themeColor="accent4"/>
          <w:sz w:val="96"/>
          <w:szCs w:val="96"/>
          <w:rtl/>
          <w:lang w:eastAsia="fr-FR" w:bidi="ar-DZ"/>
          <w14:textOutline w14:w="0" w14:cap="flat" w14:cmpd="sng" w14:algn="ctr">
            <w14:noFill/>
            <w14:prstDash w14:val="solid"/>
            <w14:round/>
          </w14:textOutline>
          <w14:props3d w14:extrusionH="57150" w14:contourW="0" w14:prstMaterial="softEdge">
            <w14:bevelT w14:w="25400" w14:h="38100" w14:prst="circle"/>
          </w14:props3d>
        </w:rPr>
        <w:t>المراجع</w:t>
      </w:r>
    </w:p>
    <w:p w:rsidR="003D6E9D" w:rsidRPr="000B3B78" w:rsidRDefault="003D6E9D" w:rsidP="003D6E9D">
      <w:pPr>
        <w:bidi/>
        <w:spacing w:before="100" w:beforeAutospacing="1" w:after="100" w:afterAutospacing="1" w:line="240" w:lineRule="auto"/>
        <w:rPr>
          <w:rFonts w:ascii="Times New Roman" w:eastAsia="Times New Roman" w:hAnsi="Times New Roman" w:cs="Times New Roman"/>
          <w:sz w:val="40"/>
          <w:szCs w:val="40"/>
          <w:lang w:eastAsia="fr-FR"/>
        </w:rPr>
      </w:pPr>
      <w:r w:rsidRPr="000B3B78">
        <w:rPr>
          <w:rFonts w:ascii="Times New Roman" w:eastAsia="Times New Roman" w:hAnsi="Times New Roman" w:cs="Times New Roman" w:hint="cs"/>
          <w:sz w:val="40"/>
          <w:szCs w:val="40"/>
          <w:rtl/>
          <w:lang w:eastAsia="fr-FR" w:bidi="ar-DZ"/>
        </w:rPr>
        <w:t xml:space="preserve">[سبتمبر 2013]: المرسوم التنفيذي رقم </w:t>
      </w:r>
      <w:proofErr w:type="gramStart"/>
      <w:r w:rsidRPr="000B3B78">
        <w:rPr>
          <w:rFonts w:ascii="Times New Roman" w:eastAsia="Times New Roman" w:hAnsi="Times New Roman" w:cs="Times New Roman" w:hint="cs"/>
          <w:sz w:val="40"/>
          <w:szCs w:val="40"/>
          <w:rtl/>
          <w:lang w:eastAsia="fr-FR" w:bidi="ar-DZ"/>
        </w:rPr>
        <w:t>13- 306</w:t>
      </w:r>
      <w:proofErr w:type="gramEnd"/>
      <w:r w:rsidRPr="000B3B78">
        <w:rPr>
          <w:rFonts w:ascii="Times New Roman" w:eastAsia="Times New Roman" w:hAnsi="Times New Roman" w:cs="Times New Roman" w:hint="cs"/>
          <w:sz w:val="40"/>
          <w:szCs w:val="40"/>
          <w:rtl/>
          <w:lang w:eastAsia="fr-FR" w:bidi="ar-DZ"/>
        </w:rPr>
        <w:t xml:space="preserve"> مؤرخ في 24 شوال عام 1434 الموافق لــــ31 أوت سنة 2013، يتضمن تنظيم التربصات الميدانية وفي الوسط المهني لفائدة الطلبة.</w:t>
      </w:r>
    </w:p>
    <w:p w:rsidR="003D6E9D" w:rsidRDefault="003D6E9D" w:rsidP="003D6E9D">
      <w:pPr>
        <w:bidi/>
        <w:spacing w:before="100" w:beforeAutospacing="1" w:after="100" w:afterAutospacing="1" w:line="240" w:lineRule="auto"/>
        <w:rPr>
          <w:rFonts w:ascii="Times New Roman" w:eastAsia="Times New Roman" w:hAnsi="Times New Roman" w:cs="Times New Roman"/>
          <w:sz w:val="40"/>
          <w:szCs w:val="40"/>
          <w:rtl/>
          <w:lang w:eastAsia="fr-FR"/>
        </w:rPr>
      </w:pPr>
      <w:r w:rsidRPr="000B3B78">
        <w:rPr>
          <w:rFonts w:ascii="Times New Roman" w:eastAsia="Times New Roman" w:hAnsi="Times New Roman" w:cs="Times New Roman" w:hint="cs"/>
          <w:sz w:val="40"/>
          <w:szCs w:val="40"/>
          <w:rtl/>
          <w:lang w:eastAsia="fr-FR" w:bidi="ar-DZ"/>
        </w:rPr>
        <w:t>[مارس 2015]: قرار مؤرخ في 30 ربيع الأول عام 1436 الموافق لـــ 21 يناير سنة 2015، يحدد طبيعة التربصات الميدانية وفي الوسط المهني لفائدة الطلبة وكيفيات تقييمها وبرمجتها ومراقبتها</w:t>
      </w:r>
      <w:r>
        <w:rPr>
          <w:rFonts w:ascii="Times New Roman" w:eastAsia="Times New Roman" w:hAnsi="Times New Roman" w:cs="Times New Roman" w:hint="cs"/>
          <w:sz w:val="40"/>
          <w:szCs w:val="40"/>
          <w:rtl/>
          <w:lang w:eastAsia="fr-FR"/>
        </w:rPr>
        <w:t>.</w:t>
      </w:r>
    </w:p>
    <w:p w:rsidR="00F0580E" w:rsidRDefault="00F0580E" w:rsidP="003D6E9D">
      <w:pPr>
        <w:bidi/>
      </w:pPr>
    </w:p>
    <w:sectPr w:rsidR="00F05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54E7F"/>
    <w:multiLevelType w:val="multilevel"/>
    <w:tmpl w:val="4C0A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31135"/>
    <w:multiLevelType w:val="multilevel"/>
    <w:tmpl w:val="95EC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9D"/>
    <w:rsid w:val="003D6E9D"/>
    <w:rsid w:val="00BC0888"/>
    <w:rsid w:val="00F058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0DCC0-F15C-44FC-83AF-7A887554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E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D6E9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744</Words>
  <Characters>4097</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2020-04-02T11:46:00Z</dcterms:created>
  <dcterms:modified xsi:type="dcterms:W3CDTF">2020-04-02T11:53:00Z</dcterms:modified>
</cp:coreProperties>
</file>