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65" w:rsidRPr="00BD468A" w:rsidRDefault="00B56165" w:rsidP="00750BCA">
      <w:pPr>
        <w:spacing w:line="360" w:lineRule="auto"/>
        <w:rPr>
          <w:rFonts w:ascii="Arial" w:hAnsi="Arial" w:cs="Arial"/>
          <w:b/>
          <w:bCs/>
          <w:sz w:val="24"/>
          <w:szCs w:val="24"/>
        </w:rPr>
      </w:pPr>
      <w:r w:rsidRPr="00BD468A">
        <w:rPr>
          <w:rFonts w:ascii="Arial" w:hAnsi="Arial" w:cs="Arial"/>
          <w:b/>
          <w:bCs/>
          <w:sz w:val="24"/>
          <w:szCs w:val="24"/>
        </w:rPr>
        <w:t>Université Abou Bekr Belkaid</w:t>
      </w:r>
    </w:p>
    <w:p w:rsidR="00B56165" w:rsidRPr="00BD468A" w:rsidRDefault="00B56165" w:rsidP="00750BCA">
      <w:pPr>
        <w:spacing w:line="360" w:lineRule="auto"/>
        <w:rPr>
          <w:rFonts w:ascii="Arial" w:hAnsi="Arial" w:cs="Arial"/>
          <w:b/>
          <w:bCs/>
          <w:sz w:val="24"/>
          <w:szCs w:val="24"/>
        </w:rPr>
      </w:pPr>
      <w:r w:rsidRPr="00BD468A">
        <w:rPr>
          <w:rFonts w:ascii="Arial" w:hAnsi="Arial" w:cs="Arial"/>
          <w:b/>
          <w:bCs/>
          <w:sz w:val="24"/>
          <w:szCs w:val="24"/>
        </w:rPr>
        <w:t xml:space="preserve">Faculté de </w:t>
      </w:r>
      <w:r w:rsidR="00C41E20">
        <w:rPr>
          <w:rFonts w:ascii="Arial" w:hAnsi="Arial" w:cs="Arial"/>
          <w:b/>
          <w:bCs/>
          <w:sz w:val="24"/>
          <w:szCs w:val="24"/>
        </w:rPr>
        <w:t>T</w:t>
      </w:r>
      <w:r w:rsidRPr="00BD468A">
        <w:rPr>
          <w:rFonts w:ascii="Arial" w:hAnsi="Arial" w:cs="Arial"/>
          <w:b/>
          <w:bCs/>
          <w:sz w:val="24"/>
          <w:szCs w:val="24"/>
        </w:rPr>
        <w:t>echnologie</w:t>
      </w:r>
    </w:p>
    <w:p w:rsidR="00B56165" w:rsidRPr="00BD468A" w:rsidRDefault="00B56165" w:rsidP="00750BCA">
      <w:pPr>
        <w:spacing w:line="360" w:lineRule="auto"/>
        <w:rPr>
          <w:rFonts w:ascii="Arial" w:hAnsi="Arial" w:cs="Arial"/>
          <w:b/>
          <w:bCs/>
          <w:sz w:val="24"/>
          <w:szCs w:val="24"/>
        </w:rPr>
      </w:pPr>
      <w:r w:rsidRPr="00BD468A">
        <w:rPr>
          <w:rFonts w:ascii="Arial" w:hAnsi="Arial" w:cs="Arial"/>
          <w:b/>
          <w:bCs/>
          <w:sz w:val="24"/>
          <w:szCs w:val="24"/>
        </w:rPr>
        <w:t>Département d</w:t>
      </w:r>
      <w:r w:rsidR="00AC3F88" w:rsidRPr="00BD468A">
        <w:rPr>
          <w:rFonts w:ascii="Arial" w:hAnsi="Arial" w:cs="Arial"/>
          <w:b/>
          <w:bCs/>
          <w:sz w:val="24"/>
          <w:szCs w:val="24"/>
        </w:rPr>
        <w:t xml:space="preserve">’Architecture    </w:t>
      </w:r>
      <w:r w:rsidRPr="00BD468A">
        <w:rPr>
          <w:rFonts w:ascii="Arial" w:hAnsi="Arial" w:cs="Arial"/>
          <w:b/>
          <w:bCs/>
          <w:sz w:val="24"/>
          <w:szCs w:val="24"/>
        </w:rPr>
        <w:t xml:space="preserve">                  </w:t>
      </w:r>
      <w:r w:rsidR="00AC3F88" w:rsidRPr="00BD468A">
        <w:rPr>
          <w:rFonts w:ascii="Arial" w:hAnsi="Arial" w:cs="Arial"/>
          <w:b/>
          <w:bCs/>
          <w:sz w:val="24"/>
          <w:szCs w:val="24"/>
        </w:rPr>
        <w:t xml:space="preserve">             </w:t>
      </w:r>
      <w:r w:rsidRPr="00BD468A">
        <w:rPr>
          <w:rFonts w:ascii="Arial" w:hAnsi="Arial" w:cs="Arial"/>
          <w:b/>
          <w:bCs/>
          <w:sz w:val="24"/>
          <w:szCs w:val="24"/>
        </w:rPr>
        <w:t xml:space="preserve"> Mme  Boulahya .C</w:t>
      </w:r>
      <w:r w:rsidR="00C41E20">
        <w:rPr>
          <w:rFonts w:ascii="Arial" w:hAnsi="Arial" w:cs="Arial"/>
          <w:b/>
          <w:bCs/>
          <w:sz w:val="24"/>
          <w:szCs w:val="24"/>
        </w:rPr>
        <w:t>h</w:t>
      </w:r>
      <w:r w:rsidRPr="00BD468A">
        <w:rPr>
          <w:rFonts w:ascii="Arial" w:hAnsi="Arial" w:cs="Arial"/>
          <w:b/>
          <w:bCs/>
          <w:sz w:val="24"/>
          <w:szCs w:val="24"/>
        </w:rPr>
        <w:t>ahrazed</w:t>
      </w:r>
    </w:p>
    <w:p w:rsidR="00B56165" w:rsidRPr="00BD468A" w:rsidRDefault="00B56165" w:rsidP="00750BCA">
      <w:pPr>
        <w:spacing w:line="360" w:lineRule="auto"/>
        <w:rPr>
          <w:rFonts w:ascii="Arial" w:hAnsi="Arial" w:cs="Arial"/>
          <w:b/>
          <w:bCs/>
          <w:sz w:val="24"/>
          <w:szCs w:val="24"/>
        </w:rPr>
      </w:pPr>
    </w:p>
    <w:p w:rsidR="00595D00" w:rsidRPr="00BD468A" w:rsidRDefault="00595D00" w:rsidP="00750BCA">
      <w:pPr>
        <w:spacing w:line="360" w:lineRule="auto"/>
        <w:rPr>
          <w:rFonts w:ascii="Arial" w:hAnsi="Arial" w:cs="Arial"/>
          <w:b/>
          <w:bCs/>
          <w:sz w:val="24"/>
          <w:szCs w:val="24"/>
        </w:rPr>
      </w:pPr>
    </w:p>
    <w:p w:rsidR="00B56165" w:rsidRPr="00BD468A" w:rsidRDefault="00B56165" w:rsidP="00750BCA">
      <w:pPr>
        <w:spacing w:line="360" w:lineRule="auto"/>
        <w:rPr>
          <w:rFonts w:ascii="Arial" w:hAnsi="Arial" w:cs="Arial"/>
          <w:b/>
          <w:bCs/>
          <w:sz w:val="24"/>
          <w:szCs w:val="24"/>
        </w:rPr>
      </w:pPr>
      <w:r w:rsidRPr="00BD468A">
        <w:rPr>
          <w:rFonts w:ascii="Arial" w:hAnsi="Arial" w:cs="Arial"/>
          <w:b/>
          <w:bCs/>
          <w:sz w:val="24"/>
          <w:szCs w:val="24"/>
        </w:rPr>
        <w:t xml:space="preserve">Cours du Module instruments et outils d’aménagement et d’urbanisme en Algérie. </w:t>
      </w:r>
    </w:p>
    <w:p w:rsidR="00135D53" w:rsidRPr="00BD468A" w:rsidRDefault="004427AF" w:rsidP="00750BCA">
      <w:pPr>
        <w:spacing w:line="360" w:lineRule="auto"/>
        <w:rPr>
          <w:rFonts w:ascii="Arial" w:hAnsi="Arial" w:cs="Arial"/>
          <w:sz w:val="24"/>
          <w:szCs w:val="24"/>
        </w:rPr>
      </w:pPr>
      <w:r w:rsidRPr="00BD468A">
        <w:rPr>
          <w:rFonts w:ascii="Arial" w:hAnsi="Arial" w:cs="Arial"/>
          <w:sz w:val="24"/>
          <w:szCs w:val="24"/>
        </w:rPr>
        <w:t xml:space="preserve">  </w:t>
      </w:r>
    </w:p>
    <w:p w:rsidR="004427AF" w:rsidRPr="00BD468A" w:rsidRDefault="004427AF" w:rsidP="00750BCA">
      <w:pPr>
        <w:spacing w:line="360" w:lineRule="auto"/>
        <w:rPr>
          <w:rFonts w:ascii="Arial" w:hAnsi="Arial" w:cs="Arial"/>
          <w:b/>
          <w:sz w:val="24"/>
          <w:szCs w:val="24"/>
          <w:u w:val="single"/>
        </w:rPr>
      </w:pPr>
      <w:r w:rsidRPr="00BD468A">
        <w:rPr>
          <w:rFonts w:ascii="Arial" w:hAnsi="Arial" w:cs="Arial"/>
          <w:b/>
          <w:sz w:val="24"/>
          <w:szCs w:val="24"/>
          <w:u w:val="single"/>
        </w:rPr>
        <w:t>Documentation</w:t>
      </w:r>
    </w:p>
    <w:p w:rsidR="004427AF" w:rsidRPr="00BD468A" w:rsidRDefault="004427AF" w:rsidP="00750BCA">
      <w:pPr>
        <w:pStyle w:val="Paragraphedeliste"/>
        <w:numPr>
          <w:ilvl w:val="0"/>
          <w:numId w:val="1"/>
        </w:numPr>
        <w:spacing w:line="360" w:lineRule="auto"/>
        <w:rPr>
          <w:rFonts w:ascii="Arial" w:hAnsi="Arial" w:cs="Arial"/>
          <w:sz w:val="24"/>
          <w:szCs w:val="24"/>
        </w:rPr>
      </w:pPr>
      <w:r w:rsidRPr="00BD468A">
        <w:rPr>
          <w:rFonts w:ascii="Arial" w:hAnsi="Arial" w:cs="Arial"/>
          <w:sz w:val="24"/>
          <w:szCs w:val="24"/>
        </w:rPr>
        <w:t xml:space="preserve">Messahel </w:t>
      </w:r>
      <w:r w:rsidR="00867166" w:rsidRPr="00BD468A">
        <w:rPr>
          <w:rFonts w:ascii="Arial" w:hAnsi="Arial" w:cs="Arial"/>
          <w:sz w:val="24"/>
          <w:szCs w:val="24"/>
        </w:rPr>
        <w:t>A</w:t>
      </w:r>
      <w:r w:rsidRPr="00BD468A">
        <w:rPr>
          <w:rFonts w:ascii="Arial" w:hAnsi="Arial" w:cs="Arial"/>
          <w:sz w:val="24"/>
          <w:szCs w:val="24"/>
        </w:rPr>
        <w:t xml:space="preserve">bdellah, les mécanismes de </w:t>
      </w:r>
      <w:r w:rsidR="00766EE9" w:rsidRPr="00BD468A">
        <w:rPr>
          <w:rFonts w:ascii="Arial" w:hAnsi="Arial" w:cs="Arial"/>
          <w:sz w:val="24"/>
          <w:szCs w:val="24"/>
        </w:rPr>
        <w:t>production foncière et immobilière</w:t>
      </w:r>
      <w:r w:rsidRPr="00BD468A">
        <w:rPr>
          <w:rFonts w:ascii="Arial" w:hAnsi="Arial" w:cs="Arial"/>
          <w:sz w:val="24"/>
          <w:szCs w:val="24"/>
        </w:rPr>
        <w:t xml:space="preserve"> en </w:t>
      </w:r>
      <w:r w:rsidR="00AC3F88" w:rsidRPr="00BD468A">
        <w:rPr>
          <w:rFonts w:ascii="Arial" w:hAnsi="Arial" w:cs="Arial"/>
          <w:sz w:val="24"/>
          <w:szCs w:val="24"/>
        </w:rPr>
        <w:t>Algérie</w:t>
      </w:r>
      <w:r w:rsidRPr="00BD468A">
        <w:rPr>
          <w:rFonts w:ascii="Arial" w:hAnsi="Arial" w:cs="Arial"/>
          <w:sz w:val="24"/>
          <w:szCs w:val="24"/>
        </w:rPr>
        <w:t xml:space="preserve">, </w:t>
      </w:r>
      <w:r w:rsidR="00AC3F88" w:rsidRPr="00BD468A">
        <w:rPr>
          <w:rFonts w:ascii="Arial" w:hAnsi="Arial" w:cs="Arial"/>
          <w:sz w:val="24"/>
          <w:szCs w:val="24"/>
        </w:rPr>
        <w:t>thèse</w:t>
      </w:r>
      <w:r w:rsidRPr="00BD468A">
        <w:rPr>
          <w:rFonts w:ascii="Arial" w:hAnsi="Arial" w:cs="Arial"/>
          <w:sz w:val="24"/>
          <w:szCs w:val="24"/>
        </w:rPr>
        <w:t xml:space="preserve"> de doctorat en sciences en </w:t>
      </w:r>
      <w:r w:rsidR="00766EE9" w:rsidRPr="00BD468A">
        <w:rPr>
          <w:rFonts w:ascii="Arial" w:hAnsi="Arial" w:cs="Arial"/>
          <w:sz w:val="24"/>
          <w:szCs w:val="24"/>
        </w:rPr>
        <w:t>urbanisme, septembre</w:t>
      </w:r>
      <w:r w:rsidRPr="00BD468A">
        <w:rPr>
          <w:rFonts w:ascii="Arial" w:hAnsi="Arial" w:cs="Arial"/>
          <w:sz w:val="24"/>
          <w:szCs w:val="24"/>
        </w:rPr>
        <w:t xml:space="preserve"> 2010.</w:t>
      </w:r>
    </w:p>
    <w:p w:rsidR="004427AF" w:rsidRPr="00BD468A" w:rsidRDefault="004427AF" w:rsidP="00750BCA">
      <w:pPr>
        <w:pStyle w:val="Paragraphedeliste"/>
        <w:numPr>
          <w:ilvl w:val="0"/>
          <w:numId w:val="1"/>
        </w:numPr>
        <w:spacing w:line="360" w:lineRule="auto"/>
        <w:rPr>
          <w:rFonts w:ascii="Arial" w:hAnsi="Arial" w:cs="Arial"/>
          <w:sz w:val="24"/>
          <w:szCs w:val="24"/>
        </w:rPr>
      </w:pPr>
      <w:r w:rsidRPr="00BD468A">
        <w:rPr>
          <w:rFonts w:ascii="Arial" w:hAnsi="Arial" w:cs="Arial"/>
          <w:sz w:val="24"/>
          <w:szCs w:val="24"/>
        </w:rPr>
        <w:t>Pierre Laurin , aspects juridiques de l’aménagement, enseignant  à l’université laval, 2018.</w:t>
      </w:r>
    </w:p>
    <w:p w:rsidR="004427AF" w:rsidRPr="00BD468A" w:rsidRDefault="004427AF" w:rsidP="00750BCA">
      <w:pPr>
        <w:pStyle w:val="Paragraphedeliste"/>
        <w:numPr>
          <w:ilvl w:val="0"/>
          <w:numId w:val="1"/>
        </w:numPr>
        <w:spacing w:line="360" w:lineRule="auto"/>
        <w:rPr>
          <w:rFonts w:ascii="Arial" w:hAnsi="Arial" w:cs="Arial"/>
          <w:sz w:val="24"/>
          <w:szCs w:val="24"/>
        </w:rPr>
      </w:pPr>
      <w:r w:rsidRPr="00BD468A">
        <w:rPr>
          <w:rFonts w:ascii="Arial" w:hAnsi="Arial" w:cs="Arial"/>
          <w:sz w:val="24"/>
          <w:szCs w:val="24"/>
        </w:rPr>
        <w:t>Benabbesse samia</w:t>
      </w:r>
      <w:r w:rsidR="00595D00" w:rsidRPr="00BD468A">
        <w:rPr>
          <w:rFonts w:ascii="Arial" w:hAnsi="Arial" w:cs="Arial"/>
          <w:sz w:val="24"/>
          <w:szCs w:val="24"/>
        </w:rPr>
        <w:t>, l’urbanisme</w:t>
      </w:r>
      <w:r w:rsidRPr="00BD468A">
        <w:rPr>
          <w:rFonts w:ascii="Arial" w:hAnsi="Arial" w:cs="Arial"/>
          <w:sz w:val="24"/>
          <w:szCs w:val="24"/>
        </w:rPr>
        <w:t xml:space="preserve">, université </w:t>
      </w:r>
      <w:r w:rsidR="00867166" w:rsidRPr="00BD468A">
        <w:rPr>
          <w:rFonts w:ascii="Arial" w:hAnsi="Arial" w:cs="Arial"/>
          <w:sz w:val="24"/>
          <w:szCs w:val="24"/>
        </w:rPr>
        <w:t>M</w:t>
      </w:r>
      <w:r w:rsidRPr="00BD468A">
        <w:rPr>
          <w:rFonts w:ascii="Arial" w:hAnsi="Arial" w:cs="Arial"/>
          <w:sz w:val="24"/>
          <w:szCs w:val="24"/>
        </w:rPr>
        <w:t xml:space="preserve">entouri </w:t>
      </w:r>
      <w:r w:rsidR="00867166" w:rsidRPr="00BD468A">
        <w:rPr>
          <w:rFonts w:ascii="Arial" w:hAnsi="Arial" w:cs="Arial"/>
          <w:sz w:val="24"/>
          <w:szCs w:val="24"/>
        </w:rPr>
        <w:t>Constantine</w:t>
      </w:r>
      <w:r w:rsidRPr="00BD468A">
        <w:rPr>
          <w:rFonts w:ascii="Arial" w:hAnsi="Arial" w:cs="Arial"/>
          <w:sz w:val="24"/>
          <w:szCs w:val="24"/>
        </w:rPr>
        <w:t>, 2004.</w:t>
      </w:r>
    </w:p>
    <w:p w:rsidR="00A8491D" w:rsidRPr="00BD468A" w:rsidRDefault="00A8491D" w:rsidP="00750BCA">
      <w:pPr>
        <w:pStyle w:val="Paragraphedeliste"/>
        <w:numPr>
          <w:ilvl w:val="0"/>
          <w:numId w:val="1"/>
        </w:numPr>
        <w:spacing w:line="360" w:lineRule="auto"/>
        <w:rPr>
          <w:rFonts w:ascii="Arial" w:hAnsi="Arial" w:cs="Arial"/>
          <w:sz w:val="24"/>
          <w:szCs w:val="24"/>
        </w:rPr>
      </w:pPr>
      <w:r w:rsidRPr="00BD468A">
        <w:rPr>
          <w:rFonts w:ascii="Arial" w:hAnsi="Arial" w:cs="Arial"/>
          <w:sz w:val="24"/>
          <w:szCs w:val="24"/>
        </w:rPr>
        <w:t xml:space="preserve">Maoula Saidouni, éléments d’introduction à l’urbanisme, </w:t>
      </w:r>
      <w:r w:rsidR="00867166" w:rsidRPr="00BD468A">
        <w:rPr>
          <w:rFonts w:ascii="Arial" w:hAnsi="Arial" w:cs="Arial"/>
          <w:sz w:val="24"/>
          <w:szCs w:val="24"/>
        </w:rPr>
        <w:t>C</w:t>
      </w:r>
      <w:r w:rsidRPr="00BD468A">
        <w:rPr>
          <w:rFonts w:ascii="Arial" w:hAnsi="Arial" w:cs="Arial"/>
          <w:sz w:val="24"/>
          <w:szCs w:val="24"/>
        </w:rPr>
        <w:t>asbah éditions, Alger 2000.</w:t>
      </w:r>
    </w:p>
    <w:p w:rsidR="004427AF" w:rsidRPr="00BD468A" w:rsidRDefault="00AC3F88" w:rsidP="00750BCA">
      <w:pPr>
        <w:pStyle w:val="Paragraphedeliste"/>
        <w:numPr>
          <w:ilvl w:val="0"/>
          <w:numId w:val="1"/>
        </w:numPr>
        <w:spacing w:line="360" w:lineRule="auto"/>
        <w:rPr>
          <w:rFonts w:ascii="Arial" w:hAnsi="Arial" w:cs="Arial"/>
          <w:sz w:val="24"/>
          <w:szCs w:val="24"/>
        </w:rPr>
      </w:pPr>
      <w:r w:rsidRPr="00BD468A">
        <w:rPr>
          <w:rFonts w:ascii="Arial" w:hAnsi="Arial" w:cs="Arial"/>
          <w:sz w:val="24"/>
          <w:szCs w:val="24"/>
        </w:rPr>
        <w:t>Ministère</w:t>
      </w:r>
      <w:r w:rsidR="00A8491D" w:rsidRPr="00BD468A">
        <w:rPr>
          <w:rFonts w:ascii="Arial" w:hAnsi="Arial" w:cs="Arial"/>
          <w:sz w:val="24"/>
          <w:szCs w:val="24"/>
        </w:rPr>
        <w:t xml:space="preserve"> de l’aménagement de territoire, la mise en œuvre du schéma national d’aménagement du territoire SNAT 2025, février 2008.</w:t>
      </w:r>
    </w:p>
    <w:p w:rsidR="00867166" w:rsidRPr="00BD468A" w:rsidRDefault="0099618B" w:rsidP="00750BCA">
      <w:pPr>
        <w:pStyle w:val="Paragraphedeliste"/>
        <w:numPr>
          <w:ilvl w:val="0"/>
          <w:numId w:val="1"/>
        </w:numPr>
        <w:spacing w:line="360" w:lineRule="auto"/>
        <w:rPr>
          <w:rFonts w:ascii="Arial" w:hAnsi="Arial" w:cs="Arial"/>
          <w:sz w:val="24"/>
          <w:szCs w:val="24"/>
        </w:rPr>
      </w:pPr>
      <w:r w:rsidRPr="00BD468A">
        <w:rPr>
          <w:rFonts w:ascii="Arial" w:hAnsi="Arial" w:cs="Arial"/>
          <w:sz w:val="24"/>
          <w:szCs w:val="24"/>
        </w:rPr>
        <w:t>Consultation obligatoire des lois et décrets dans le domaine aménagement de territoire, urbanisme et les rapports officiels des instruments </w:t>
      </w:r>
      <w:r w:rsidR="00F034CE" w:rsidRPr="00BD468A">
        <w:rPr>
          <w:rFonts w:ascii="Arial" w:hAnsi="Arial" w:cs="Arial"/>
          <w:sz w:val="24"/>
          <w:szCs w:val="24"/>
        </w:rPr>
        <w:t>: l’enseignant</w:t>
      </w:r>
      <w:r w:rsidRPr="00BD468A">
        <w:rPr>
          <w:rFonts w:ascii="Arial" w:hAnsi="Arial" w:cs="Arial"/>
          <w:sz w:val="24"/>
          <w:szCs w:val="24"/>
        </w:rPr>
        <w:t xml:space="preserve"> ne pourra jamais remplacer le rôle d’apprentis</w:t>
      </w:r>
      <w:r w:rsidR="00F034CE" w:rsidRPr="00BD468A">
        <w:rPr>
          <w:rFonts w:ascii="Arial" w:hAnsi="Arial" w:cs="Arial"/>
          <w:sz w:val="24"/>
          <w:szCs w:val="24"/>
        </w:rPr>
        <w:t>s</w:t>
      </w:r>
      <w:r w:rsidRPr="00BD468A">
        <w:rPr>
          <w:rFonts w:ascii="Arial" w:hAnsi="Arial" w:cs="Arial"/>
          <w:sz w:val="24"/>
          <w:szCs w:val="24"/>
        </w:rPr>
        <w:t>age des étudiants</w:t>
      </w:r>
      <w:r w:rsidR="00CA1BB5" w:rsidRPr="00BD468A">
        <w:rPr>
          <w:rFonts w:ascii="Arial" w:hAnsi="Arial" w:cs="Arial"/>
          <w:sz w:val="24"/>
          <w:szCs w:val="24"/>
        </w:rPr>
        <w:t xml:space="preserve"> persévérants</w:t>
      </w:r>
      <w:r w:rsidR="0069787F" w:rsidRPr="00BD468A">
        <w:rPr>
          <w:rFonts w:ascii="Arial" w:hAnsi="Arial" w:cs="Arial"/>
          <w:sz w:val="24"/>
          <w:szCs w:val="24"/>
        </w:rPr>
        <w:t> ; sans oublier la diversité des références bibliographiques dans ce domaine.</w:t>
      </w:r>
    </w:p>
    <w:p w:rsidR="00CA1BB5" w:rsidRPr="00BD468A" w:rsidRDefault="00CA1BB5" w:rsidP="00750BCA">
      <w:pPr>
        <w:pStyle w:val="Paragraphedeliste"/>
        <w:spacing w:line="360" w:lineRule="auto"/>
        <w:rPr>
          <w:rFonts w:ascii="Arial" w:hAnsi="Arial" w:cs="Arial"/>
          <w:b/>
          <w:sz w:val="24"/>
          <w:szCs w:val="24"/>
        </w:rPr>
      </w:pPr>
    </w:p>
    <w:p w:rsidR="00595D00" w:rsidRPr="00BD468A" w:rsidRDefault="00595D00" w:rsidP="00750BCA">
      <w:pPr>
        <w:pStyle w:val="Paragraphedeliste"/>
        <w:spacing w:line="360" w:lineRule="auto"/>
        <w:rPr>
          <w:rFonts w:ascii="Arial" w:hAnsi="Arial" w:cs="Arial"/>
          <w:b/>
          <w:sz w:val="24"/>
          <w:szCs w:val="24"/>
          <w:u w:val="single"/>
        </w:rPr>
      </w:pPr>
    </w:p>
    <w:p w:rsidR="00595D00" w:rsidRPr="00BD468A" w:rsidRDefault="00595D00" w:rsidP="00750BCA">
      <w:pPr>
        <w:pStyle w:val="Paragraphedeliste"/>
        <w:spacing w:line="360" w:lineRule="auto"/>
        <w:rPr>
          <w:rFonts w:ascii="Arial" w:hAnsi="Arial" w:cs="Arial"/>
          <w:b/>
          <w:sz w:val="24"/>
          <w:szCs w:val="24"/>
          <w:u w:val="single"/>
        </w:rPr>
      </w:pPr>
    </w:p>
    <w:p w:rsidR="00595D00" w:rsidRPr="00BD468A" w:rsidRDefault="00595D00" w:rsidP="00750BCA">
      <w:pPr>
        <w:spacing w:line="360" w:lineRule="auto"/>
        <w:rPr>
          <w:rFonts w:ascii="Arial" w:hAnsi="Arial" w:cs="Arial"/>
          <w:b/>
          <w:sz w:val="24"/>
          <w:szCs w:val="24"/>
          <w:u w:val="single"/>
        </w:rPr>
      </w:pPr>
    </w:p>
    <w:p w:rsidR="00FC4939" w:rsidRPr="00BD468A" w:rsidRDefault="00FC4939" w:rsidP="00750BCA">
      <w:pPr>
        <w:spacing w:line="360" w:lineRule="auto"/>
        <w:rPr>
          <w:rFonts w:ascii="Arial" w:hAnsi="Arial" w:cs="Arial"/>
          <w:b/>
          <w:sz w:val="24"/>
          <w:szCs w:val="24"/>
          <w:u w:val="single"/>
        </w:rPr>
      </w:pPr>
    </w:p>
    <w:p w:rsidR="002977DE" w:rsidRPr="00BD468A" w:rsidRDefault="002977DE" w:rsidP="00750BCA">
      <w:pPr>
        <w:spacing w:line="360" w:lineRule="auto"/>
        <w:rPr>
          <w:rFonts w:ascii="Arial" w:hAnsi="Arial" w:cs="Arial"/>
          <w:b/>
          <w:sz w:val="24"/>
          <w:szCs w:val="24"/>
          <w:u w:val="single"/>
        </w:rPr>
      </w:pPr>
    </w:p>
    <w:p w:rsidR="00F3165E" w:rsidRPr="00BD468A" w:rsidRDefault="000603F1" w:rsidP="00750BCA">
      <w:pPr>
        <w:spacing w:line="360" w:lineRule="auto"/>
        <w:rPr>
          <w:rFonts w:ascii="Arial" w:hAnsi="Arial" w:cs="Arial"/>
          <w:b/>
          <w:sz w:val="24"/>
          <w:szCs w:val="24"/>
          <w:u w:val="single"/>
        </w:rPr>
      </w:pPr>
      <w:r w:rsidRPr="00BD468A">
        <w:rPr>
          <w:rFonts w:ascii="Arial" w:hAnsi="Arial" w:cs="Arial"/>
          <w:b/>
          <w:sz w:val="24"/>
          <w:szCs w:val="24"/>
          <w:u w:val="single"/>
        </w:rPr>
        <w:lastRenderedPageBreak/>
        <w:t>L’aménagement de territoire  en Algérie</w:t>
      </w:r>
      <w:r w:rsidR="004E5D18" w:rsidRPr="00BD468A">
        <w:rPr>
          <w:rFonts w:ascii="Arial" w:hAnsi="Arial" w:cs="Arial"/>
          <w:b/>
          <w:sz w:val="24"/>
          <w:szCs w:val="24"/>
          <w:u w:val="single"/>
        </w:rPr>
        <w:t xml:space="preserve"> outils et approches</w:t>
      </w:r>
      <w:r w:rsidRPr="00BD468A">
        <w:rPr>
          <w:rFonts w:ascii="Arial" w:hAnsi="Arial" w:cs="Arial"/>
          <w:b/>
          <w:sz w:val="24"/>
          <w:szCs w:val="24"/>
          <w:u w:val="single"/>
        </w:rPr>
        <w:t> :</w:t>
      </w:r>
    </w:p>
    <w:p w:rsidR="004D7FF5" w:rsidRDefault="004E5D18" w:rsidP="004D7FF5">
      <w:pPr>
        <w:ind w:left="567" w:firstLine="709"/>
        <w:rPr>
          <w:rFonts w:ascii="Arial" w:hAnsi="Arial" w:cs="Arial"/>
          <w:sz w:val="24"/>
          <w:szCs w:val="24"/>
        </w:rPr>
      </w:pPr>
      <w:r w:rsidRPr="00BD468A">
        <w:rPr>
          <w:rFonts w:ascii="Arial" w:hAnsi="Arial" w:cs="Arial"/>
          <w:sz w:val="24"/>
          <w:szCs w:val="24"/>
        </w:rPr>
        <w:t xml:space="preserve"> L’approche du territoire en </w:t>
      </w:r>
      <w:r w:rsidR="006F4BC2" w:rsidRPr="00BD468A">
        <w:rPr>
          <w:rFonts w:ascii="Arial" w:hAnsi="Arial" w:cs="Arial"/>
          <w:sz w:val="24"/>
          <w:szCs w:val="24"/>
        </w:rPr>
        <w:t>Algérie</w:t>
      </w:r>
      <w:r w:rsidRPr="00BD468A">
        <w:rPr>
          <w:rFonts w:ascii="Arial" w:hAnsi="Arial" w:cs="Arial"/>
          <w:sz w:val="24"/>
          <w:szCs w:val="24"/>
        </w:rPr>
        <w:t xml:space="preserve"> remonte depuis le </w:t>
      </w:r>
      <w:r w:rsidR="00602853" w:rsidRPr="00BD468A">
        <w:rPr>
          <w:rFonts w:ascii="Arial" w:hAnsi="Arial" w:cs="Arial"/>
          <w:sz w:val="24"/>
          <w:szCs w:val="24"/>
        </w:rPr>
        <w:t>xx è</w:t>
      </w:r>
      <w:r w:rsidRPr="00BD468A">
        <w:rPr>
          <w:rFonts w:ascii="Arial" w:hAnsi="Arial" w:cs="Arial"/>
          <w:sz w:val="24"/>
          <w:szCs w:val="24"/>
        </w:rPr>
        <w:t xml:space="preserve">me </w:t>
      </w:r>
      <w:r w:rsidR="00623549" w:rsidRPr="00BD468A">
        <w:rPr>
          <w:rFonts w:ascii="Arial" w:hAnsi="Arial" w:cs="Arial"/>
          <w:sz w:val="24"/>
          <w:szCs w:val="24"/>
        </w:rPr>
        <w:t>siècle</w:t>
      </w:r>
      <w:r w:rsidRPr="00BD468A">
        <w:rPr>
          <w:rFonts w:ascii="Arial" w:hAnsi="Arial" w:cs="Arial"/>
          <w:sz w:val="24"/>
          <w:szCs w:val="24"/>
        </w:rPr>
        <w:t xml:space="preserve"> surtout  sur son aménagement et son urbanisme qui s’est traduit  sur le terrain par les </w:t>
      </w:r>
      <w:r w:rsidR="006F4BC2" w:rsidRPr="00BD468A">
        <w:rPr>
          <w:rFonts w:ascii="Arial" w:hAnsi="Arial" w:cs="Arial"/>
          <w:sz w:val="24"/>
          <w:szCs w:val="24"/>
        </w:rPr>
        <w:t>français</w:t>
      </w:r>
      <w:r w:rsidRPr="00BD468A">
        <w:rPr>
          <w:rFonts w:ascii="Arial" w:hAnsi="Arial" w:cs="Arial"/>
          <w:sz w:val="24"/>
          <w:szCs w:val="24"/>
        </w:rPr>
        <w:t xml:space="preserve"> par le </w:t>
      </w:r>
      <w:r w:rsidR="006F4BC2" w:rsidRPr="00BD468A">
        <w:rPr>
          <w:rFonts w:ascii="Arial" w:hAnsi="Arial" w:cs="Arial"/>
          <w:sz w:val="24"/>
          <w:szCs w:val="24"/>
        </w:rPr>
        <w:t>décret</w:t>
      </w:r>
      <w:r w:rsidRPr="00BD468A">
        <w:rPr>
          <w:rFonts w:ascii="Arial" w:hAnsi="Arial" w:cs="Arial"/>
          <w:sz w:val="24"/>
          <w:szCs w:val="24"/>
        </w:rPr>
        <w:t xml:space="preserve"> du 05 janvier 1922 avec les plans d’aménagement, d’extension</w:t>
      </w:r>
      <w:r w:rsidR="006F4BC2" w:rsidRPr="00BD468A">
        <w:rPr>
          <w:rFonts w:ascii="Arial" w:hAnsi="Arial" w:cs="Arial"/>
          <w:sz w:val="24"/>
          <w:szCs w:val="24"/>
        </w:rPr>
        <w:t xml:space="preserve"> et d’embellissement.</w:t>
      </w:r>
      <w:r w:rsidR="00F3165E" w:rsidRPr="00BD468A">
        <w:rPr>
          <w:rFonts w:ascii="Arial" w:hAnsi="Arial" w:cs="Arial"/>
          <w:sz w:val="24"/>
          <w:szCs w:val="24"/>
        </w:rPr>
        <w:t xml:space="preserve"> </w:t>
      </w:r>
    </w:p>
    <w:p w:rsidR="00796EEC" w:rsidRPr="004D7FF5" w:rsidRDefault="007A47FE" w:rsidP="004D7FF5">
      <w:pPr>
        <w:ind w:left="567" w:firstLine="709"/>
        <w:rPr>
          <w:rFonts w:ascii="Arial" w:hAnsi="Arial" w:cs="Arial"/>
          <w:b/>
          <w:sz w:val="24"/>
          <w:szCs w:val="24"/>
          <w:u w:val="single"/>
        </w:rPr>
      </w:pPr>
      <w:r w:rsidRPr="00BD468A">
        <w:rPr>
          <w:rFonts w:ascii="Arial" w:hAnsi="Arial" w:cs="Arial"/>
          <w:sz w:val="24"/>
          <w:szCs w:val="24"/>
        </w:rPr>
        <w:t xml:space="preserve">L’approche de l’aménagement du territoire est d’abord </w:t>
      </w:r>
      <w:r w:rsidRPr="004D7FF5">
        <w:rPr>
          <w:rFonts w:ascii="Arial" w:hAnsi="Arial" w:cs="Arial"/>
          <w:sz w:val="24"/>
          <w:szCs w:val="24"/>
        </w:rPr>
        <w:t>pluridisciplinaire,</w:t>
      </w:r>
      <w:r w:rsidRPr="00BD468A">
        <w:rPr>
          <w:rFonts w:ascii="Arial" w:hAnsi="Arial" w:cs="Arial"/>
          <w:sz w:val="24"/>
          <w:szCs w:val="24"/>
        </w:rPr>
        <w:t xml:space="preserve"> globale et </w:t>
      </w:r>
      <w:r w:rsidR="00F3165E" w:rsidRPr="00BD468A">
        <w:rPr>
          <w:rFonts w:ascii="Arial" w:hAnsi="Arial" w:cs="Arial"/>
          <w:sz w:val="24"/>
          <w:szCs w:val="24"/>
        </w:rPr>
        <w:t xml:space="preserve">  </w:t>
      </w:r>
      <w:r w:rsidRPr="00BD468A">
        <w:rPr>
          <w:rFonts w:ascii="Arial" w:hAnsi="Arial" w:cs="Arial"/>
          <w:sz w:val="24"/>
          <w:szCs w:val="24"/>
        </w:rPr>
        <w:t>depuis la période post indépendance et à nos jours</w:t>
      </w:r>
      <w:r w:rsidR="00303F74" w:rsidRPr="00BD468A">
        <w:rPr>
          <w:rFonts w:ascii="Arial" w:hAnsi="Arial" w:cs="Arial"/>
          <w:sz w:val="24"/>
          <w:szCs w:val="24"/>
        </w:rPr>
        <w:t xml:space="preserve"> ; et </w:t>
      </w:r>
      <w:r w:rsidRPr="00BD468A">
        <w:rPr>
          <w:rFonts w:ascii="Arial" w:hAnsi="Arial" w:cs="Arial"/>
          <w:sz w:val="24"/>
          <w:szCs w:val="24"/>
        </w:rPr>
        <w:t xml:space="preserve">avec toutes les </w:t>
      </w:r>
      <w:r w:rsidRPr="004D7FF5">
        <w:rPr>
          <w:rFonts w:ascii="Arial" w:hAnsi="Arial" w:cs="Arial"/>
          <w:sz w:val="24"/>
          <w:szCs w:val="24"/>
        </w:rPr>
        <w:t>conjonctures</w:t>
      </w:r>
      <w:r w:rsidRPr="00BD468A">
        <w:rPr>
          <w:rFonts w:ascii="Arial" w:hAnsi="Arial" w:cs="Arial"/>
          <w:sz w:val="24"/>
          <w:szCs w:val="24"/>
        </w:rPr>
        <w:t xml:space="preserve"> politiques et crises locales qu’à connu le pays. Il s’agit donc de répartir avec </w:t>
      </w:r>
      <w:r w:rsidRPr="004D7FF5">
        <w:rPr>
          <w:rFonts w:ascii="Arial" w:hAnsi="Arial" w:cs="Arial"/>
          <w:sz w:val="24"/>
          <w:szCs w:val="24"/>
        </w:rPr>
        <w:t>harmonie</w:t>
      </w:r>
      <w:r w:rsidRPr="00BD468A">
        <w:rPr>
          <w:rFonts w:ascii="Arial" w:hAnsi="Arial" w:cs="Arial"/>
          <w:sz w:val="24"/>
          <w:szCs w:val="24"/>
        </w:rPr>
        <w:t xml:space="preserve"> les hommes, les </w:t>
      </w:r>
      <w:r w:rsidR="00437769" w:rsidRPr="00BD468A">
        <w:rPr>
          <w:rFonts w:ascii="Arial" w:hAnsi="Arial" w:cs="Arial"/>
          <w:sz w:val="24"/>
          <w:szCs w:val="24"/>
        </w:rPr>
        <w:t>activités,</w:t>
      </w:r>
      <w:r w:rsidRPr="00BD468A">
        <w:rPr>
          <w:rFonts w:ascii="Arial" w:hAnsi="Arial" w:cs="Arial"/>
          <w:sz w:val="24"/>
          <w:szCs w:val="24"/>
        </w:rPr>
        <w:t xml:space="preserve"> les</w:t>
      </w:r>
      <w:r w:rsidR="00303F74" w:rsidRPr="00BD468A">
        <w:rPr>
          <w:rFonts w:ascii="Arial" w:hAnsi="Arial" w:cs="Arial"/>
          <w:sz w:val="24"/>
          <w:szCs w:val="24"/>
        </w:rPr>
        <w:t xml:space="preserve"> grands</w:t>
      </w:r>
      <w:r w:rsidRPr="00BD468A">
        <w:rPr>
          <w:rFonts w:ascii="Arial" w:hAnsi="Arial" w:cs="Arial"/>
          <w:sz w:val="24"/>
          <w:szCs w:val="24"/>
        </w:rPr>
        <w:t xml:space="preserve"> équipements et les ressources sur l’ensemble du territoire sans </w:t>
      </w:r>
      <w:r w:rsidR="00303F74" w:rsidRPr="00BD468A">
        <w:rPr>
          <w:rFonts w:ascii="Arial" w:hAnsi="Arial" w:cs="Arial"/>
          <w:sz w:val="24"/>
          <w:szCs w:val="24"/>
        </w:rPr>
        <w:t>compromettre</w:t>
      </w:r>
      <w:r w:rsidRPr="00BD468A">
        <w:rPr>
          <w:rFonts w:ascii="Arial" w:hAnsi="Arial" w:cs="Arial"/>
          <w:sz w:val="24"/>
          <w:szCs w:val="24"/>
        </w:rPr>
        <w:t xml:space="preserve"> av</w:t>
      </w:r>
      <w:r w:rsidR="00623549" w:rsidRPr="00BD468A">
        <w:rPr>
          <w:rFonts w:ascii="Arial" w:hAnsi="Arial" w:cs="Arial"/>
          <w:sz w:val="24"/>
          <w:szCs w:val="24"/>
        </w:rPr>
        <w:t>ec les notions du développement</w:t>
      </w:r>
      <w:r w:rsidRPr="00BD468A">
        <w:rPr>
          <w:rFonts w:ascii="Arial" w:hAnsi="Arial" w:cs="Arial"/>
          <w:sz w:val="24"/>
          <w:szCs w:val="24"/>
        </w:rPr>
        <w:t xml:space="preserve"> </w:t>
      </w:r>
      <w:r w:rsidR="00623549" w:rsidRPr="00BD468A">
        <w:rPr>
          <w:rFonts w:ascii="Arial" w:hAnsi="Arial" w:cs="Arial"/>
          <w:sz w:val="24"/>
          <w:szCs w:val="24"/>
        </w:rPr>
        <w:t xml:space="preserve"> durable</w:t>
      </w:r>
      <w:r w:rsidR="00303F74" w:rsidRPr="00BD468A">
        <w:rPr>
          <w:rFonts w:ascii="Arial" w:hAnsi="Arial" w:cs="Arial"/>
          <w:sz w:val="24"/>
          <w:szCs w:val="24"/>
        </w:rPr>
        <w:t xml:space="preserve"> </w:t>
      </w:r>
      <w:r w:rsidRPr="00BD468A">
        <w:rPr>
          <w:rFonts w:ascii="Arial" w:hAnsi="Arial" w:cs="Arial"/>
          <w:sz w:val="24"/>
          <w:szCs w:val="24"/>
        </w:rPr>
        <w:t xml:space="preserve">du territoire. </w:t>
      </w:r>
      <w:r w:rsidR="00303F74" w:rsidRPr="00BD468A">
        <w:rPr>
          <w:rFonts w:ascii="Arial" w:hAnsi="Arial" w:cs="Arial"/>
          <w:sz w:val="24"/>
          <w:szCs w:val="24"/>
        </w:rPr>
        <w:t xml:space="preserve">Avec mondialisation, </w:t>
      </w:r>
      <w:r w:rsidR="00437769" w:rsidRPr="00BD468A">
        <w:rPr>
          <w:rFonts w:ascii="Arial" w:hAnsi="Arial" w:cs="Arial"/>
          <w:sz w:val="24"/>
          <w:szCs w:val="24"/>
        </w:rPr>
        <w:t>globalisation, économie</w:t>
      </w:r>
      <w:r w:rsidR="00303F74" w:rsidRPr="00BD468A">
        <w:rPr>
          <w:rFonts w:ascii="Arial" w:hAnsi="Arial" w:cs="Arial"/>
          <w:sz w:val="24"/>
          <w:szCs w:val="24"/>
        </w:rPr>
        <w:t xml:space="preserve"> urbaine et crises mondiales </w:t>
      </w:r>
      <w:r w:rsidR="00437769" w:rsidRPr="00BD468A">
        <w:rPr>
          <w:rFonts w:ascii="Arial" w:hAnsi="Arial" w:cs="Arial"/>
          <w:sz w:val="24"/>
          <w:szCs w:val="24"/>
        </w:rPr>
        <w:t>répercutant</w:t>
      </w:r>
      <w:r w:rsidR="00303F74" w:rsidRPr="00BD468A">
        <w:rPr>
          <w:rFonts w:ascii="Arial" w:hAnsi="Arial" w:cs="Arial"/>
          <w:sz w:val="24"/>
          <w:szCs w:val="24"/>
        </w:rPr>
        <w:t xml:space="preserve"> directement ou </w:t>
      </w:r>
      <w:r w:rsidR="00D948EA" w:rsidRPr="00BD468A">
        <w:rPr>
          <w:rFonts w:ascii="Arial" w:hAnsi="Arial" w:cs="Arial"/>
          <w:sz w:val="24"/>
          <w:szCs w:val="24"/>
        </w:rPr>
        <w:t xml:space="preserve">indirectement. </w:t>
      </w:r>
    </w:p>
    <w:p w:rsidR="006C7D2D" w:rsidRPr="00BD468A" w:rsidRDefault="00F3165E" w:rsidP="00750BCA">
      <w:pPr>
        <w:pStyle w:val="Paragraphedeliste"/>
        <w:spacing w:line="360" w:lineRule="auto"/>
        <w:ind w:hanging="720"/>
        <w:rPr>
          <w:rFonts w:ascii="Arial" w:hAnsi="Arial" w:cs="Arial"/>
          <w:sz w:val="24"/>
          <w:szCs w:val="24"/>
        </w:rPr>
      </w:pPr>
      <w:r w:rsidRPr="00BD468A">
        <w:rPr>
          <w:rFonts w:ascii="Arial" w:hAnsi="Arial" w:cs="Arial"/>
          <w:sz w:val="24"/>
          <w:szCs w:val="24"/>
        </w:rPr>
        <w:t xml:space="preserve">          </w:t>
      </w:r>
      <w:r w:rsidR="00DA719E" w:rsidRPr="00BD468A">
        <w:rPr>
          <w:rFonts w:ascii="Arial" w:hAnsi="Arial" w:cs="Arial"/>
          <w:sz w:val="24"/>
          <w:szCs w:val="24"/>
        </w:rPr>
        <w:t>Partout,</w:t>
      </w:r>
      <w:r w:rsidR="0076021A" w:rsidRPr="00BD468A">
        <w:rPr>
          <w:rFonts w:ascii="Arial" w:hAnsi="Arial" w:cs="Arial"/>
          <w:sz w:val="24"/>
          <w:szCs w:val="24"/>
        </w:rPr>
        <w:t xml:space="preserve"> les états se transforment est confrontés à une </w:t>
      </w:r>
      <w:r w:rsidR="0076021A" w:rsidRPr="00BD468A">
        <w:rPr>
          <w:rFonts w:ascii="Arial" w:hAnsi="Arial" w:cs="Arial"/>
          <w:sz w:val="24"/>
          <w:szCs w:val="24"/>
          <w:highlight w:val="yellow"/>
        </w:rPr>
        <w:t>crise de gouvernabilité</w:t>
      </w:r>
      <w:r w:rsidR="0076021A" w:rsidRPr="00BD468A">
        <w:rPr>
          <w:rFonts w:ascii="Arial" w:hAnsi="Arial" w:cs="Arial"/>
          <w:sz w:val="24"/>
          <w:szCs w:val="24"/>
        </w:rPr>
        <w:t xml:space="preserve"> qui se traduit par une fragmentation diversifiée qui engendre </w:t>
      </w:r>
      <w:r w:rsidR="0076021A" w:rsidRPr="00BD468A">
        <w:rPr>
          <w:rFonts w:ascii="Arial" w:hAnsi="Arial" w:cs="Arial"/>
          <w:sz w:val="24"/>
          <w:szCs w:val="24"/>
          <w:highlight w:val="yellow"/>
        </w:rPr>
        <w:t>la division de la ville</w:t>
      </w:r>
      <w:r w:rsidR="0076021A" w:rsidRPr="00BD468A">
        <w:rPr>
          <w:rFonts w:ascii="Arial" w:hAnsi="Arial" w:cs="Arial"/>
          <w:sz w:val="24"/>
          <w:szCs w:val="24"/>
        </w:rPr>
        <w:t xml:space="preserve"> et la difficulté de sa gestion.</w:t>
      </w:r>
      <w:r w:rsidR="00A46437" w:rsidRPr="00BD468A">
        <w:rPr>
          <w:rFonts w:ascii="Arial" w:hAnsi="Arial" w:cs="Arial"/>
          <w:sz w:val="24"/>
          <w:szCs w:val="24"/>
        </w:rPr>
        <w:t xml:space="preserve"> </w:t>
      </w:r>
      <w:r w:rsidR="00673AAF" w:rsidRPr="00BD468A">
        <w:rPr>
          <w:rFonts w:ascii="Arial" w:hAnsi="Arial" w:cs="Arial"/>
          <w:sz w:val="24"/>
          <w:szCs w:val="24"/>
        </w:rPr>
        <w:t>Cela</w:t>
      </w:r>
      <w:r w:rsidR="00A46437" w:rsidRPr="00BD468A">
        <w:rPr>
          <w:rFonts w:ascii="Arial" w:hAnsi="Arial" w:cs="Arial"/>
          <w:sz w:val="24"/>
          <w:szCs w:val="24"/>
        </w:rPr>
        <w:t xml:space="preserve"> incite une multiplication des organismes : institutions, agences… cette intervention est organisée par </w:t>
      </w:r>
      <w:r w:rsidR="00A46437" w:rsidRPr="00BD468A">
        <w:rPr>
          <w:rFonts w:ascii="Arial" w:hAnsi="Arial" w:cs="Arial"/>
          <w:sz w:val="24"/>
          <w:szCs w:val="24"/>
          <w:highlight w:val="yellow"/>
        </w:rPr>
        <w:t>les acteurs</w:t>
      </w:r>
      <w:r w:rsidR="00A46437" w:rsidRPr="00BD468A">
        <w:rPr>
          <w:rFonts w:ascii="Arial" w:hAnsi="Arial" w:cs="Arial"/>
          <w:sz w:val="24"/>
          <w:szCs w:val="24"/>
        </w:rPr>
        <w:t xml:space="preserve"> </w:t>
      </w:r>
      <w:r w:rsidR="00C766FE" w:rsidRPr="00BD468A">
        <w:rPr>
          <w:rFonts w:ascii="Arial" w:hAnsi="Arial" w:cs="Arial"/>
          <w:sz w:val="24"/>
          <w:szCs w:val="24"/>
        </w:rPr>
        <w:t xml:space="preserve"> des autorités politiques de différents niveaux d’administration : tel est le cas en Algérie qui s’étend du président </w:t>
      </w:r>
      <w:r w:rsidR="000218AC" w:rsidRPr="00BD468A">
        <w:rPr>
          <w:rFonts w:ascii="Arial" w:hAnsi="Arial" w:cs="Arial"/>
          <w:sz w:val="24"/>
          <w:szCs w:val="24"/>
        </w:rPr>
        <w:t>de la république</w:t>
      </w:r>
      <w:r w:rsidR="00C766FE" w:rsidRPr="00BD468A">
        <w:rPr>
          <w:rFonts w:ascii="Arial" w:hAnsi="Arial" w:cs="Arial"/>
          <w:sz w:val="24"/>
          <w:szCs w:val="24"/>
        </w:rPr>
        <w:t xml:space="preserve"> aux collectivités locales de chaque commune.</w:t>
      </w:r>
      <w:r w:rsidR="00775CD2" w:rsidRPr="00BD468A">
        <w:rPr>
          <w:rFonts w:ascii="Arial" w:hAnsi="Arial" w:cs="Arial"/>
          <w:sz w:val="24"/>
          <w:szCs w:val="24"/>
        </w:rPr>
        <w:t xml:space="preserve"> Cette complexité d’acteurs impose à ne pas dissocier la ville qui est considérée comme </w:t>
      </w:r>
      <w:r w:rsidR="00775CD2" w:rsidRPr="00BD468A">
        <w:rPr>
          <w:rFonts w:ascii="Arial" w:hAnsi="Arial" w:cs="Arial"/>
          <w:sz w:val="24"/>
          <w:szCs w:val="24"/>
          <w:highlight w:val="yellow"/>
        </w:rPr>
        <w:t xml:space="preserve">un </w:t>
      </w:r>
      <w:r w:rsidR="00DA719E" w:rsidRPr="00BD468A">
        <w:rPr>
          <w:rFonts w:ascii="Arial" w:hAnsi="Arial" w:cs="Arial"/>
          <w:sz w:val="24"/>
          <w:szCs w:val="24"/>
          <w:highlight w:val="yellow"/>
        </w:rPr>
        <w:t>système complexe</w:t>
      </w:r>
      <w:r w:rsidR="00DA719E" w:rsidRPr="00BD468A">
        <w:rPr>
          <w:rFonts w:ascii="Arial" w:hAnsi="Arial" w:cs="Arial"/>
          <w:sz w:val="24"/>
          <w:szCs w:val="24"/>
        </w:rPr>
        <w:t xml:space="preserve"> qui doit être géré  dans sa </w:t>
      </w:r>
      <w:r w:rsidR="00DA719E" w:rsidRPr="00BD468A">
        <w:rPr>
          <w:rFonts w:ascii="Arial" w:hAnsi="Arial" w:cs="Arial"/>
          <w:sz w:val="24"/>
          <w:szCs w:val="24"/>
          <w:highlight w:val="yellow"/>
        </w:rPr>
        <w:t>globalité.</w:t>
      </w:r>
    </w:p>
    <w:p w:rsidR="007A245D" w:rsidRPr="00BD468A" w:rsidRDefault="00F3165E" w:rsidP="00C719B4">
      <w:pPr>
        <w:pStyle w:val="Paragraphedeliste"/>
        <w:spacing w:line="360" w:lineRule="auto"/>
        <w:ind w:hanging="720"/>
        <w:rPr>
          <w:rFonts w:ascii="Arial" w:hAnsi="Arial" w:cs="Arial"/>
          <w:sz w:val="24"/>
          <w:szCs w:val="24"/>
        </w:rPr>
      </w:pPr>
      <w:r w:rsidRPr="00BD468A">
        <w:rPr>
          <w:rFonts w:ascii="Arial" w:hAnsi="Arial" w:cs="Arial"/>
          <w:sz w:val="24"/>
          <w:szCs w:val="24"/>
        </w:rPr>
        <w:t xml:space="preserve">          </w:t>
      </w:r>
      <w:r w:rsidR="000218AC" w:rsidRPr="00BD468A">
        <w:rPr>
          <w:rFonts w:ascii="Arial" w:hAnsi="Arial" w:cs="Arial"/>
          <w:sz w:val="24"/>
          <w:szCs w:val="24"/>
        </w:rPr>
        <w:t xml:space="preserve">La coordination, la concertation, et la complémentarité ce sont les aspects à envisager à entretenir entre les différents acteurs du processus </w:t>
      </w:r>
      <w:r w:rsidR="0085758A" w:rsidRPr="00BD468A">
        <w:rPr>
          <w:rFonts w:ascii="Arial" w:hAnsi="Arial" w:cs="Arial"/>
          <w:sz w:val="24"/>
          <w:szCs w:val="24"/>
        </w:rPr>
        <w:t>décisionnel</w:t>
      </w:r>
      <w:r w:rsidR="000218AC" w:rsidRPr="00BD468A">
        <w:rPr>
          <w:rFonts w:ascii="Arial" w:hAnsi="Arial" w:cs="Arial"/>
          <w:sz w:val="24"/>
          <w:szCs w:val="24"/>
        </w:rPr>
        <w:t xml:space="preserve"> et </w:t>
      </w:r>
      <w:r w:rsidR="000218AC" w:rsidRPr="00BD468A">
        <w:rPr>
          <w:rFonts w:ascii="Arial" w:hAnsi="Arial" w:cs="Arial"/>
          <w:sz w:val="24"/>
          <w:szCs w:val="24"/>
          <w:highlight w:val="yellow"/>
        </w:rPr>
        <w:t>la participation du public</w:t>
      </w:r>
      <w:r w:rsidR="000218AC" w:rsidRPr="00BD468A">
        <w:rPr>
          <w:rFonts w:ascii="Arial" w:hAnsi="Arial" w:cs="Arial"/>
          <w:sz w:val="24"/>
          <w:szCs w:val="24"/>
        </w:rPr>
        <w:t xml:space="preserve"> dans un certain nombre de décisions intégrées.</w:t>
      </w:r>
    </w:p>
    <w:p w:rsidR="004650A4" w:rsidRPr="00BD468A" w:rsidRDefault="00956905" w:rsidP="00750BCA">
      <w:pPr>
        <w:pStyle w:val="Paragraphedeliste"/>
        <w:numPr>
          <w:ilvl w:val="0"/>
          <w:numId w:val="3"/>
        </w:numPr>
        <w:spacing w:line="360" w:lineRule="auto"/>
        <w:ind w:left="1134" w:hanging="720"/>
        <w:rPr>
          <w:rFonts w:ascii="Arial" w:hAnsi="Arial" w:cs="Arial"/>
          <w:b/>
          <w:sz w:val="24"/>
          <w:szCs w:val="24"/>
          <w:u w:val="single"/>
        </w:rPr>
      </w:pPr>
      <w:r w:rsidRPr="00BD468A">
        <w:rPr>
          <w:rFonts w:ascii="Arial" w:hAnsi="Arial" w:cs="Arial"/>
          <w:b/>
          <w:sz w:val="24"/>
          <w:szCs w:val="24"/>
          <w:u w:val="single"/>
        </w:rPr>
        <w:t>L’aspe</w:t>
      </w:r>
      <w:r w:rsidR="00463306" w:rsidRPr="00BD468A">
        <w:rPr>
          <w:rFonts w:ascii="Arial" w:hAnsi="Arial" w:cs="Arial"/>
          <w:b/>
          <w:sz w:val="24"/>
          <w:szCs w:val="24"/>
          <w:u w:val="single"/>
        </w:rPr>
        <w:t>ct juridique de l’aménagement du</w:t>
      </w:r>
      <w:r w:rsidRPr="00BD468A">
        <w:rPr>
          <w:rFonts w:ascii="Arial" w:hAnsi="Arial" w:cs="Arial"/>
          <w:b/>
          <w:sz w:val="24"/>
          <w:szCs w:val="24"/>
          <w:u w:val="single"/>
        </w:rPr>
        <w:t xml:space="preserve"> territoire :</w:t>
      </w:r>
    </w:p>
    <w:p w:rsidR="006E517D" w:rsidRPr="00BD468A" w:rsidRDefault="00F3165E" w:rsidP="00850A18">
      <w:pPr>
        <w:pStyle w:val="Paragraphedeliste"/>
        <w:spacing w:line="360" w:lineRule="auto"/>
        <w:ind w:left="709" w:hanging="720"/>
        <w:rPr>
          <w:rFonts w:ascii="Arial" w:hAnsi="Arial" w:cs="Arial"/>
          <w:sz w:val="24"/>
          <w:szCs w:val="24"/>
        </w:rPr>
      </w:pPr>
      <w:r w:rsidRPr="00BD468A">
        <w:rPr>
          <w:rFonts w:ascii="Arial" w:hAnsi="Arial" w:cs="Arial"/>
          <w:sz w:val="24"/>
          <w:szCs w:val="24"/>
        </w:rPr>
        <w:t xml:space="preserve">           </w:t>
      </w:r>
      <w:r w:rsidR="004F7B9D" w:rsidRPr="00BD468A">
        <w:rPr>
          <w:rFonts w:ascii="Arial" w:hAnsi="Arial" w:cs="Arial"/>
          <w:sz w:val="24"/>
          <w:szCs w:val="24"/>
        </w:rPr>
        <w:t>C’est l’étude du cadre réglementaire de l’aménagement de territoire et plus particulièrement des principes  lois pertinentes, schémas et plans comme documents</w:t>
      </w:r>
      <w:r w:rsidR="001A4A76" w:rsidRPr="00BD468A">
        <w:rPr>
          <w:rFonts w:ascii="Arial" w:hAnsi="Arial" w:cs="Arial"/>
          <w:sz w:val="24"/>
          <w:szCs w:val="24"/>
        </w:rPr>
        <w:t xml:space="preserve"> et outils</w:t>
      </w:r>
      <w:r w:rsidR="004F7B9D" w:rsidRPr="00BD468A">
        <w:rPr>
          <w:rFonts w:ascii="Arial" w:hAnsi="Arial" w:cs="Arial"/>
          <w:sz w:val="24"/>
          <w:szCs w:val="24"/>
        </w:rPr>
        <w:t xml:space="preserve"> pertinents d’intervention dans </w:t>
      </w:r>
      <w:r w:rsidR="006A3224" w:rsidRPr="00BD468A">
        <w:rPr>
          <w:rFonts w:ascii="Arial" w:hAnsi="Arial" w:cs="Arial"/>
          <w:sz w:val="24"/>
          <w:szCs w:val="24"/>
        </w:rPr>
        <w:t>l’espace.</w:t>
      </w:r>
      <w:r w:rsidR="00892177" w:rsidRPr="00BD468A">
        <w:rPr>
          <w:rFonts w:ascii="Arial" w:hAnsi="Arial" w:cs="Arial"/>
          <w:sz w:val="24"/>
          <w:szCs w:val="24"/>
        </w:rPr>
        <w:t xml:space="preserve"> Cela constitue des supports de la </w:t>
      </w:r>
      <w:r w:rsidR="00892177" w:rsidRPr="00BD468A">
        <w:rPr>
          <w:rFonts w:ascii="Arial" w:hAnsi="Arial" w:cs="Arial"/>
          <w:sz w:val="24"/>
          <w:szCs w:val="24"/>
          <w:highlight w:val="yellow"/>
        </w:rPr>
        <w:t>politique d’aménagement</w:t>
      </w:r>
      <w:r w:rsidR="00892177" w:rsidRPr="00BD468A">
        <w:rPr>
          <w:rFonts w:ascii="Arial" w:hAnsi="Arial" w:cs="Arial"/>
          <w:sz w:val="24"/>
          <w:szCs w:val="24"/>
        </w:rPr>
        <w:t xml:space="preserve"> du territoire qui est souvent liés avec les </w:t>
      </w:r>
      <w:r w:rsidR="00892177" w:rsidRPr="00BD468A">
        <w:rPr>
          <w:rFonts w:ascii="Arial" w:hAnsi="Arial" w:cs="Arial"/>
          <w:sz w:val="24"/>
          <w:szCs w:val="24"/>
          <w:highlight w:val="yellow"/>
        </w:rPr>
        <w:t xml:space="preserve">doctrines </w:t>
      </w:r>
      <w:r w:rsidR="00D221A0" w:rsidRPr="00BD468A">
        <w:rPr>
          <w:rFonts w:ascii="Arial" w:hAnsi="Arial" w:cs="Arial"/>
          <w:sz w:val="24"/>
          <w:szCs w:val="24"/>
          <w:highlight w:val="yellow"/>
        </w:rPr>
        <w:t>politiques</w:t>
      </w:r>
      <w:r w:rsidR="00D221A0" w:rsidRPr="00BD468A">
        <w:rPr>
          <w:rFonts w:ascii="Arial" w:hAnsi="Arial" w:cs="Arial"/>
          <w:sz w:val="24"/>
          <w:szCs w:val="24"/>
        </w:rPr>
        <w:t>, les</w:t>
      </w:r>
      <w:r w:rsidR="00930F92" w:rsidRPr="00BD468A">
        <w:rPr>
          <w:rFonts w:ascii="Arial" w:hAnsi="Arial" w:cs="Arial"/>
          <w:sz w:val="24"/>
          <w:szCs w:val="24"/>
        </w:rPr>
        <w:t xml:space="preserve"> plans économiques de développement qu’a connu l’</w:t>
      </w:r>
      <w:r w:rsidR="00D221A0" w:rsidRPr="00BD468A">
        <w:rPr>
          <w:rFonts w:ascii="Arial" w:hAnsi="Arial" w:cs="Arial"/>
          <w:sz w:val="24"/>
          <w:szCs w:val="24"/>
        </w:rPr>
        <w:t>Algérie</w:t>
      </w:r>
      <w:r w:rsidR="00930F92" w:rsidRPr="00BD468A">
        <w:rPr>
          <w:rFonts w:ascii="Arial" w:hAnsi="Arial" w:cs="Arial"/>
          <w:sz w:val="24"/>
          <w:szCs w:val="24"/>
        </w:rPr>
        <w:t xml:space="preserve"> depuis le plan de </w:t>
      </w:r>
      <w:r w:rsidR="00D221A0" w:rsidRPr="00BD468A">
        <w:rPr>
          <w:rFonts w:ascii="Arial" w:hAnsi="Arial" w:cs="Arial"/>
          <w:sz w:val="24"/>
          <w:szCs w:val="24"/>
        </w:rPr>
        <w:t>Constantine</w:t>
      </w:r>
      <w:r w:rsidR="004F3D89" w:rsidRPr="00BD468A">
        <w:rPr>
          <w:rFonts w:ascii="Arial" w:hAnsi="Arial" w:cs="Arial"/>
          <w:sz w:val="24"/>
          <w:szCs w:val="24"/>
        </w:rPr>
        <w:t xml:space="preserve"> de 1958 se trouve loin d’atténuer ces incidences ; des disparités régionales et les déséquilibres entre le tissu colonial et le reste du pays sont très grands</w:t>
      </w:r>
      <w:r w:rsidR="00511F92" w:rsidRPr="00BD468A">
        <w:rPr>
          <w:rFonts w:ascii="Arial" w:hAnsi="Arial" w:cs="Arial"/>
          <w:sz w:val="24"/>
          <w:szCs w:val="24"/>
        </w:rPr>
        <w:t xml:space="preserve"> </w:t>
      </w:r>
      <w:r w:rsidR="008E4DB6" w:rsidRPr="00BD468A">
        <w:rPr>
          <w:rFonts w:ascii="Arial" w:hAnsi="Arial" w:cs="Arial"/>
          <w:sz w:val="24"/>
          <w:szCs w:val="24"/>
        </w:rPr>
        <w:t>jusqu’aux</w:t>
      </w:r>
      <w:r w:rsidR="004F3D89" w:rsidRPr="00BD468A">
        <w:rPr>
          <w:rFonts w:ascii="Arial" w:hAnsi="Arial" w:cs="Arial"/>
          <w:sz w:val="24"/>
          <w:szCs w:val="24"/>
        </w:rPr>
        <w:t xml:space="preserve"> plans de relance </w:t>
      </w:r>
      <w:r w:rsidR="004F3D89" w:rsidRPr="00BD468A">
        <w:rPr>
          <w:rFonts w:ascii="Arial" w:hAnsi="Arial" w:cs="Arial"/>
          <w:sz w:val="24"/>
          <w:szCs w:val="24"/>
        </w:rPr>
        <w:lastRenderedPageBreak/>
        <w:t xml:space="preserve">économique ;s’ajoutant </w:t>
      </w:r>
      <w:r w:rsidR="003F4031" w:rsidRPr="00BD468A">
        <w:rPr>
          <w:rFonts w:ascii="Arial" w:hAnsi="Arial" w:cs="Arial"/>
          <w:sz w:val="24"/>
          <w:szCs w:val="24"/>
        </w:rPr>
        <w:t xml:space="preserve">les différents codes qui encadrent cette politique surtout </w:t>
      </w:r>
      <w:r w:rsidR="009E4D4E" w:rsidRPr="00BD468A">
        <w:rPr>
          <w:rFonts w:ascii="Arial" w:hAnsi="Arial" w:cs="Arial"/>
          <w:sz w:val="24"/>
          <w:szCs w:val="24"/>
        </w:rPr>
        <w:t>les orientations</w:t>
      </w:r>
      <w:r w:rsidR="003F4031" w:rsidRPr="00BD468A">
        <w:rPr>
          <w:rFonts w:ascii="Arial" w:hAnsi="Arial" w:cs="Arial"/>
          <w:sz w:val="24"/>
          <w:szCs w:val="24"/>
        </w:rPr>
        <w:t xml:space="preserve"> du sc</w:t>
      </w:r>
      <w:r w:rsidR="00510D74" w:rsidRPr="00BD468A">
        <w:rPr>
          <w:rFonts w:ascii="Arial" w:hAnsi="Arial" w:cs="Arial"/>
          <w:sz w:val="24"/>
          <w:szCs w:val="24"/>
        </w:rPr>
        <w:t>h</w:t>
      </w:r>
      <w:r w:rsidR="003F4031" w:rsidRPr="00BD468A">
        <w:rPr>
          <w:rFonts w:ascii="Arial" w:hAnsi="Arial" w:cs="Arial"/>
          <w:sz w:val="24"/>
          <w:szCs w:val="24"/>
        </w:rPr>
        <w:t>éma national d’aménagement de territoire.</w:t>
      </w:r>
    </w:p>
    <w:p w:rsidR="006E517D" w:rsidRPr="00BD468A" w:rsidRDefault="00850A18" w:rsidP="00850A18">
      <w:pPr>
        <w:pStyle w:val="Paragraphedeliste"/>
        <w:numPr>
          <w:ilvl w:val="0"/>
          <w:numId w:val="8"/>
        </w:numPr>
        <w:spacing w:line="360" w:lineRule="auto"/>
        <w:rPr>
          <w:rFonts w:ascii="Arial" w:hAnsi="Arial" w:cs="Arial"/>
          <w:sz w:val="24"/>
          <w:szCs w:val="24"/>
        </w:rPr>
      </w:pPr>
      <w:r w:rsidRPr="00BD468A">
        <w:rPr>
          <w:rFonts w:ascii="Arial" w:hAnsi="Arial" w:cs="Arial"/>
          <w:sz w:val="24"/>
          <w:szCs w:val="24"/>
        </w:rPr>
        <w:t xml:space="preserve">En 1974  fut érigé </w:t>
      </w:r>
      <w:r w:rsidR="006E517D" w:rsidRPr="00BD468A">
        <w:rPr>
          <w:rFonts w:ascii="Arial" w:hAnsi="Arial" w:cs="Arial"/>
          <w:sz w:val="24"/>
          <w:szCs w:val="24"/>
        </w:rPr>
        <w:t xml:space="preserve"> le plan d’urbanisme directeur (PUD), </w:t>
      </w:r>
    </w:p>
    <w:p w:rsidR="006E517D" w:rsidRPr="00BD468A" w:rsidRDefault="006E517D" w:rsidP="00850A18">
      <w:pPr>
        <w:pStyle w:val="Paragraphedeliste"/>
        <w:numPr>
          <w:ilvl w:val="0"/>
          <w:numId w:val="8"/>
        </w:numPr>
        <w:spacing w:line="360" w:lineRule="auto"/>
        <w:rPr>
          <w:rFonts w:ascii="Arial" w:hAnsi="Arial" w:cs="Arial"/>
          <w:sz w:val="24"/>
          <w:szCs w:val="24"/>
        </w:rPr>
      </w:pPr>
      <w:r w:rsidRPr="00BD468A">
        <w:rPr>
          <w:rFonts w:ascii="Arial" w:hAnsi="Arial" w:cs="Arial"/>
          <w:sz w:val="24"/>
          <w:szCs w:val="24"/>
        </w:rPr>
        <w:t>la loi n°90-29 du 1er décembre 1990  relative à l’aménagement et l’urbanisme</w:t>
      </w:r>
    </w:p>
    <w:p w:rsidR="00DD59C1" w:rsidRPr="00BD468A" w:rsidRDefault="006E517D" w:rsidP="00850A18">
      <w:pPr>
        <w:pStyle w:val="Paragraphedeliste"/>
        <w:numPr>
          <w:ilvl w:val="0"/>
          <w:numId w:val="8"/>
        </w:numPr>
        <w:spacing w:line="360" w:lineRule="auto"/>
        <w:rPr>
          <w:rFonts w:ascii="Arial" w:hAnsi="Arial" w:cs="Arial"/>
          <w:sz w:val="24"/>
          <w:szCs w:val="24"/>
        </w:rPr>
      </w:pPr>
      <w:r w:rsidRPr="00BD468A">
        <w:rPr>
          <w:rFonts w:ascii="Arial" w:hAnsi="Arial" w:cs="Arial"/>
          <w:sz w:val="24"/>
          <w:szCs w:val="24"/>
        </w:rPr>
        <w:t xml:space="preserve">En 1998, le champ patrimonial dans le cadre de la loi n°98-04 du 15 juin 1998. </w:t>
      </w:r>
    </w:p>
    <w:p w:rsidR="006E517D" w:rsidRPr="00BD468A" w:rsidRDefault="006E517D" w:rsidP="00850A18">
      <w:pPr>
        <w:pStyle w:val="Paragraphedeliste"/>
        <w:numPr>
          <w:ilvl w:val="0"/>
          <w:numId w:val="8"/>
        </w:numPr>
        <w:spacing w:line="360" w:lineRule="auto"/>
        <w:rPr>
          <w:rFonts w:ascii="Arial" w:hAnsi="Arial" w:cs="Arial"/>
          <w:sz w:val="24"/>
          <w:szCs w:val="24"/>
        </w:rPr>
      </w:pPr>
      <w:r w:rsidRPr="00BD468A">
        <w:rPr>
          <w:rFonts w:ascii="Arial" w:hAnsi="Arial" w:cs="Arial"/>
          <w:sz w:val="24"/>
          <w:szCs w:val="24"/>
        </w:rPr>
        <w:t xml:space="preserve">A partir de 2001, des instruments d’aménagement du territoire ont été instaurés par la loi n°01-20 du 12 décembre 2001 relative à l’aménagement et au développement durable du territoire   </w:t>
      </w:r>
    </w:p>
    <w:p w:rsidR="006E517D" w:rsidRPr="00BD468A" w:rsidRDefault="006E517D" w:rsidP="00850A18">
      <w:pPr>
        <w:pStyle w:val="Paragraphedeliste"/>
        <w:numPr>
          <w:ilvl w:val="0"/>
          <w:numId w:val="8"/>
        </w:numPr>
        <w:spacing w:line="360" w:lineRule="auto"/>
        <w:rPr>
          <w:rFonts w:ascii="Arial" w:hAnsi="Arial" w:cs="Arial"/>
          <w:sz w:val="24"/>
          <w:szCs w:val="24"/>
        </w:rPr>
      </w:pPr>
      <w:r w:rsidRPr="00BD468A">
        <w:rPr>
          <w:rFonts w:ascii="Arial" w:hAnsi="Arial" w:cs="Arial"/>
          <w:sz w:val="24"/>
          <w:szCs w:val="24"/>
        </w:rPr>
        <w:t xml:space="preserve">la loi n° 06-06 du 20 février 2006 portant orientation de la ville, </w:t>
      </w:r>
    </w:p>
    <w:p w:rsidR="002977DE" w:rsidRPr="006C0BCF" w:rsidRDefault="006E517D" w:rsidP="006C0BCF">
      <w:pPr>
        <w:pStyle w:val="Paragraphedeliste"/>
        <w:numPr>
          <w:ilvl w:val="0"/>
          <w:numId w:val="8"/>
        </w:numPr>
        <w:spacing w:line="360" w:lineRule="auto"/>
        <w:rPr>
          <w:rFonts w:ascii="Arial" w:hAnsi="Arial" w:cs="Arial"/>
          <w:sz w:val="24"/>
          <w:szCs w:val="24"/>
        </w:rPr>
      </w:pPr>
      <w:r w:rsidRPr="00BD468A">
        <w:rPr>
          <w:rFonts w:ascii="Arial" w:hAnsi="Arial" w:cs="Arial"/>
          <w:sz w:val="24"/>
          <w:szCs w:val="24"/>
        </w:rPr>
        <w:t>les dispositions de la loi n° 08-15 du 20 juillet 2008 fixant les règles de mise en conformité des constructions et leur achèvement.</w:t>
      </w:r>
    </w:p>
    <w:p w:rsidR="00A674FE" w:rsidRPr="006C0BCF" w:rsidRDefault="002A18F7" w:rsidP="006C0BCF">
      <w:pPr>
        <w:spacing w:line="360" w:lineRule="auto"/>
        <w:rPr>
          <w:rFonts w:ascii="Arial" w:hAnsi="Arial" w:cs="Arial"/>
          <w:b/>
          <w:sz w:val="24"/>
          <w:szCs w:val="24"/>
          <w:u w:val="single"/>
        </w:rPr>
      </w:pPr>
      <w:r w:rsidRPr="006C0BCF">
        <w:rPr>
          <w:rFonts w:ascii="Arial" w:hAnsi="Arial" w:cs="Arial"/>
          <w:b/>
          <w:sz w:val="24"/>
          <w:szCs w:val="24"/>
        </w:rPr>
        <w:t xml:space="preserve">2. </w:t>
      </w:r>
      <w:r w:rsidR="004D7FF5" w:rsidRPr="006C0BCF">
        <w:rPr>
          <w:rFonts w:ascii="Arial" w:hAnsi="Arial" w:cs="Arial"/>
          <w:b/>
          <w:sz w:val="24"/>
          <w:szCs w:val="24"/>
          <w:u w:val="single"/>
        </w:rPr>
        <w:t>A</w:t>
      </w:r>
      <w:r w:rsidRPr="006C0BCF">
        <w:rPr>
          <w:rFonts w:ascii="Arial" w:hAnsi="Arial" w:cs="Arial"/>
          <w:b/>
          <w:sz w:val="24"/>
          <w:szCs w:val="24"/>
          <w:u w:val="single"/>
        </w:rPr>
        <w:t>spects de la politique urbaine en Algérie :</w:t>
      </w:r>
    </w:p>
    <w:p w:rsidR="00A674FE" w:rsidRPr="00BD468A" w:rsidRDefault="00B2680A" w:rsidP="00750BCA">
      <w:pPr>
        <w:pStyle w:val="Paragraphedeliste"/>
        <w:spacing w:line="360" w:lineRule="auto"/>
        <w:ind w:left="709" w:hanging="720"/>
        <w:rPr>
          <w:rFonts w:ascii="Arial" w:hAnsi="Arial" w:cs="Arial"/>
          <w:sz w:val="24"/>
          <w:szCs w:val="24"/>
          <w:u w:val="single"/>
        </w:rPr>
      </w:pPr>
      <w:r w:rsidRPr="00BD468A">
        <w:rPr>
          <w:rFonts w:ascii="Arial" w:hAnsi="Arial" w:cs="Arial"/>
          <w:sz w:val="24"/>
          <w:szCs w:val="24"/>
        </w:rPr>
        <w:t>La réflexion sur la politique urbaine n’apparait qu’après la promulgation de la loi dite cornudet et qui a été appliquée entre (1919-1924).</w:t>
      </w:r>
    </w:p>
    <w:p w:rsidR="0028168A" w:rsidRPr="00C90B14" w:rsidRDefault="00EC4DDF" w:rsidP="00C90B14">
      <w:pPr>
        <w:pStyle w:val="Paragraphedeliste"/>
        <w:spacing w:line="360" w:lineRule="auto"/>
        <w:ind w:left="709" w:hanging="720"/>
        <w:rPr>
          <w:rFonts w:ascii="Arial" w:hAnsi="Arial" w:cs="Arial"/>
          <w:b/>
          <w:sz w:val="24"/>
          <w:szCs w:val="24"/>
          <w:u w:val="single"/>
        </w:rPr>
      </w:pPr>
      <w:r w:rsidRPr="00BD468A">
        <w:rPr>
          <w:rFonts w:ascii="Arial" w:hAnsi="Arial" w:cs="Arial"/>
          <w:b/>
          <w:sz w:val="24"/>
          <w:szCs w:val="24"/>
          <w:u w:val="single"/>
        </w:rPr>
        <w:t xml:space="preserve">Les </w:t>
      </w:r>
      <w:r w:rsidR="004F3D89" w:rsidRPr="00BD468A">
        <w:rPr>
          <w:rFonts w:ascii="Arial" w:hAnsi="Arial" w:cs="Arial"/>
          <w:b/>
          <w:sz w:val="24"/>
          <w:szCs w:val="24"/>
          <w:u w:val="single"/>
        </w:rPr>
        <w:t xml:space="preserve"> plans de relance économique :</w:t>
      </w:r>
    </w:p>
    <w:p w:rsidR="00B7117B" w:rsidRPr="00BD468A" w:rsidRDefault="00B7117B" w:rsidP="00750BCA">
      <w:pPr>
        <w:spacing w:line="360" w:lineRule="auto"/>
        <w:ind w:left="567" w:firstLine="709"/>
        <w:rPr>
          <w:rFonts w:ascii="Arial" w:hAnsi="Arial" w:cs="Arial"/>
          <w:sz w:val="24"/>
          <w:szCs w:val="24"/>
        </w:rPr>
      </w:pPr>
      <w:r w:rsidRPr="00BD468A">
        <w:rPr>
          <w:rFonts w:ascii="Arial" w:hAnsi="Arial" w:cs="Arial"/>
          <w:sz w:val="24"/>
          <w:szCs w:val="24"/>
        </w:rPr>
        <w:t xml:space="preserve">Charte nationale 1976    </w:t>
      </w:r>
    </w:p>
    <w:p w:rsidR="004F3D89" w:rsidRPr="00BD468A" w:rsidRDefault="00B7117B" w:rsidP="00750BCA">
      <w:pPr>
        <w:spacing w:line="360" w:lineRule="auto"/>
        <w:ind w:left="567" w:firstLine="709"/>
        <w:rPr>
          <w:rFonts w:ascii="Arial" w:hAnsi="Arial" w:cs="Arial"/>
          <w:sz w:val="24"/>
          <w:szCs w:val="24"/>
        </w:rPr>
      </w:pPr>
      <w:r w:rsidRPr="00BD468A">
        <w:rPr>
          <w:rFonts w:ascii="Arial" w:hAnsi="Arial" w:cs="Arial"/>
          <w:sz w:val="24"/>
          <w:szCs w:val="24"/>
        </w:rPr>
        <w:t>Constitution de 1976</w:t>
      </w:r>
    </w:p>
    <w:p w:rsidR="00B7117B" w:rsidRPr="00BD468A" w:rsidRDefault="00C06170" w:rsidP="00850A18">
      <w:pPr>
        <w:spacing w:line="360" w:lineRule="auto"/>
        <w:ind w:left="567" w:firstLine="709"/>
        <w:rPr>
          <w:rFonts w:ascii="Arial" w:hAnsi="Arial" w:cs="Arial"/>
          <w:sz w:val="24"/>
          <w:szCs w:val="24"/>
        </w:rPr>
      </w:pPr>
      <w:r w:rsidRPr="00BD468A">
        <w:rPr>
          <w:rFonts w:ascii="Arial" w:hAnsi="Arial" w:cs="Arial"/>
          <w:sz w:val="24"/>
          <w:szCs w:val="24"/>
        </w:rPr>
        <w:t>Plan triennal de 1967-1969 :</w:t>
      </w:r>
    </w:p>
    <w:p w:rsidR="00B7117B" w:rsidRPr="00BD468A" w:rsidRDefault="00C06170" w:rsidP="00850A18">
      <w:pPr>
        <w:spacing w:line="360" w:lineRule="auto"/>
        <w:ind w:left="567" w:firstLine="709"/>
        <w:rPr>
          <w:rFonts w:ascii="Arial" w:hAnsi="Arial" w:cs="Arial"/>
          <w:sz w:val="24"/>
          <w:szCs w:val="24"/>
        </w:rPr>
      </w:pPr>
      <w:r w:rsidRPr="00BD468A">
        <w:rPr>
          <w:rFonts w:ascii="Arial" w:hAnsi="Arial" w:cs="Arial"/>
          <w:sz w:val="24"/>
          <w:szCs w:val="24"/>
        </w:rPr>
        <w:t>Plan quadriennal Ier 1970-1973 :</w:t>
      </w:r>
    </w:p>
    <w:p w:rsidR="00B7117B" w:rsidRPr="00BD468A" w:rsidRDefault="00C06170" w:rsidP="00850A18">
      <w:pPr>
        <w:spacing w:line="360" w:lineRule="auto"/>
        <w:ind w:left="567" w:firstLine="709"/>
        <w:rPr>
          <w:rFonts w:ascii="Arial" w:hAnsi="Arial" w:cs="Arial"/>
          <w:sz w:val="24"/>
          <w:szCs w:val="24"/>
        </w:rPr>
      </w:pPr>
      <w:r w:rsidRPr="00BD468A">
        <w:rPr>
          <w:rFonts w:ascii="Arial" w:hAnsi="Arial" w:cs="Arial"/>
          <w:sz w:val="24"/>
          <w:szCs w:val="24"/>
        </w:rPr>
        <w:t>Plan quadriennal IIème 1974-1977 :</w:t>
      </w:r>
    </w:p>
    <w:p w:rsidR="005804CE" w:rsidRPr="00BD468A" w:rsidRDefault="00C06170" w:rsidP="005804CE">
      <w:pPr>
        <w:spacing w:line="360" w:lineRule="auto"/>
        <w:ind w:left="567" w:firstLine="709"/>
        <w:rPr>
          <w:rFonts w:ascii="Arial" w:hAnsi="Arial" w:cs="Arial"/>
          <w:sz w:val="24"/>
          <w:szCs w:val="24"/>
        </w:rPr>
      </w:pPr>
      <w:r w:rsidRPr="00BD468A">
        <w:rPr>
          <w:rFonts w:ascii="Arial" w:hAnsi="Arial" w:cs="Arial"/>
          <w:sz w:val="24"/>
          <w:szCs w:val="24"/>
        </w:rPr>
        <w:t>Plan quinquennal Ier 1978-1983 :</w:t>
      </w:r>
    </w:p>
    <w:p w:rsidR="00141294" w:rsidRPr="00BD468A" w:rsidRDefault="006E1D32" w:rsidP="005804CE">
      <w:pPr>
        <w:spacing w:line="360" w:lineRule="auto"/>
        <w:rPr>
          <w:rFonts w:ascii="Arial" w:hAnsi="Arial" w:cs="Arial"/>
          <w:sz w:val="24"/>
          <w:szCs w:val="24"/>
        </w:rPr>
      </w:pPr>
      <w:r w:rsidRPr="00BD468A">
        <w:rPr>
          <w:rFonts w:ascii="Arial" w:hAnsi="Arial" w:cs="Arial"/>
          <w:b/>
          <w:bCs/>
          <w:sz w:val="24"/>
          <w:szCs w:val="24"/>
          <w:u w:val="single"/>
        </w:rPr>
        <w:t>Plan triennal de 1967-1969</w:t>
      </w:r>
      <w:r w:rsidRPr="00BD468A">
        <w:rPr>
          <w:rFonts w:ascii="Arial" w:hAnsi="Arial" w:cs="Arial"/>
          <w:sz w:val="24"/>
          <w:szCs w:val="24"/>
          <w:u w:val="single"/>
        </w:rPr>
        <w:t> :</w:t>
      </w:r>
    </w:p>
    <w:p w:rsidR="005E020C" w:rsidRPr="00BD468A" w:rsidRDefault="000B5101" w:rsidP="00141294">
      <w:pPr>
        <w:spacing w:line="360" w:lineRule="auto"/>
        <w:rPr>
          <w:rFonts w:ascii="Arial" w:hAnsi="Arial" w:cs="Arial"/>
          <w:sz w:val="24"/>
          <w:szCs w:val="24"/>
          <w:u w:val="single"/>
        </w:rPr>
      </w:pPr>
      <w:r w:rsidRPr="00BD468A">
        <w:rPr>
          <w:rFonts w:ascii="Arial" w:hAnsi="Arial" w:cs="Arial"/>
          <w:sz w:val="24"/>
          <w:szCs w:val="24"/>
        </w:rPr>
        <w:t xml:space="preserve">ce plan </w:t>
      </w:r>
      <w:r w:rsidR="00141294" w:rsidRPr="00BD468A">
        <w:rPr>
          <w:rFonts w:ascii="Arial" w:hAnsi="Arial" w:cs="Arial"/>
          <w:sz w:val="24"/>
          <w:szCs w:val="24"/>
        </w:rPr>
        <w:t xml:space="preserve">visait </w:t>
      </w:r>
      <w:r w:rsidRPr="00BD468A">
        <w:rPr>
          <w:rFonts w:ascii="Arial" w:hAnsi="Arial" w:cs="Arial"/>
          <w:sz w:val="24"/>
          <w:szCs w:val="24"/>
        </w:rPr>
        <w:t xml:space="preserve"> de prendre en charge les </w:t>
      </w:r>
      <w:r w:rsidR="00141294" w:rsidRPr="00BD468A">
        <w:rPr>
          <w:rFonts w:ascii="Arial" w:hAnsi="Arial" w:cs="Arial"/>
          <w:sz w:val="24"/>
          <w:szCs w:val="24"/>
        </w:rPr>
        <w:t>espaces</w:t>
      </w:r>
      <w:r w:rsidRPr="00BD468A">
        <w:rPr>
          <w:rFonts w:ascii="Arial" w:hAnsi="Arial" w:cs="Arial"/>
          <w:sz w:val="24"/>
          <w:szCs w:val="24"/>
        </w:rPr>
        <w:t xml:space="preserve"> pauvres du pays à travers un ensemble de </w:t>
      </w:r>
      <w:r w:rsidRPr="00BD468A">
        <w:rPr>
          <w:rFonts w:ascii="Arial" w:hAnsi="Arial" w:cs="Arial"/>
          <w:sz w:val="24"/>
          <w:szCs w:val="24"/>
          <w:highlight w:val="yellow"/>
        </w:rPr>
        <w:t>plans spéciaux</w:t>
      </w:r>
      <w:r w:rsidRPr="00BD468A">
        <w:rPr>
          <w:rFonts w:ascii="Arial" w:hAnsi="Arial" w:cs="Arial"/>
          <w:sz w:val="24"/>
          <w:szCs w:val="24"/>
        </w:rPr>
        <w:t xml:space="preserve"> </w:t>
      </w:r>
      <w:r w:rsidR="00141294" w:rsidRPr="00BD468A">
        <w:rPr>
          <w:rFonts w:ascii="Arial" w:hAnsi="Arial" w:cs="Arial"/>
          <w:sz w:val="24"/>
          <w:szCs w:val="24"/>
        </w:rPr>
        <w:t>.</w:t>
      </w:r>
      <w:r w:rsidRPr="00BD468A">
        <w:rPr>
          <w:rFonts w:ascii="Arial" w:hAnsi="Arial" w:cs="Arial"/>
          <w:sz w:val="24"/>
          <w:szCs w:val="24"/>
        </w:rPr>
        <w:t xml:space="preserve">  les zones rurales</w:t>
      </w:r>
      <w:r w:rsidR="00141294" w:rsidRPr="00BD468A">
        <w:rPr>
          <w:rFonts w:ascii="Arial" w:hAnsi="Arial" w:cs="Arial"/>
          <w:sz w:val="24"/>
          <w:szCs w:val="24"/>
        </w:rPr>
        <w:t xml:space="preserve"> ont bénéficiées d’un programme de logement pour lutter du phénomène de </w:t>
      </w:r>
      <w:r w:rsidR="00141294" w:rsidRPr="00BD468A">
        <w:rPr>
          <w:rFonts w:ascii="Arial" w:hAnsi="Arial" w:cs="Arial"/>
          <w:sz w:val="24"/>
          <w:szCs w:val="24"/>
          <w:highlight w:val="yellow"/>
        </w:rPr>
        <w:t>l’exode rural</w:t>
      </w:r>
      <w:r w:rsidR="00141294" w:rsidRPr="00BD468A">
        <w:rPr>
          <w:rFonts w:ascii="Arial" w:hAnsi="Arial" w:cs="Arial"/>
          <w:sz w:val="24"/>
          <w:szCs w:val="24"/>
        </w:rPr>
        <w:t>.</w:t>
      </w:r>
      <w:r w:rsidRPr="00BD468A">
        <w:rPr>
          <w:rFonts w:ascii="Arial" w:hAnsi="Arial" w:cs="Arial"/>
          <w:sz w:val="24"/>
          <w:szCs w:val="24"/>
        </w:rPr>
        <w:t xml:space="preserve">. La mise au point de la politique des premiers programmes spéciaux de développement des wilayas. Ce plan a été </w:t>
      </w:r>
      <w:r w:rsidRPr="00BD468A">
        <w:rPr>
          <w:rFonts w:ascii="Arial" w:hAnsi="Arial" w:cs="Arial"/>
          <w:sz w:val="24"/>
          <w:szCs w:val="24"/>
        </w:rPr>
        <w:lastRenderedPageBreak/>
        <w:t xml:space="preserve">axé autour d’un programme d’habitat rural </w:t>
      </w:r>
      <w:r w:rsidR="00141294" w:rsidRPr="00BD468A">
        <w:rPr>
          <w:rFonts w:ascii="Arial" w:hAnsi="Arial" w:cs="Arial"/>
          <w:sz w:val="24"/>
          <w:szCs w:val="24"/>
        </w:rPr>
        <w:t>durant</w:t>
      </w:r>
      <w:r w:rsidRPr="00BD468A">
        <w:rPr>
          <w:rFonts w:ascii="Arial" w:hAnsi="Arial" w:cs="Arial"/>
          <w:sz w:val="24"/>
          <w:szCs w:val="24"/>
        </w:rPr>
        <w:t xml:space="preserve"> les trois années par les offices H.L.M. hérités de la période coloniale.</w:t>
      </w:r>
    </w:p>
    <w:p w:rsidR="006E1D32" w:rsidRPr="00BD468A" w:rsidRDefault="006E1D32" w:rsidP="008E10E4">
      <w:pPr>
        <w:pStyle w:val="Titre2"/>
        <w:spacing w:line="360" w:lineRule="auto"/>
        <w:rPr>
          <w:rFonts w:ascii="Arial" w:hAnsi="Arial" w:cs="Arial"/>
          <w:b/>
          <w:bCs/>
          <w:sz w:val="24"/>
          <w:szCs w:val="24"/>
        </w:rPr>
      </w:pPr>
      <w:r w:rsidRPr="00BD468A">
        <w:rPr>
          <w:rFonts w:ascii="Arial" w:hAnsi="Arial" w:cs="Arial"/>
          <w:b/>
          <w:bCs/>
          <w:sz w:val="24"/>
          <w:szCs w:val="24"/>
          <w:u w:val="single"/>
        </w:rPr>
        <w:t>Plan quadriennal Ier 1970-1973</w:t>
      </w:r>
      <w:r w:rsidRPr="00BD468A">
        <w:rPr>
          <w:rFonts w:ascii="Arial" w:hAnsi="Arial" w:cs="Arial"/>
          <w:b/>
          <w:bCs/>
          <w:sz w:val="24"/>
          <w:szCs w:val="24"/>
        </w:rPr>
        <w:t> :</w:t>
      </w:r>
    </w:p>
    <w:p w:rsidR="006E1D32" w:rsidRPr="00B84CC0" w:rsidRDefault="005804CE" w:rsidP="00B84CC0">
      <w:pPr>
        <w:spacing w:line="360" w:lineRule="auto"/>
        <w:ind w:hanging="567"/>
        <w:rPr>
          <w:rFonts w:ascii="Arial" w:hAnsi="Arial" w:cs="Arial"/>
          <w:sz w:val="24"/>
          <w:szCs w:val="24"/>
        </w:rPr>
      </w:pPr>
      <w:r w:rsidRPr="00BD468A">
        <w:rPr>
          <w:rFonts w:ascii="Arial" w:hAnsi="Arial" w:cs="Arial"/>
          <w:sz w:val="24"/>
          <w:szCs w:val="24"/>
        </w:rPr>
        <w:t xml:space="preserve">        Ce premier</w:t>
      </w:r>
      <w:r w:rsidR="008E10E4" w:rsidRPr="00BD468A">
        <w:rPr>
          <w:rFonts w:ascii="Arial" w:hAnsi="Arial" w:cs="Arial"/>
          <w:sz w:val="24"/>
          <w:szCs w:val="24"/>
        </w:rPr>
        <w:t xml:space="preserve"> plan quadriennal  </w:t>
      </w:r>
      <w:r w:rsidRPr="00BD468A">
        <w:rPr>
          <w:rFonts w:ascii="Arial" w:hAnsi="Arial" w:cs="Arial"/>
          <w:sz w:val="24"/>
          <w:szCs w:val="24"/>
        </w:rPr>
        <w:t>visait</w:t>
      </w:r>
      <w:r w:rsidR="008E10E4" w:rsidRPr="00BD468A">
        <w:rPr>
          <w:rFonts w:ascii="Arial" w:hAnsi="Arial" w:cs="Arial"/>
          <w:sz w:val="24"/>
          <w:szCs w:val="24"/>
        </w:rPr>
        <w:t xml:space="preserve"> une stratégie de développement à caractère socialiste.La planification a commencé concrètement et la décennie 1970-</w:t>
      </w:r>
      <w:smartTag w:uri="urn:schemas-microsoft-com:office:smarttags" w:element="metricconverter">
        <w:smartTagPr>
          <w:attr w:name="ProductID" w:val="1979 a"/>
        </w:smartTagPr>
        <w:r w:rsidR="008E10E4" w:rsidRPr="00BD468A">
          <w:rPr>
            <w:rFonts w:ascii="Arial" w:hAnsi="Arial" w:cs="Arial"/>
            <w:sz w:val="24"/>
            <w:szCs w:val="24"/>
          </w:rPr>
          <w:t>1979 a</w:t>
        </w:r>
      </w:smartTag>
      <w:r w:rsidR="008E10E4" w:rsidRPr="00BD468A">
        <w:rPr>
          <w:rFonts w:ascii="Arial" w:hAnsi="Arial" w:cs="Arial"/>
          <w:sz w:val="24"/>
          <w:szCs w:val="24"/>
        </w:rPr>
        <w:t xml:space="preserve"> été charnière dont la majorité des textes législatifs de l’état ont été </w:t>
      </w:r>
      <w:r w:rsidR="00E6158E" w:rsidRPr="00BD468A">
        <w:rPr>
          <w:rFonts w:ascii="Arial" w:hAnsi="Arial" w:cs="Arial"/>
          <w:sz w:val="24"/>
          <w:szCs w:val="24"/>
        </w:rPr>
        <w:t>promulgués. Il</w:t>
      </w:r>
      <w:r w:rsidR="006E1D32" w:rsidRPr="00BD468A">
        <w:rPr>
          <w:rFonts w:ascii="Arial" w:hAnsi="Arial" w:cs="Arial"/>
          <w:sz w:val="24"/>
          <w:szCs w:val="24"/>
        </w:rPr>
        <w:t xml:space="preserve"> </w:t>
      </w:r>
      <w:r w:rsidR="008E10E4" w:rsidRPr="00BD468A">
        <w:rPr>
          <w:rFonts w:ascii="Arial" w:hAnsi="Arial" w:cs="Arial"/>
          <w:sz w:val="24"/>
          <w:szCs w:val="24"/>
        </w:rPr>
        <w:t>lutte contre</w:t>
      </w:r>
      <w:r w:rsidR="006E1D32" w:rsidRPr="00BD468A">
        <w:rPr>
          <w:rFonts w:ascii="Arial" w:hAnsi="Arial" w:cs="Arial"/>
          <w:sz w:val="24"/>
          <w:szCs w:val="24"/>
        </w:rPr>
        <w:t xml:space="preserve"> les </w:t>
      </w:r>
      <w:r w:rsidR="006E1D32" w:rsidRPr="00BD468A">
        <w:rPr>
          <w:rFonts w:ascii="Arial" w:hAnsi="Arial" w:cs="Arial"/>
          <w:sz w:val="24"/>
          <w:szCs w:val="24"/>
          <w:highlight w:val="yellow"/>
        </w:rPr>
        <w:t>disparités régionales</w:t>
      </w:r>
      <w:r w:rsidR="00AD5BB6" w:rsidRPr="00BD468A">
        <w:rPr>
          <w:rFonts w:ascii="Arial" w:hAnsi="Arial" w:cs="Arial"/>
          <w:sz w:val="24"/>
          <w:szCs w:val="24"/>
        </w:rPr>
        <w:t xml:space="preserve"> </w:t>
      </w:r>
      <w:r w:rsidR="006E1D32" w:rsidRPr="00BD468A">
        <w:rPr>
          <w:rFonts w:ascii="Arial" w:hAnsi="Arial" w:cs="Arial"/>
          <w:sz w:val="24"/>
          <w:szCs w:val="24"/>
        </w:rPr>
        <w:t xml:space="preserve"> </w:t>
      </w:r>
      <w:r w:rsidR="00AD5BB6" w:rsidRPr="00BD468A">
        <w:rPr>
          <w:rFonts w:ascii="Arial" w:hAnsi="Arial" w:cs="Arial"/>
          <w:sz w:val="24"/>
          <w:szCs w:val="24"/>
        </w:rPr>
        <w:t>qui</w:t>
      </w:r>
      <w:r w:rsidR="006E1D32" w:rsidRPr="00BD468A">
        <w:rPr>
          <w:rFonts w:ascii="Arial" w:hAnsi="Arial" w:cs="Arial"/>
          <w:sz w:val="24"/>
          <w:szCs w:val="24"/>
        </w:rPr>
        <w:t xml:space="preserve"> sont accentuées par le type d’investissements, plus de 50% des investissements ont été affectés </w:t>
      </w:r>
      <w:r w:rsidR="00354803" w:rsidRPr="00BD468A">
        <w:rPr>
          <w:rFonts w:ascii="Arial" w:hAnsi="Arial" w:cs="Arial"/>
          <w:sz w:val="24"/>
          <w:szCs w:val="24"/>
        </w:rPr>
        <w:t>au secteur</w:t>
      </w:r>
      <w:r w:rsidR="006E1D32" w:rsidRPr="00BD468A">
        <w:rPr>
          <w:rFonts w:ascii="Arial" w:hAnsi="Arial" w:cs="Arial"/>
          <w:sz w:val="24"/>
          <w:szCs w:val="24"/>
        </w:rPr>
        <w:t xml:space="preserve"> </w:t>
      </w:r>
      <w:r w:rsidR="00354803" w:rsidRPr="00BD468A">
        <w:rPr>
          <w:rFonts w:ascii="Arial" w:hAnsi="Arial" w:cs="Arial"/>
          <w:sz w:val="24"/>
          <w:szCs w:val="24"/>
        </w:rPr>
        <w:t xml:space="preserve">agricole et </w:t>
      </w:r>
      <w:r w:rsidR="006E1D32" w:rsidRPr="00BD468A">
        <w:rPr>
          <w:rFonts w:ascii="Arial" w:hAnsi="Arial" w:cs="Arial"/>
          <w:sz w:val="24"/>
          <w:szCs w:val="24"/>
        </w:rPr>
        <w:t>industrie</w:t>
      </w:r>
      <w:r w:rsidR="00AD5BB6" w:rsidRPr="00BD468A">
        <w:rPr>
          <w:rFonts w:ascii="Arial" w:hAnsi="Arial" w:cs="Arial"/>
          <w:sz w:val="24"/>
          <w:szCs w:val="24"/>
        </w:rPr>
        <w:t>l</w:t>
      </w:r>
      <w:r w:rsidR="00354803" w:rsidRPr="00BD468A">
        <w:rPr>
          <w:rFonts w:ascii="Arial" w:hAnsi="Arial" w:cs="Arial"/>
          <w:sz w:val="24"/>
          <w:szCs w:val="24"/>
        </w:rPr>
        <w:t>. </w:t>
      </w:r>
      <w:r w:rsidR="00C6673C" w:rsidRPr="00BD468A">
        <w:rPr>
          <w:rFonts w:ascii="Arial" w:hAnsi="Arial" w:cs="Arial"/>
          <w:sz w:val="24"/>
          <w:szCs w:val="24"/>
        </w:rPr>
        <w:t>; surtout</w:t>
      </w:r>
      <w:r w:rsidR="006E1D32" w:rsidRPr="00BD468A">
        <w:rPr>
          <w:rFonts w:ascii="Arial" w:hAnsi="Arial" w:cs="Arial"/>
          <w:sz w:val="24"/>
          <w:szCs w:val="24"/>
        </w:rPr>
        <w:t xml:space="preserve"> </w:t>
      </w:r>
      <w:r w:rsidR="00354803" w:rsidRPr="00BD468A">
        <w:rPr>
          <w:rFonts w:ascii="Arial" w:hAnsi="Arial" w:cs="Arial"/>
          <w:sz w:val="24"/>
          <w:szCs w:val="24"/>
        </w:rPr>
        <w:t>destinés au littorale</w:t>
      </w:r>
      <w:r w:rsidR="006E1D32" w:rsidRPr="00BD468A">
        <w:rPr>
          <w:rFonts w:ascii="Arial" w:hAnsi="Arial" w:cs="Arial"/>
          <w:sz w:val="24"/>
          <w:szCs w:val="24"/>
        </w:rPr>
        <w:t xml:space="preserve"> </w:t>
      </w:r>
      <w:r w:rsidR="00354803" w:rsidRPr="00BD468A">
        <w:rPr>
          <w:rFonts w:ascii="Arial" w:hAnsi="Arial" w:cs="Arial"/>
          <w:sz w:val="24"/>
          <w:szCs w:val="24"/>
        </w:rPr>
        <w:t>dont se concentrent</w:t>
      </w:r>
      <w:r w:rsidR="006E1D32" w:rsidRPr="00BD468A">
        <w:rPr>
          <w:rFonts w:ascii="Arial" w:hAnsi="Arial" w:cs="Arial"/>
          <w:sz w:val="24"/>
          <w:szCs w:val="24"/>
        </w:rPr>
        <w:t xml:space="preserve"> l</w:t>
      </w:r>
      <w:r w:rsidR="00AD5BB6" w:rsidRPr="00BD468A">
        <w:rPr>
          <w:rFonts w:ascii="Arial" w:hAnsi="Arial" w:cs="Arial"/>
          <w:sz w:val="24"/>
          <w:szCs w:val="24"/>
        </w:rPr>
        <w:t>a majorité des</w:t>
      </w:r>
      <w:r w:rsidR="006E1D32" w:rsidRPr="00BD468A">
        <w:rPr>
          <w:rFonts w:ascii="Arial" w:hAnsi="Arial" w:cs="Arial"/>
          <w:sz w:val="24"/>
          <w:szCs w:val="24"/>
        </w:rPr>
        <w:t xml:space="preserve"> infrastructures de base héritées</w:t>
      </w:r>
      <w:r w:rsidR="00354803" w:rsidRPr="00BD468A">
        <w:rPr>
          <w:rFonts w:ascii="Arial" w:hAnsi="Arial" w:cs="Arial"/>
          <w:sz w:val="24"/>
          <w:szCs w:val="24"/>
        </w:rPr>
        <w:t xml:space="preserve"> </w:t>
      </w:r>
      <w:r w:rsidR="006E1D32" w:rsidRPr="00BD468A">
        <w:rPr>
          <w:rFonts w:ascii="Arial" w:hAnsi="Arial" w:cs="Arial"/>
          <w:sz w:val="24"/>
          <w:szCs w:val="24"/>
        </w:rPr>
        <w:t>de la période coloniale</w:t>
      </w:r>
      <w:r w:rsidR="00354803" w:rsidRPr="00BD468A">
        <w:rPr>
          <w:rFonts w:ascii="Arial" w:hAnsi="Arial" w:cs="Arial"/>
          <w:sz w:val="24"/>
          <w:szCs w:val="24"/>
        </w:rPr>
        <w:t>.</w:t>
      </w:r>
      <w:r w:rsidR="006E1D32" w:rsidRPr="00BD468A">
        <w:rPr>
          <w:rFonts w:ascii="Arial" w:hAnsi="Arial" w:cs="Arial"/>
          <w:sz w:val="24"/>
          <w:szCs w:val="24"/>
        </w:rPr>
        <w:t xml:space="preserve"> </w:t>
      </w:r>
    </w:p>
    <w:p w:rsidR="008F605D" w:rsidRDefault="006E1D32" w:rsidP="009F0344">
      <w:pPr>
        <w:spacing w:line="360" w:lineRule="auto"/>
        <w:rPr>
          <w:rFonts w:ascii="Arial" w:hAnsi="Arial" w:cs="Arial"/>
          <w:sz w:val="24"/>
          <w:szCs w:val="24"/>
        </w:rPr>
      </w:pPr>
      <w:r w:rsidRPr="00BD468A">
        <w:rPr>
          <w:rFonts w:ascii="Arial" w:hAnsi="Arial" w:cs="Arial"/>
          <w:b/>
          <w:bCs/>
          <w:sz w:val="24"/>
          <w:szCs w:val="24"/>
          <w:u w:val="single"/>
        </w:rPr>
        <w:t>Plan quadriennal IIème 1974-1977 :</w:t>
      </w:r>
      <w:r w:rsidR="001E1F91" w:rsidRPr="00BD468A">
        <w:rPr>
          <w:rFonts w:ascii="Arial" w:hAnsi="Arial" w:cs="Arial"/>
          <w:sz w:val="24"/>
          <w:szCs w:val="24"/>
        </w:rPr>
        <w:t xml:space="preserve"> Une planification a vu son apogée au niveau local . c’est durant cette période qu’on a vu les </w:t>
      </w:r>
      <w:r w:rsidR="008F605D" w:rsidRPr="00BD468A">
        <w:rPr>
          <w:rFonts w:ascii="Arial" w:hAnsi="Arial" w:cs="Arial"/>
          <w:sz w:val="24"/>
          <w:szCs w:val="24"/>
        </w:rPr>
        <w:t>PCD, PUP</w:t>
      </w:r>
      <w:r w:rsidR="001E1F91" w:rsidRPr="00BD468A">
        <w:rPr>
          <w:rFonts w:ascii="Arial" w:hAnsi="Arial" w:cs="Arial"/>
          <w:sz w:val="24"/>
          <w:szCs w:val="24"/>
        </w:rPr>
        <w:t>, PMU</w:t>
      </w:r>
      <w:r w:rsidR="008F605D" w:rsidRPr="00BD468A">
        <w:rPr>
          <w:rFonts w:ascii="Arial" w:hAnsi="Arial" w:cs="Arial"/>
          <w:sz w:val="24"/>
          <w:szCs w:val="24"/>
        </w:rPr>
        <w:t>, ZHUN</w:t>
      </w:r>
      <w:r w:rsidR="001E1F91" w:rsidRPr="00BD468A">
        <w:rPr>
          <w:rFonts w:ascii="Arial" w:hAnsi="Arial" w:cs="Arial"/>
          <w:sz w:val="24"/>
          <w:szCs w:val="24"/>
        </w:rPr>
        <w:t xml:space="preserve"> et PUD  , des textes se sont promulguées le ministère de la </w:t>
      </w:r>
      <w:r w:rsidR="001E1F91" w:rsidRPr="00BD468A">
        <w:rPr>
          <w:rFonts w:ascii="Arial" w:hAnsi="Arial" w:cs="Arial"/>
          <w:sz w:val="24"/>
          <w:szCs w:val="24"/>
          <w:highlight w:val="yellow"/>
        </w:rPr>
        <w:t>planification et de l’aménagement du territoire</w:t>
      </w:r>
      <w:r w:rsidR="001E1F91" w:rsidRPr="00BD468A">
        <w:rPr>
          <w:rFonts w:ascii="Arial" w:hAnsi="Arial" w:cs="Arial"/>
          <w:sz w:val="24"/>
          <w:szCs w:val="24"/>
        </w:rPr>
        <w:t xml:space="preserve">   MPAT a été mis en place  et pour la première fois que l’on parle de l’aménagement du territoire  pour qu’</w:t>
      </w:r>
      <w:r w:rsidR="00350827">
        <w:rPr>
          <w:rFonts w:ascii="Arial" w:hAnsi="Arial" w:cs="Arial"/>
          <w:sz w:val="24"/>
          <w:szCs w:val="24"/>
        </w:rPr>
        <w:t>il fallait attendre sa  promulg</w:t>
      </w:r>
      <w:r w:rsidR="001E1F91" w:rsidRPr="00BD468A">
        <w:rPr>
          <w:rFonts w:ascii="Arial" w:hAnsi="Arial" w:cs="Arial"/>
          <w:sz w:val="24"/>
          <w:szCs w:val="24"/>
        </w:rPr>
        <w:t>ation qu’en 1987. (Voir l’annexe).</w:t>
      </w:r>
    </w:p>
    <w:p w:rsidR="006E1D32" w:rsidRPr="00BD468A" w:rsidRDefault="006E1D32" w:rsidP="009F0344">
      <w:pPr>
        <w:spacing w:line="360" w:lineRule="auto"/>
        <w:rPr>
          <w:rFonts w:ascii="Arial" w:hAnsi="Arial" w:cs="Arial"/>
          <w:b/>
          <w:sz w:val="24"/>
          <w:szCs w:val="24"/>
          <w:u w:val="single"/>
        </w:rPr>
      </w:pPr>
      <w:r w:rsidRPr="00BD468A">
        <w:rPr>
          <w:rFonts w:ascii="Arial" w:hAnsi="Arial" w:cs="Arial"/>
          <w:b/>
          <w:sz w:val="24"/>
          <w:szCs w:val="24"/>
          <w:u w:val="single"/>
        </w:rPr>
        <w:t>Plan quinquennal Ier 1978-1983 :</w:t>
      </w:r>
    </w:p>
    <w:p w:rsidR="006E1D32" w:rsidRPr="00BD468A" w:rsidRDefault="00AB44CA" w:rsidP="00750BCA">
      <w:pPr>
        <w:spacing w:line="360" w:lineRule="auto"/>
        <w:rPr>
          <w:rFonts w:ascii="Arial" w:hAnsi="Arial" w:cs="Arial"/>
          <w:sz w:val="24"/>
          <w:szCs w:val="24"/>
        </w:rPr>
      </w:pPr>
      <w:r w:rsidRPr="00BD468A">
        <w:rPr>
          <w:rFonts w:ascii="Arial" w:hAnsi="Arial" w:cs="Arial"/>
          <w:sz w:val="24"/>
          <w:szCs w:val="24"/>
        </w:rPr>
        <w:t>Le</w:t>
      </w:r>
      <w:r w:rsidR="006E1D32" w:rsidRPr="00BD468A">
        <w:rPr>
          <w:rFonts w:ascii="Arial" w:hAnsi="Arial" w:cs="Arial"/>
          <w:sz w:val="24"/>
          <w:szCs w:val="24"/>
        </w:rPr>
        <w:t xml:space="preserve"> développement des régions se faisait sur des programmes annuellement décidés et des enveloppes étaient allouées selon des </w:t>
      </w:r>
      <w:r w:rsidR="00CF57BB" w:rsidRPr="00BD468A">
        <w:rPr>
          <w:rFonts w:ascii="Arial" w:hAnsi="Arial" w:cs="Arial"/>
          <w:sz w:val="24"/>
          <w:szCs w:val="24"/>
        </w:rPr>
        <w:t>demandes,</w:t>
      </w:r>
      <w:r w:rsidR="006E1D32" w:rsidRPr="00BD468A">
        <w:rPr>
          <w:rFonts w:ascii="Arial" w:hAnsi="Arial" w:cs="Arial"/>
          <w:sz w:val="24"/>
          <w:szCs w:val="24"/>
        </w:rPr>
        <w:t xml:space="preserve"> </w:t>
      </w:r>
      <w:r>
        <w:rPr>
          <w:rFonts w:ascii="Arial" w:hAnsi="Arial" w:cs="Arial"/>
          <w:sz w:val="24"/>
          <w:szCs w:val="24"/>
        </w:rPr>
        <w:t xml:space="preserve">pas de </w:t>
      </w:r>
      <w:r w:rsidR="006E1D32" w:rsidRPr="00BD468A">
        <w:rPr>
          <w:rFonts w:ascii="Arial" w:hAnsi="Arial" w:cs="Arial"/>
          <w:sz w:val="24"/>
          <w:szCs w:val="24"/>
        </w:rPr>
        <w:t xml:space="preserve"> planification </w:t>
      </w:r>
      <w:r>
        <w:rPr>
          <w:rFonts w:ascii="Arial" w:hAnsi="Arial" w:cs="Arial"/>
          <w:sz w:val="24"/>
          <w:szCs w:val="24"/>
        </w:rPr>
        <w:t>concrète</w:t>
      </w:r>
      <w:r w:rsidR="006E1D32" w:rsidRPr="00BD468A">
        <w:rPr>
          <w:rFonts w:ascii="Arial" w:hAnsi="Arial" w:cs="Arial"/>
          <w:sz w:val="24"/>
          <w:szCs w:val="24"/>
        </w:rPr>
        <w:t xml:space="preserve">; malgré que quelques textes législatifs ont été </w:t>
      </w:r>
      <w:r>
        <w:rPr>
          <w:rFonts w:ascii="Arial" w:hAnsi="Arial" w:cs="Arial"/>
          <w:sz w:val="24"/>
          <w:szCs w:val="24"/>
        </w:rPr>
        <w:t>promulgués.</w:t>
      </w:r>
    </w:p>
    <w:p w:rsidR="006E1D32" w:rsidRPr="00BD468A" w:rsidRDefault="006E1D32" w:rsidP="00AB44CA">
      <w:pPr>
        <w:pStyle w:val="Corpsdetexte2"/>
        <w:spacing w:line="360" w:lineRule="auto"/>
        <w:rPr>
          <w:rFonts w:ascii="Arial" w:hAnsi="Arial" w:cs="Arial"/>
          <w:szCs w:val="24"/>
        </w:rPr>
      </w:pPr>
      <w:r w:rsidRPr="00BD468A">
        <w:rPr>
          <w:rFonts w:ascii="Arial" w:hAnsi="Arial" w:cs="Arial"/>
          <w:szCs w:val="24"/>
        </w:rPr>
        <w:t xml:space="preserve">La loi N° 87/02 du 02 /01/1987 est venue définir et légiférer avec un certain nombre d’instruments en Aménagement du Territoire  (SNAT, SRAT, PAW, PAC) </w:t>
      </w:r>
      <w:r w:rsidR="00AB44CA">
        <w:rPr>
          <w:rFonts w:ascii="Arial" w:hAnsi="Arial" w:cs="Arial"/>
          <w:szCs w:val="24"/>
        </w:rPr>
        <w:t>.</w:t>
      </w:r>
      <w:r w:rsidR="00AB44CA" w:rsidRPr="00BD468A">
        <w:rPr>
          <w:rFonts w:ascii="Arial" w:hAnsi="Arial" w:cs="Arial"/>
          <w:szCs w:val="24"/>
        </w:rPr>
        <w:t xml:space="preserve"> </w:t>
      </w:r>
    </w:p>
    <w:p w:rsidR="006E1D32" w:rsidRPr="00BD468A" w:rsidRDefault="006E1D32" w:rsidP="00750BCA">
      <w:pPr>
        <w:spacing w:line="360" w:lineRule="auto"/>
        <w:rPr>
          <w:rFonts w:ascii="Arial" w:hAnsi="Arial" w:cs="Arial"/>
          <w:sz w:val="24"/>
          <w:szCs w:val="24"/>
        </w:rPr>
      </w:pPr>
      <w:r w:rsidRPr="00BD468A">
        <w:rPr>
          <w:rFonts w:ascii="Arial" w:hAnsi="Arial" w:cs="Arial"/>
          <w:sz w:val="24"/>
          <w:szCs w:val="24"/>
        </w:rPr>
        <w:t xml:space="preserve">La loi 90/25 du 18 /11/1990 portant sur l’orientation foncière a aussi bouleversée les données concernant le foncier et le statut juridique des terrains et c’est un enchaînement de réformes dans la fonction notamment de l’architecte (nouvelles lois dans le code des marchés, la maîtrise d’œuvre, les instruments d’urbanisme : PDAU et POS, etc.…..)  </w:t>
      </w:r>
      <w:r w:rsidR="00AB44CA">
        <w:rPr>
          <w:rFonts w:ascii="Arial" w:hAnsi="Arial" w:cs="Arial"/>
          <w:sz w:val="24"/>
          <w:szCs w:val="24"/>
        </w:rPr>
        <w:t>.</w:t>
      </w:r>
    </w:p>
    <w:p w:rsidR="007C4B8B" w:rsidRPr="00BD468A" w:rsidRDefault="009B11C4" w:rsidP="00750BCA">
      <w:pPr>
        <w:spacing w:line="360" w:lineRule="auto"/>
        <w:rPr>
          <w:rFonts w:ascii="Arial" w:hAnsi="Arial" w:cs="Arial"/>
          <w:b/>
          <w:sz w:val="24"/>
          <w:szCs w:val="24"/>
          <w:u w:val="single"/>
        </w:rPr>
      </w:pPr>
      <w:r w:rsidRPr="00BD468A">
        <w:rPr>
          <w:rFonts w:ascii="Arial" w:hAnsi="Arial" w:cs="Arial"/>
          <w:b/>
          <w:sz w:val="24"/>
          <w:szCs w:val="24"/>
          <w:u w:val="single"/>
        </w:rPr>
        <w:t>3. Instruments</w:t>
      </w:r>
      <w:r w:rsidR="007C4B8B" w:rsidRPr="00BD468A">
        <w:rPr>
          <w:rFonts w:ascii="Arial" w:hAnsi="Arial" w:cs="Arial"/>
          <w:b/>
          <w:sz w:val="24"/>
          <w:szCs w:val="24"/>
          <w:u w:val="single"/>
        </w:rPr>
        <w:t xml:space="preserve"> d’aménagement du territoire</w:t>
      </w:r>
      <w:r w:rsidR="0028168A" w:rsidRPr="00BD468A">
        <w:rPr>
          <w:rFonts w:ascii="Arial" w:hAnsi="Arial" w:cs="Arial"/>
          <w:b/>
          <w:sz w:val="24"/>
          <w:szCs w:val="24"/>
          <w:u w:val="single"/>
        </w:rPr>
        <w:t xml:space="preserve"> et d’urbanisme</w:t>
      </w:r>
      <w:r w:rsidR="007C4B8B" w:rsidRPr="00BD468A">
        <w:rPr>
          <w:rFonts w:ascii="Arial" w:hAnsi="Arial" w:cs="Arial"/>
          <w:b/>
          <w:sz w:val="24"/>
          <w:szCs w:val="24"/>
          <w:u w:val="single"/>
        </w:rPr>
        <w:t> :</w:t>
      </w:r>
    </w:p>
    <w:p w:rsidR="00451BA8" w:rsidRPr="00ED49BC" w:rsidRDefault="00760DD0" w:rsidP="00750BCA">
      <w:pPr>
        <w:spacing w:line="360" w:lineRule="auto"/>
        <w:rPr>
          <w:rFonts w:ascii="Arial" w:hAnsi="Arial" w:cs="Arial"/>
          <w:sz w:val="24"/>
          <w:szCs w:val="24"/>
        </w:rPr>
      </w:pPr>
      <w:r w:rsidRPr="00BD468A">
        <w:rPr>
          <w:rFonts w:ascii="Arial" w:hAnsi="Arial" w:cs="Arial"/>
          <w:sz w:val="24"/>
          <w:szCs w:val="24"/>
        </w:rPr>
        <w:t>L’état</w:t>
      </w:r>
      <w:r w:rsidR="00451BA8" w:rsidRPr="00BD468A">
        <w:rPr>
          <w:rFonts w:ascii="Arial" w:hAnsi="Arial" w:cs="Arial"/>
          <w:sz w:val="24"/>
          <w:szCs w:val="24"/>
        </w:rPr>
        <w:t xml:space="preserve"> a initié une nouvelle politique de l’aménagement du territoire à l’</w:t>
      </w:r>
      <w:r w:rsidR="002E4124" w:rsidRPr="00BD468A">
        <w:rPr>
          <w:rFonts w:ascii="Arial" w:hAnsi="Arial" w:cs="Arial"/>
          <w:sz w:val="24"/>
          <w:szCs w:val="24"/>
        </w:rPr>
        <w:t>horizon 2025 </w:t>
      </w:r>
      <w:r w:rsidRPr="00BD468A">
        <w:rPr>
          <w:rFonts w:ascii="Arial" w:hAnsi="Arial" w:cs="Arial"/>
          <w:sz w:val="24"/>
          <w:szCs w:val="24"/>
        </w:rPr>
        <w:t>; dans</w:t>
      </w:r>
      <w:r w:rsidR="002E4124" w:rsidRPr="00BD468A">
        <w:rPr>
          <w:rFonts w:ascii="Arial" w:hAnsi="Arial" w:cs="Arial"/>
          <w:sz w:val="24"/>
          <w:szCs w:val="24"/>
        </w:rPr>
        <w:t xml:space="preserve"> le but de bien maitriser le développement de l’espace en </w:t>
      </w:r>
      <w:r w:rsidRPr="00BD468A">
        <w:rPr>
          <w:rFonts w:ascii="Arial" w:hAnsi="Arial" w:cs="Arial"/>
          <w:sz w:val="24"/>
          <w:szCs w:val="24"/>
        </w:rPr>
        <w:t>Algérie</w:t>
      </w:r>
      <w:r w:rsidR="007737C6" w:rsidRPr="00BD468A">
        <w:rPr>
          <w:rFonts w:ascii="Arial" w:hAnsi="Arial" w:cs="Arial"/>
          <w:sz w:val="24"/>
          <w:szCs w:val="24"/>
        </w:rPr>
        <w:t> ;</w:t>
      </w:r>
      <w:r w:rsidR="002E4124" w:rsidRPr="00BD468A">
        <w:rPr>
          <w:rFonts w:ascii="Arial" w:hAnsi="Arial" w:cs="Arial"/>
          <w:sz w:val="24"/>
          <w:szCs w:val="24"/>
        </w:rPr>
        <w:t xml:space="preserve"> avec les </w:t>
      </w:r>
      <w:r w:rsidRPr="00BD468A">
        <w:rPr>
          <w:rFonts w:ascii="Arial" w:hAnsi="Arial" w:cs="Arial"/>
          <w:sz w:val="24"/>
          <w:szCs w:val="24"/>
        </w:rPr>
        <w:lastRenderedPageBreak/>
        <w:t>atouts,</w:t>
      </w:r>
      <w:r w:rsidR="002E4124" w:rsidRPr="00BD468A">
        <w:rPr>
          <w:rFonts w:ascii="Arial" w:hAnsi="Arial" w:cs="Arial"/>
          <w:sz w:val="24"/>
          <w:szCs w:val="24"/>
        </w:rPr>
        <w:t xml:space="preserve"> les contraintes  et </w:t>
      </w:r>
      <w:r w:rsidRPr="00BD468A">
        <w:rPr>
          <w:rFonts w:ascii="Arial" w:hAnsi="Arial" w:cs="Arial"/>
          <w:sz w:val="24"/>
          <w:szCs w:val="24"/>
        </w:rPr>
        <w:t>même</w:t>
      </w:r>
      <w:r w:rsidR="002E4124" w:rsidRPr="00BD468A">
        <w:rPr>
          <w:rFonts w:ascii="Arial" w:hAnsi="Arial" w:cs="Arial"/>
          <w:sz w:val="24"/>
          <w:szCs w:val="24"/>
        </w:rPr>
        <w:t xml:space="preserve"> spécificité du territoire ; u</w:t>
      </w:r>
      <w:r w:rsidR="00451BA8" w:rsidRPr="00BD468A">
        <w:rPr>
          <w:rFonts w:ascii="Arial" w:hAnsi="Arial" w:cs="Arial"/>
          <w:sz w:val="24"/>
          <w:szCs w:val="24"/>
        </w:rPr>
        <w:t>n ensemble d’instruments ont été mis  en place pour une meilleure organisation de l’espace. Il s’agit des instruments d’amé</w:t>
      </w:r>
      <w:r w:rsidRPr="00BD468A">
        <w:rPr>
          <w:rFonts w:ascii="Arial" w:hAnsi="Arial" w:cs="Arial"/>
          <w:sz w:val="24"/>
          <w:szCs w:val="24"/>
        </w:rPr>
        <w:t>nagement du</w:t>
      </w:r>
      <w:r w:rsidR="002F797E" w:rsidRPr="00BD468A">
        <w:rPr>
          <w:rFonts w:ascii="Arial" w:hAnsi="Arial" w:cs="Arial"/>
          <w:sz w:val="24"/>
          <w:szCs w:val="24"/>
        </w:rPr>
        <w:t xml:space="preserve"> territoire</w:t>
      </w:r>
      <w:r w:rsidR="00451BA8" w:rsidRPr="00BD468A">
        <w:rPr>
          <w:rFonts w:ascii="Arial" w:hAnsi="Arial" w:cs="Arial"/>
          <w:sz w:val="24"/>
          <w:szCs w:val="24"/>
        </w:rPr>
        <w:t xml:space="preserve"> (National, Régional et wilayale), et les instruments d’urbanisme qui concernent l’échelle de la ville ou plus détaillée. Cette démarche s’inscrit dans la logique descendante de la planification urbaine.</w:t>
      </w:r>
    </w:p>
    <w:p w:rsidR="0028168A" w:rsidRPr="00BD468A" w:rsidRDefault="009B11C4" w:rsidP="00750BCA">
      <w:pPr>
        <w:spacing w:line="360" w:lineRule="auto"/>
        <w:rPr>
          <w:rFonts w:ascii="Arial" w:hAnsi="Arial" w:cs="Arial"/>
          <w:b/>
          <w:sz w:val="24"/>
          <w:szCs w:val="24"/>
          <w:u w:val="single"/>
        </w:rPr>
      </w:pPr>
      <w:r w:rsidRPr="00BD468A">
        <w:rPr>
          <w:rFonts w:ascii="Arial" w:hAnsi="Arial" w:cs="Arial"/>
          <w:b/>
          <w:sz w:val="24"/>
          <w:szCs w:val="24"/>
          <w:u w:val="single"/>
        </w:rPr>
        <w:t>1) Instruments d’aménagement du territoire</w:t>
      </w:r>
      <w:r w:rsidR="00716379" w:rsidRPr="00BD468A">
        <w:rPr>
          <w:rFonts w:ascii="Arial" w:hAnsi="Arial" w:cs="Arial"/>
          <w:b/>
          <w:sz w:val="24"/>
          <w:szCs w:val="24"/>
          <w:u w:val="single"/>
        </w:rPr>
        <w:t> :</w:t>
      </w:r>
    </w:p>
    <w:p w:rsidR="002977DE" w:rsidRPr="00BD468A" w:rsidRDefault="009B11C4" w:rsidP="00750BCA">
      <w:pPr>
        <w:spacing w:line="360" w:lineRule="auto"/>
        <w:rPr>
          <w:rFonts w:ascii="Arial" w:hAnsi="Arial" w:cs="Arial"/>
          <w:sz w:val="24"/>
          <w:szCs w:val="24"/>
          <w:u w:val="single"/>
        </w:rPr>
      </w:pPr>
      <w:r w:rsidRPr="00BD468A">
        <w:rPr>
          <w:rFonts w:ascii="Arial" w:hAnsi="Arial" w:cs="Arial"/>
          <w:b/>
          <w:sz w:val="24"/>
          <w:szCs w:val="24"/>
          <w:u w:val="single"/>
        </w:rPr>
        <w:t>1.1</w:t>
      </w:r>
      <w:r w:rsidR="007C4B8B" w:rsidRPr="00BD468A">
        <w:rPr>
          <w:rFonts w:ascii="Arial" w:hAnsi="Arial" w:cs="Arial"/>
          <w:b/>
          <w:sz w:val="24"/>
          <w:szCs w:val="24"/>
          <w:u w:val="single"/>
        </w:rPr>
        <w:t xml:space="preserve"> Le SNAT ( Schéma national d’aménagement du territoire)</w:t>
      </w:r>
      <w:r w:rsidR="007C4B8B" w:rsidRPr="00BD468A">
        <w:rPr>
          <w:rFonts w:ascii="Arial" w:hAnsi="Arial" w:cs="Arial"/>
          <w:sz w:val="24"/>
          <w:szCs w:val="24"/>
          <w:u w:val="single"/>
        </w:rPr>
        <w:t xml:space="preserve"> : </w:t>
      </w:r>
    </w:p>
    <w:p w:rsidR="00A26C85" w:rsidRPr="00BD468A" w:rsidRDefault="00A26C85" w:rsidP="00A26C85">
      <w:pPr>
        <w:spacing w:line="360" w:lineRule="auto"/>
        <w:rPr>
          <w:rFonts w:ascii="Arial" w:hAnsi="Arial" w:cs="Arial"/>
          <w:sz w:val="24"/>
          <w:szCs w:val="24"/>
        </w:rPr>
      </w:pPr>
      <w:r w:rsidRPr="00BD468A">
        <w:rPr>
          <w:rFonts w:ascii="Arial" w:hAnsi="Arial" w:cs="Arial"/>
          <w:sz w:val="24"/>
          <w:szCs w:val="24"/>
        </w:rPr>
        <w:t>Le SNAT est mis en œuvre selon deux phases :</w:t>
      </w:r>
    </w:p>
    <w:p w:rsidR="00A26C85" w:rsidRPr="00BD468A" w:rsidRDefault="00A26C85" w:rsidP="00A26C85">
      <w:pPr>
        <w:spacing w:line="360" w:lineRule="auto"/>
        <w:rPr>
          <w:rFonts w:ascii="Arial" w:hAnsi="Arial" w:cs="Arial"/>
          <w:sz w:val="24"/>
          <w:szCs w:val="24"/>
        </w:rPr>
      </w:pPr>
      <w:r w:rsidRPr="00BD468A">
        <w:rPr>
          <w:rFonts w:ascii="Arial" w:hAnsi="Arial" w:cs="Arial"/>
          <w:sz w:val="24"/>
          <w:szCs w:val="24"/>
        </w:rPr>
        <w:t xml:space="preserve">Une première phase allant de </w:t>
      </w:r>
      <w:r w:rsidRPr="00BD468A">
        <w:rPr>
          <w:rFonts w:ascii="Arial" w:hAnsi="Arial" w:cs="Arial"/>
          <w:b/>
          <w:sz w:val="24"/>
          <w:szCs w:val="24"/>
        </w:rPr>
        <w:t>2007 à 2015</w:t>
      </w:r>
      <w:r w:rsidRPr="00BD468A">
        <w:rPr>
          <w:rFonts w:ascii="Arial" w:hAnsi="Arial" w:cs="Arial"/>
          <w:sz w:val="24"/>
          <w:szCs w:val="24"/>
        </w:rPr>
        <w:t xml:space="preserve"> durant laquelle la politique d’aménagement du territoire restera essentiellement et principalement marquée par l’action de l’état, c’est la phase de mise en œuvre immédiate du SNAT 2025 à travers le</w:t>
      </w:r>
      <w:r w:rsidR="007737C6" w:rsidRPr="00BD468A">
        <w:rPr>
          <w:rFonts w:ascii="Arial" w:hAnsi="Arial" w:cs="Arial"/>
          <w:sz w:val="24"/>
          <w:szCs w:val="24"/>
        </w:rPr>
        <w:t>s</w:t>
      </w:r>
      <w:r w:rsidRPr="00BD468A">
        <w:rPr>
          <w:rFonts w:ascii="Arial" w:hAnsi="Arial" w:cs="Arial"/>
          <w:sz w:val="24"/>
          <w:szCs w:val="24"/>
        </w:rPr>
        <w:t xml:space="preserve"> 19 schémas directeurs des grandes infrastructures et services collectifs d’intérêt </w:t>
      </w:r>
      <w:r w:rsidR="007737C6" w:rsidRPr="00BD468A">
        <w:rPr>
          <w:rFonts w:ascii="Arial" w:hAnsi="Arial" w:cs="Arial"/>
          <w:sz w:val="24"/>
          <w:szCs w:val="24"/>
        </w:rPr>
        <w:t>national.</w:t>
      </w:r>
    </w:p>
    <w:p w:rsidR="007C4B8B" w:rsidRPr="00140E15" w:rsidRDefault="00A26C85" w:rsidP="00750BCA">
      <w:pPr>
        <w:spacing w:line="360" w:lineRule="auto"/>
        <w:rPr>
          <w:rFonts w:ascii="Arial" w:hAnsi="Arial" w:cs="Arial"/>
          <w:b/>
          <w:sz w:val="24"/>
          <w:szCs w:val="24"/>
        </w:rPr>
      </w:pPr>
      <w:r w:rsidRPr="00BD468A">
        <w:rPr>
          <w:rFonts w:ascii="Arial" w:hAnsi="Arial" w:cs="Arial"/>
          <w:sz w:val="24"/>
          <w:szCs w:val="24"/>
        </w:rPr>
        <w:t xml:space="preserve">La deuxième phase </w:t>
      </w:r>
      <w:r w:rsidRPr="00BD468A">
        <w:rPr>
          <w:rFonts w:ascii="Arial" w:hAnsi="Arial" w:cs="Arial"/>
          <w:b/>
          <w:sz w:val="24"/>
          <w:szCs w:val="24"/>
        </w:rPr>
        <w:t>2015-2025 </w:t>
      </w:r>
      <w:r w:rsidRPr="00BD468A">
        <w:rPr>
          <w:rFonts w:ascii="Arial" w:hAnsi="Arial" w:cs="Arial"/>
          <w:sz w:val="24"/>
          <w:szCs w:val="24"/>
        </w:rPr>
        <w:t>: c’est la phase parte</w:t>
      </w:r>
      <w:r w:rsidR="000B797D">
        <w:rPr>
          <w:rFonts w:ascii="Arial" w:hAnsi="Arial" w:cs="Arial"/>
          <w:sz w:val="24"/>
          <w:szCs w:val="24"/>
        </w:rPr>
        <w:t>nariale, durant laquelle l’état</w:t>
      </w:r>
      <w:r w:rsidRPr="00BD468A">
        <w:rPr>
          <w:rFonts w:ascii="Arial" w:hAnsi="Arial" w:cs="Arial"/>
          <w:sz w:val="24"/>
          <w:szCs w:val="24"/>
        </w:rPr>
        <w:t xml:space="preserve"> ayant mis en place les investissements structurants de sa politique d’aménagement du territoire, </w:t>
      </w:r>
      <w:r w:rsidR="001C11F5">
        <w:rPr>
          <w:rFonts w:ascii="Arial" w:hAnsi="Arial" w:cs="Arial"/>
          <w:sz w:val="24"/>
          <w:szCs w:val="24"/>
        </w:rPr>
        <w:t>qui a le  rôle de régulateur et d’arbitrage,</w:t>
      </w:r>
      <w:r w:rsidRPr="00BD468A">
        <w:rPr>
          <w:rFonts w:ascii="Arial" w:hAnsi="Arial" w:cs="Arial"/>
          <w:sz w:val="24"/>
          <w:szCs w:val="24"/>
        </w:rPr>
        <w:t xml:space="preserve"> </w:t>
      </w:r>
      <w:r w:rsidR="001C11F5">
        <w:rPr>
          <w:rFonts w:ascii="Arial" w:hAnsi="Arial" w:cs="Arial"/>
          <w:sz w:val="24"/>
          <w:szCs w:val="24"/>
        </w:rPr>
        <w:t>pour élargir</w:t>
      </w:r>
      <w:r w:rsidRPr="00BD468A">
        <w:rPr>
          <w:rFonts w:ascii="Arial" w:hAnsi="Arial" w:cs="Arial"/>
          <w:sz w:val="24"/>
          <w:szCs w:val="24"/>
        </w:rPr>
        <w:t xml:space="preserve"> les opportunités à une gamme plus large d’acteurs. </w:t>
      </w:r>
    </w:p>
    <w:p w:rsidR="00ED49BC" w:rsidRPr="00ED49BC" w:rsidRDefault="007C4B8B" w:rsidP="00750BCA">
      <w:pPr>
        <w:spacing w:line="360" w:lineRule="auto"/>
        <w:rPr>
          <w:rFonts w:ascii="Arial" w:hAnsi="Arial" w:cs="Arial"/>
          <w:b/>
          <w:bCs/>
          <w:sz w:val="24"/>
          <w:szCs w:val="24"/>
          <w:u w:val="single"/>
        </w:rPr>
      </w:pPr>
      <w:r w:rsidRPr="00BD468A">
        <w:rPr>
          <w:rFonts w:ascii="Arial" w:hAnsi="Arial" w:cs="Arial"/>
          <w:b/>
          <w:bCs/>
          <w:sz w:val="24"/>
          <w:szCs w:val="24"/>
          <w:highlight w:val="yellow"/>
          <w:u w:val="single"/>
        </w:rPr>
        <w:t>04 lignes directrices pour la mise en oeuvre du SNAT 2025 :</w:t>
      </w:r>
    </w:p>
    <w:p w:rsidR="007C4B8B" w:rsidRPr="00BD468A" w:rsidRDefault="007C4B8B" w:rsidP="002977DE">
      <w:pPr>
        <w:pStyle w:val="Paragraphedeliste"/>
        <w:numPr>
          <w:ilvl w:val="0"/>
          <w:numId w:val="9"/>
        </w:numPr>
        <w:spacing w:after="0" w:line="360" w:lineRule="auto"/>
        <w:rPr>
          <w:rFonts w:ascii="Arial" w:hAnsi="Arial" w:cs="Arial"/>
          <w:b/>
          <w:bCs/>
          <w:sz w:val="24"/>
          <w:szCs w:val="24"/>
          <w:highlight w:val="yellow"/>
        </w:rPr>
      </w:pPr>
      <w:r w:rsidRPr="00BD468A">
        <w:rPr>
          <w:rFonts w:ascii="Arial" w:hAnsi="Arial" w:cs="Arial"/>
          <w:b/>
          <w:bCs/>
          <w:sz w:val="24"/>
          <w:szCs w:val="24"/>
          <w:highlight w:val="yellow"/>
        </w:rPr>
        <w:t>La durabilité des ressources</w:t>
      </w:r>
    </w:p>
    <w:p w:rsidR="007C4B8B" w:rsidRPr="00BD468A" w:rsidRDefault="007C4B8B" w:rsidP="002977DE">
      <w:pPr>
        <w:pStyle w:val="Paragraphedeliste"/>
        <w:numPr>
          <w:ilvl w:val="0"/>
          <w:numId w:val="9"/>
        </w:numPr>
        <w:spacing w:after="0" w:line="360" w:lineRule="auto"/>
        <w:rPr>
          <w:rFonts w:ascii="Arial" w:hAnsi="Arial" w:cs="Arial"/>
          <w:b/>
          <w:bCs/>
          <w:sz w:val="24"/>
          <w:szCs w:val="24"/>
        </w:rPr>
      </w:pPr>
      <w:r w:rsidRPr="00BD468A">
        <w:rPr>
          <w:rFonts w:ascii="Arial" w:hAnsi="Arial" w:cs="Arial"/>
          <w:b/>
          <w:bCs/>
          <w:sz w:val="24"/>
          <w:szCs w:val="24"/>
          <w:highlight w:val="yellow"/>
        </w:rPr>
        <w:t xml:space="preserve">Le </w:t>
      </w:r>
      <w:r w:rsidR="00C36E82" w:rsidRPr="00BD468A">
        <w:rPr>
          <w:rFonts w:ascii="Arial" w:hAnsi="Arial" w:cs="Arial"/>
          <w:b/>
          <w:bCs/>
          <w:sz w:val="24"/>
          <w:szCs w:val="24"/>
          <w:highlight w:val="yellow"/>
        </w:rPr>
        <w:t>rééquilibrage</w:t>
      </w:r>
      <w:r w:rsidRPr="00BD468A">
        <w:rPr>
          <w:rFonts w:ascii="Arial" w:hAnsi="Arial" w:cs="Arial"/>
          <w:b/>
          <w:bCs/>
          <w:sz w:val="24"/>
          <w:szCs w:val="24"/>
        </w:rPr>
        <w:t xml:space="preserve"> </w:t>
      </w:r>
      <w:r w:rsidRPr="00BD468A">
        <w:rPr>
          <w:rFonts w:ascii="Arial" w:hAnsi="Arial" w:cs="Arial"/>
          <w:b/>
          <w:bCs/>
          <w:sz w:val="24"/>
          <w:szCs w:val="24"/>
          <w:highlight w:val="yellow"/>
        </w:rPr>
        <w:t>du territoire</w:t>
      </w:r>
    </w:p>
    <w:p w:rsidR="007C4B8B" w:rsidRPr="00BD468A" w:rsidRDefault="007C4B8B" w:rsidP="002977DE">
      <w:pPr>
        <w:pStyle w:val="Paragraphedeliste"/>
        <w:numPr>
          <w:ilvl w:val="0"/>
          <w:numId w:val="9"/>
        </w:numPr>
        <w:spacing w:after="0" w:line="360" w:lineRule="auto"/>
        <w:rPr>
          <w:rFonts w:ascii="Arial" w:hAnsi="Arial" w:cs="Arial"/>
          <w:b/>
          <w:bCs/>
          <w:sz w:val="24"/>
          <w:szCs w:val="24"/>
          <w:highlight w:val="yellow"/>
        </w:rPr>
      </w:pPr>
      <w:r w:rsidRPr="00BD468A">
        <w:rPr>
          <w:rFonts w:ascii="Arial" w:hAnsi="Arial" w:cs="Arial"/>
          <w:b/>
          <w:bCs/>
          <w:sz w:val="24"/>
          <w:szCs w:val="24"/>
          <w:highlight w:val="yellow"/>
        </w:rPr>
        <w:t>L’attractivité et la compétitivité des territoires</w:t>
      </w:r>
    </w:p>
    <w:p w:rsidR="007C4B8B" w:rsidRPr="00BD468A" w:rsidRDefault="007C4B8B" w:rsidP="00750BCA">
      <w:pPr>
        <w:pStyle w:val="Paragraphedeliste"/>
        <w:numPr>
          <w:ilvl w:val="0"/>
          <w:numId w:val="9"/>
        </w:numPr>
        <w:spacing w:after="0" w:line="360" w:lineRule="auto"/>
        <w:rPr>
          <w:rFonts w:ascii="Arial" w:hAnsi="Arial" w:cs="Arial"/>
          <w:b/>
          <w:bCs/>
          <w:sz w:val="24"/>
          <w:szCs w:val="24"/>
          <w:highlight w:val="yellow"/>
        </w:rPr>
      </w:pPr>
      <w:r w:rsidRPr="00BD468A">
        <w:rPr>
          <w:rFonts w:ascii="Arial" w:hAnsi="Arial" w:cs="Arial"/>
          <w:b/>
          <w:bCs/>
          <w:sz w:val="24"/>
          <w:szCs w:val="24"/>
          <w:highlight w:val="yellow"/>
        </w:rPr>
        <w:t>L’équité sociale et territoire</w:t>
      </w:r>
    </w:p>
    <w:p w:rsidR="007C4B8B" w:rsidRPr="00BD468A" w:rsidRDefault="00584E64" w:rsidP="00750BCA">
      <w:pPr>
        <w:spacing w:line="360" w:lineRule="auto"/>
        <w:rPr>
          <w:rFonts w:ascii="Arial" w:hAnsi="Arial" w:cs="Arial"/>
          <w:sz w:val="24"/>
          <w:szCs w:val="24"/>
        </w:rPr>
      </w:pPr>
      <w:r>
        <w:rPr>
          <w:rFonts w:ascii="Arial" w:hAnsi="Arial" w:cs="Arial"/>
          <w:sz w:val="24"/>
          <w:szCs w:val="24"/>
        </w:rPr>
        <w:t>Ces quatre</w:t>
      </w:r>
      <w:r w:rsidR="007C4B8B" w:rsidRPr="00BD468A">
        <w:rPr>
          <w:rFonts w:ascii="Arial" w:hAnsi="Arial" w:cs="Arial"/>
          <w:sz w:val="24"/>
          <w:szCs w:val="24"/>
        </w:rPr>
        <w:t xml:space="preserve"> lignes directrices se déclinent à leur tour en 20 Programmes d’Action Territoriale : les </w:t>
      </w:r>
      <w:r w:rsidR="00336043" w:rsidRPr="00BD468A">
        <w:rPr>
          <w:rFonts w:ascii="Arial" w:hAnsi="Arial" w:cs="Arial"/>
          <w:sz w:val="24"/>
          <w:szCs w:val="24"/>
        </w:rPr>
        <w:t>(20</w:t>
      </w:r>
      <w:r w:rsidR="007C4B8B" w:rsidRPr="00BD468A">
        <w:rPr>
          <w:rFonts w:ascii="Arial" w:hAnsi="Arial" w:cs="Arial"/>
          <w:sz w:val="24"/>
          <w:szCs w:val="24"/>
        </w:rPr>
        <w:t xml:space="preserve"> PAT).</w:t>
      </w:r>
    </w:p>
    <w:p w:rsidR="007C4B8B" w:rsidRPr="00BD468A" w:rsidRDefault="007C4B8B" w:rsidP="00750BCA">
      <w:pPr>
        <w:spacing w:line="360" w:lineRule="auto"/>
        <w:rPr>
          <w:rFonts w:ascii="Arial" w:hAnsi="Arial" w:cs="Arial"/>
          <w:sz w:val="24"/>
          <w:szCs w:val="24"/>
          <w:u w:val="single"/>
        </w:rPr>
      </w:pPr>
      <w:r w:rsidRPr="00BD468A">
        <w:rPr>
          <w:rFonts w:ascii="Arial" w:hAnsi="Arial" w:cs="Arial"/>
          <w:b/>
          <w:sz w:val="24"/>
          <w:szCs w:val="24"/>
          <w:u w:val="single"/>
        </w:rPr>
        <w:t>La ligne directrice 1 :</w:t>
      </w:r>
      <w:r w:rsidRPr="00BD468A">
        <w:rPr>
          <w:rFonts w:ascii="Arial" w:hAnsi="Arial" w:cs="Arial"/>
          <w:sz w:val="24"/>
          <w:szCs w:val="24"/>
          <w:u w:val="single"/>
        </w:rPr>
        <w:t xml:space="preserve"> </w:t>
      </w:r>
      <w:r w:rsidRPr="00BD468A">
        <w:rPr>
          <w:rFonts w:ascii="Arial" w:hAnsi="Arial" w:cs="Arial"/>
          <w:sz w:val="24"/>
          <w:szCs w:val="24"/>
        </w:rPr>
        <w:t>Durabilité des ressources : 05 actions sont identifiées :</w:t>
      </w:r>
    </w:p>
    <w:p w:rsidR="007C4B8B" w:rsidRPr="00BD468A" w:rsidRDefault="007C4B8B" w:rsidP="00DD4033">
      <w:pPr>
        <w:spacing w:line="360" w:lineRule="auto"/>
        <w:rPr>
          <w:rFonts w:ascii="Arial" w:hAnsi="Arial" w:cs="Arial"/>
          <w:sz w:val="24"/>
          <w:szCs w:val="24"/>
        </w:rPr>
      </w:pPr>
      <w:r w:rsidRPr="00BD468A">
        <w:rPr>
          <w:rFonts w:ascii="Arial" w:hAnsi="Arial" w:cs="Arial"/>
          <w:b/>
          <w:bCs/>
          <w:sz w:val="24"/>
          <w:szCs w:val="24"/>
          <w:highlight w:val="yellow"/>
        </w:rPr>
        <w:t>a/  la durabilité de la ressource en eau</w:t>
      </w:r>
      <w:r w:rsidRPr="00BD468A">
        <w:rPr>
          <w:rFonts w:ascii="Arial" w:hAnsi="Arial" w:cs="Arial"/>
          <w:sz w:val="24"/>
          <w:szCs w:val="24"/>
        </w:rPr>
        <w:t xml:space="preserve"> qui constitue une question fondamentale et des actions sont prévues dans le SNAT 2025 :</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highlight w:val="yellow"/>
        </w:rPr>
        <w:lastRenderedPageBreak/>
        <w:t>b/ La conservation des sols et la lutte contre la</w:t>
      </w:r>
      <w:r w:rsidRPr="00BD468A">
        <w:rPr>
          <w:rFonts w:ascii="Arial" w:hAnsi="Arial" w:cs="Arial"/>
          <w:b/>
          <w:bCs/>
          <w:sz w:val="24"/>
          <w:szCs w:val="24"/>
        </w:rPr>
        <w:t xml:space="preserve"> </w:t>
      </w:r>
      <w:r w:rsidRPr="00BD468A">
        <w:rPr>
          <w:rFonts w:ascii="Arial" w:hAnsi="Arial" w:cs="Arial"/>
          <w:b/>
          <w:bCs/>
          <w:sz w:val="24"/>
          <w:szCs w:val="24"/>
          <w:highlight w:val="yellow"/>
        </w:rPr>
        <w:t>désertification</w:t>
      </w:r>
      <w:r w:rsidRPr="00BD468A">
        <w:rPr>
          <w:rFonts w:ascii="Arial" w:hAnsi="Arial" w:cs="Arial"/>
          <w:b/>
          <w:bCs/>
          <w:sz w:val="24"/>
          <w:szCs w:val="24"/>
        </w:rPr>
        <w:t> :</w:t>
      </w:r>
      <w:r w:rsidRPr="00BD468A">
        <w:rPr>
          <w:rFonts w:ascii="Arial" w:hAnsi="Arial" w:cs="Arial"/>
          <w:sz w:val="24"/>
          <w:szCs w:val="24"/>
        </w:rPr>
        <w:t xml:space="preserve">l’objectif est de protéger et valoriser les sols, par des pratiques de cultures, d’élevage ou d’aménagements </w:t>
      </w:r>
      <w:r w:rsidR="00336043">
        <w:rPr>
          <w:rFonts w:ascii="Arial" w:hAnsi="Arial" w:cs="Arial"/>
          <w:sz w:val="24"/>
          <w:szCs w:val="24"/>
        </w:rPr>
        <w:t>durables.</w:t>
      </w:r>
    </w:p>
    <w:p w:rsidR="007C4B8B" w:rsidRPr="00BD468A" w:rsidRDefault="007C4B8B" w:rsidP="00750BCA">
      <w:pPr>
        <w:spacing w:line="360" w:lineRule="auto"/>
        <w:rPr>
          <w:rFonts w:ascii="Arial" w:hAnsi="Arial" w:cs="Arial"/>
          <w:b/>
          <w:bCs/>
          <w:sz w:val="24"/>
          <w:szCs w:val="24"/>
        </w:rPr>
      </w:pPr>
      <w:r w:rsidRPr="00BD468A">
        <w:rPr>
          <w:rFonts w:ascii="Arial" w:hAnsi="Arial" w:cs="Arial"/>
          <w:b/>
          <w:bCs/>
          <w:sz w:val="24"/>
          <w:szCs w:val="24"/>
          <w:highlight w:val="yellow"/>
        </w:rPr>
        <w:t>c/ la protection et la valoris</w:t>
      </w:r>
      <w:r w:rsidR="00336043">
        <w:rPr>
          <w:rFonts w:ascii="Arial" w:hAnsi="Arial" w:cs="Arial"/>
          <w:b/>
          <w:bCs/>
          <w:sz w:val="24"/>
          <w:szCs w:val="24"/>
          <w:highlight w:val="yellow"/>
        </w:rPr>
        <w:t>a</w:t>
      </w:r>
      <w:r w:rsidRPr="00BD468A">
        <w:rPr>
          <w:rFonts w:ascii="Arial" w:hAnsi="Arial" w:cs="Arial"/>
          <w:b/>
          <w:bCs/>
          <w:sz w:val="24"/>
          <w:szCs w:val="24"/>
          <w:highlight w:val="yellow"/>
        </w:rPr>
        <w:t>tion des écosystèmes :</w:t>
      </w:r>
      <w:r w:rsidRPr="00BD468A">
        <w:rPr>
          <w:rFonts w:ascii="Arial" w:hAnsi="Arial" w:cs="Arial"/>
          <w:b/>
          <w:bCs/>
          <w:sz w:val="24"/>
          <w:szCs w:val="24"/>
        </w:rPr>
        <w:t xml:space="preserve"> </w:t>
      </w:r>
    </w:p>
    <w:p w:rsidR="007C4B8B" w:rsidRPr="00BD468A" w:rsidRDefault="007C4B8B" w:rsidP="00A73E81">
      <w:pPr>
        <w:pStyle w:val="Paragraphedeliste"/>
        <w:numPr>
          <w:ilvl w:val="0"/>
          <w:numId w:val="12"/>
        </w:numPr>
        <w:spacing w:after="0" w:line="360" w:lineRule="auto"/>
        <w:rPr>
          <w:rFonts w:ascii="Arial" w:hAnsi="Arial" w:cs="Arial"/>
          <w:sz w:val="24"/>
          <w:szCs w:val="24"/>
        </w:rPr>
      </w:pPr>
      <w:r w:rsidRPr="00BD468A">
        <w:rPr>
          <w:rFonts w:ascii="Arial" w:hAnsi="Arial" w:cs="Arial"/>
          <w:sz w:val="24"/>
          <w:szCs w:val="24"/>
        </w:rPr>
        <w:t>Le littoral</w:t>
      </w:r>
    </w:p>
    <w:p w:rsidR="007C4B8B" w:rsidRPr="00BD468A" w:rsidRDefault="007C4B8B" w:rsidP="00A73E81">
      <w:pPr>
        <w:pStyle w:val="Paragraphedeliste"/>
        <w:numPr>
          <w:ilvl w:val="0"/>
          <w:numId w:val="12"/>
        </w:numPr>
        <w:spacing w:after="0" w:line="360" w:lineRule="auto"/>
        <w:rPr>
          <w:rFonts w:ascii="Arial" w:hAnsi="Arial" w:cs="Arial"/>
          <w:sz w:val="24"/>
          <w:szCs w:val="24"/>
        </w:rPr>
      </w:pPr>
      <w:r w:rsidRPr="00BD468A">
        <w:rPr>
          <w:rFonts w:ascii="Arial" w:hAnsi="Arial" w:cs="Arial"/>
          <w:sz w:val="24"/>
          <w:szCs w:val="24"/>
        </w:rPr>
        <w:t>La montagne</w:t>
      </w:r>
    </w:p>
    <w:p w:rsidR="007C4B8B" w:rsidRPr="00BD468A" w:rsidRDefault="007C4B8B" w:rsidP="00A73E81">
      <w:pPr>
        <w:pStyle w:val="Paragraphedeliste"/>
        <w:numPr>
          <w:ilvl w:val="0"/>
          <w:numId w:val="12"/>
        </w:numPr>
        <w:spacing w:after="0" w:line="360" w:lineRule="auto"/>
        <w:rPr>
          <w:rFonts w:ascii="Arial" w:hAnsi="Arial" w:cs="Arial"/>
          <w:sz w:val="24"/>
          <w:szCs w:val="24"/>
        </w:rPr>
      </w:pPr>
      <w:r w:rsidRPr="00BD468A">
        <w:rPr>
          <w:rFonts w:ascii="Arial" w:hAnsi="Arial" w:cs="Arial"/>
          <w:sz w:val="24"/>
          <w:szCs w:val="24"/>
        </w:rPr>
        <w:t>L’écosystème steppique</w:t>
      </w:r>
    </w:p>
    <w:p w:rsidR="007C4B8B" w:rsidRPr="00BD468A" w:rsidRDefault="007C4B8B" w:rsidP="00A73E81">
      <w:pPr>
        <w:pStyle w:val="Paragraphedeliste"/>
        <w:numPr>
          <w:ilvl w:val="0"/>
          <w:numId w:val="12"/>
        </w:numPr>
        <w:spacing w:after="0" w:line="360" w:lineRule="auto"/>
        <w:rPr>
          <w:rFonts w:ascii="Arial" w:hAnsi="Arial" w:cs="Arial"/>
          <w:sz w:val="24"/>
          <w:szCs w:val="24"/>
        </w:rPr>
      </w:pPr>
      <w:r w:rsidRPr="00BD468A">
        <w:rPr>
          <w:rFonts w:ascii="Arial" w:hAnsi="Arial" w:cs="Arial"/>
          <w:sz w:val="24"/>
          <w:szCs w:val="24"/>
        </w:rPr>
        <w:t>L’écosystème Oasien</w:t>
      </w:r>
    </w:p>
    <w:p w:rsidR="007C4B8B" w:rsidRPr="00BD468A" w:rsidRDefault="007C4B8B" w:rsidP="00A73E81">
      <w:pPr>
        <w:pStyle w:val="Paragraphedeliste"/>
        <w:numPr>
          <w:ilvl w:val="0"/>
          <w:numId w:val="12"/>
        </w:numPr>
        <w:spacing w:after="0" w:line="360" w:lineRule="auto"/>
        <w:rPr>
          <w:rFonts w:ascii="Arial" w:hAnsi="Arial" w:cs="Arial"/>
          <w:sz w:val="24"/>
          <w:szCs w:val="24"/>
        </w:rPr>
      </w:pPr>
      <w:r w:rsidRPr="00BD468A">
        <w:rPr>
          <w:rFonts w:ascii="Arial" w:hAnsi="Arial" w:cs="Arial"/>
          <w:sz w:val="24"/>
          <w:szCs w:val="24"/>
        </w:rPr>
        <w:t>L’écosystème forestier</w:t>
      </w:r>
    </w:p>
    <w:p w:rsidR="007C4B8B" w:rsidRPr="00445BB4" w:rsidRDefault="007C4B8B" w:rsidP="00750BCA">
      <w:pPr>
        <w:pStyle w:val="Paragraphedeliste"/>
        <w:numPr>
          <w:ilvl w:val="0"/>
          <w:numId w:val="12"/>
        </w:numPr>
        <w:spacing w:after="0" w:line="360" w:lineRule="auto"/>
        <w:rPr>
          <w:rFonts w:ascii="Arial" w:hAnsi="Arial" w:cs="Arial"/>
          <w:sz w:val="24"/>
          <w:szCs w:val="24"/>
        </w:rPr>
      </w:pPr>
      <w:r w:rsidRPr="00BD468A">
        <w:rPr>
          <w:rFonts w:ascii="Arial" w:hAnsi="Arial" w:cs="Arial"/>
          <w:sz w:val="24"/>
          <w:szCs w:val="24"/>
        </w:rPr>
        <w:t>Les aires protégées</w:t>
      </w:r>
      <w:r w:rsidRPr="00BD468A">
        <w:rPr>
          <w:rFonts w:ascii="Arial" w:hAnsi="Arial" w:cs="Arial"/>
          <w:sz w:val="24"/>
          <w:szCs w:val="24"/>
        </w:rPr>
        <w:tab/>
      </w:r>
    </w:p>
    <w:p w:rsidR="007C4B8B" w:rsidRPr="00BD468A" w:rsidRDefault="007C4B8B" w:rsidP="00750BCA">
      <w:pPr>
        <w:spacing w:line="360" w:lineRule="auto"/>
        <w:rPr>
          <w:rFonts w:ascii="Arial" w:hAnsi="Arial" w:cs="Arial"/>
          <w:b/>
          <w:bCs/>
          <w:sz w:val="24"/>
          <w:szCs w:val="24"/>
        </w:rPr>
      </w:pPr>
      <w:r w:rsidRPr="00BD468A">
        <w:rPr>
          <w:rFonts w:ascii="Arial" w:hAnsi="Arial" w:cs="Arial"/>
          <w:b/>
          <w:bCs/>
          <w:sz w:val="24"/>
          <w:szCs w:val="24"/>
          <w:highlight w:val="yellow"/>
        </w:rPr>
        <w:t>d/ La protection des risques majeurs :</w:t>
      </w:r>
    </w:p>
    <w:p w:rsidR="007C4B8B" w:rsidRPr="00BD468A" w:rsidRDefault="007C4B8B" w:rsidP="00A73E81">
      <w:pPr>
        <w:pStyle w:val="Paragraphedeliste"/>
        <w:numPr>
          <w:ilvl w:val="0"/>
          <w:numId w:val="11"/>
        </w:numPr>
        <w:spacing w:after="0" w:line="360" w:lineRule="auto"/>
        <w:rPr>
          <w:rFonts w:ascii="Arial" w:hAnsi="Arial" w:cs="Arial"/>
          <w:sz w:val="24"/>
          <w:szCs w:val="24"/>
        </w:rPr>
      </w:pPr>
      <w:r w:rsidRPr="00BD468A">
        <w:rPr>
          <w:rFonts w:ascii="Arial" w:hAnsi="Arial" w:cs="Arial"/>
          <w:sz w:val="24"/>
          <w:szCs w:val="24"/>
        </w:rPr>
        <w:t xml:space="preserve">Les </w:t>
      </w:r>
      <w:r w:rsidR="00E52E50" w:rsidRPr="00BD468A">
        <w:rPr>
          <w:rFonts w:ascii="Arial" w:hAnsi="Arial" w:cs="Arial"/>
          <w:sz w:val="24"/>
          <w:szCs w:val="24"/>
        </w:rPr>
        <w:t>séismes</w:t>
      </w:r>
      <w:r w:rsidRPr="00BD468A">
        <w:rPr>
          <w:rFonts w:ascii="Arial" w:hAnsi="Arial" w:cs="Arial"/>
          <w:sz w:val="24"/>
          <w:szCs w:val="24"/>
        </w:rPr>
        <w:t xml:space="preserve"> et risques géologiques</w:t>
      </w:r>
    </w:p>
    <w:p w:rsidR="007C4B8B" w:rsidRPr="00BD468A" w:rsidRDefault="007C4B8B" w:rsidP="00A73E81">
      <w:pPr>
        <w:pStyle w:val="Paragraphedeliste"/>
        <w:numPr>
          <w:ilvl w:val="0"/>
          <w:numId w:val="11"/>
        </w:numPr>
        <w:spacing w:after="0" w:line="360" w:lineRule="auto"/>
        <w:rPr>
          <w:rFonts w:ascii="Arial" w:hAnsi="Arial" w:cs="Arial"/>
          <w:b/>
          <w:bCs/>
          <w:sz w:val="24"/>
          <w:szCs w:val="24"/>
        </w:rPr>
      </w:pPr>
      <w:r w:rsidRPr="00BD468A">
        <w:rPr>
          <w:rFonts w:ascii="Arial" w:hAnsi="Arial" w:cs="Arial"/>
          <w:sz w:val="24"/>
          <w:szCs w:val="24"/>
        </w:rPr>
        <w:t>Les inondations</w:t>
      </w:r>
    </w:p>
    <w:p w:rsidR="007C4B8B" w:rsidRPr="00BD468A" w:rsidRDefault="007C4B8B" w:rsidP="00A73E81">
      <w:pPr>
        <w:pStyle w:val="Paragraphedeliste"/>
        <w:numPr>
          <w:ilvl w:val="0"/>
          <w:numId w:val="11"/>
        </w:numPr>
        <w:spacing w:after="0" w:line="360" w:lineRule="auto"/>
        <w:rPr>
          <w:rFonts w:ascii="Arial" w:hAnsi="Arial" w:cs="Arial"/>
          <w:sz w:val="24"/>
          <w:szCs w:val="24"/>
        </w:rPr>
      </w:pPr>
      <w:r w:rsidRPr="00BD468A">
        <w:rPr>
          <w:rFonts w:ascii="Arial" w:hAnsi="Arial" w:cs="Arial"/>
          <w:sz w:val="24"/>
          <w:szCs w:val="24"/>
        </w:rPr>
        <w:t>Les risques climatiques</w:t>
      </w:r>
    </w:p>
    <w:p w:rsidR="007C4B8B" w:rsidRPr="00BD468A" w:rsidRDefault="007C4B8B" w:rsidP="00A73E81">
      <w:pPr>
        <w:pStyle w:val="Paragraphedeliste"/>
        <w:numPr>
          <w:ilvl w:val="0"/>
          <w:numId w:val="11"/>
        </w:numPr>
        <w:spacing w:after="0" w:line="360" w:lineRule="auto"/>
        <w:rPr>
          <w:rFonts w:ascii="Arial" w:hAnsi="Arial" w:cs="Arial"/>
          <w:sz w:val="24"/>
          <w:szCs w:val="24"/>
        </w:rPr>
      </w:pPr>
      <w:r w:rsidRPr="00BD468A">
        <w:rPr>
          <w:rFonts w:ascii="Arial" w:hAnsi="Arial" w:cs="Arial"/>
          <w:sz w:val="24"/>
          <w:szCs w:val="24"/>
        </w:rPr>
        <w:t>Les feux de forêt</w:t>
      </w:r>
    </w:p>
    <w:p w:rsidR="007C4B8B" w:rsidRPr="00BD468A" w:rsidRDefault="007C4B8B" w:rsidP="00A73E81">
      <w:pPr>
        <w:pStyle w:val="Paragraphedeliste"/>
        <w:numPr>
          <w:ilvl w:val="0"/>
          <w:numId w:val="11"/>
        </w:numPr>
        <w:spacing w:after="0" w:line="360" w:lineRule="auto"/>
        <w:rPr>
          <w:rFonts w:ascii="Arial" w:hAnsi="Arial" w:cs="Arial"/>
          <w:sz w:val="24"/>
          <w:szCs w:val="24"/>
        </w:rPr>
      </w:pPr>
      <w:r w:rsidRPr="00BD468A">
        <w:rPr>
          <w:rFonts w:ascii="Arial" w:hAnsi="Arial" w:cs="Arial"/>
          <w:sz w:val="24"/>
          <w:szCs w:val="24"/>
        </w:rPr>
        <w:t>Les risques industriels et énergétiques</w:t>
      </w:r>
    </w:p>
    <w:p w:rsidR="007C4B8B" w:rsidRPr="00BD468A" w:rsidRDefault="007C4B8B" w:rsidP="00A73E81">
      <w:pPr>
        <w:pStyle w:val="Paragraphedeliste"/>
        <w:numPr>
          <w:ilvl w:val="0"/>
          <w:numId w:val="11"/>
        </w:numPr>
        <w:spacing w:after="0" w:line="360" w:lineRule="auto"/>
        <w:rPr>
          <w:rFonts w:ascii="Arial" w:hAnsi="Arial" w:cs="Arial"/>
          <w:sz w:val="24"/>
          <w:szCs w:val="24"/>
        </w:rPr>
      </w:pPr>
      <w:r w:rsidRPr="00BD468A">
        <w:rPr>
          <w:rFonts w:ascii="Arial" w:hAnsi="Arial" w:cs="Arial"/>
          <w:sz w:val="24"/>
          <w:szCs w:val="24"/>
        </w:rPr>
        <w:t>Les risques radiologiques et nucléaires</w:t>
      </w:r>
    </w:p>
    <w:p w:rsidR="007C4B8B" w:rsidRPr="00BD468A" w:rsidRDefault="007C4B8B" w:rsidP="00A73E81">
      <w:pPr>
        <w:pStyle w:val="Paragraphedeliste"/>
        <w:numPr>
          <w:ilvl w:val="0"/>
          <w:numId w:val="11"/>
        </w:numPr>
        <w:spacing w:after="0" w:line="360" w:lineRule="auto"/>
        <w:rPr>
          <w:rFonts w:ascii="Arial" w:hAnsi="Arial" w:cs="Arial"/>
          <w:sz w:val="24"/>
          <w:szCs w:val="24"/>
        </w:rPr>
      </w:pPr>
      <w:r w:rsidRPr="00BD468A">
        <w:rPr>
          <w:rFonts w:ascii="Arial" w:hAnsi="Arial" w:cs="Arial"/>
          <w:sz w:val="24"/>
          <w:szCs w:val="24"/>
        </w:rPr>
        <w:t>Les risques portant sur la santé humaine</w:t>
      </w:r>
    </w:p>
    <w:p w:rsidR="007C4B8B" w:rsidRPr="00BD468A" w:rsidRDefault="007C4B8B" w:rsidP="00A73E81">
      <w:pPr>
        <w:pStyle w:val="Paragraphedeliste"/>
        <w:numPr>
          <w:ilvl w:val="0"/>
          <w:numId w:val="11"/>
        </w:numPr>
        <w:spacing w:after="0" w:line="360" w:lineRule="auto"/>
        <w:rPr>
          <w:rFonts w:ascii="Arial" w:hAnsi="Arial" w:cs="Arial"/>
          <w:sz w:val="24"/>
          <w:szCs w:val="24"/>
        </w:rPr>
      </w:pPr>
      <w:r w:rsidRPr="00BD468A">
        <w:rPr>
          <w:rFonts w:ascii="Arial" w:hAnsi="Arial" w:cs="Arial"/>
          <w:sz w:val="24"/>
          <w:szCs w:val="24"/>
        </w:rPr>
        <w:t>Les risques portant sur la santé animale et végétale</w:t>
      </w:r>
    </w:p>
    <w:p w:rsidR="007C4B8B" w:rsidRPr="00BD468A" w:rsidRDefault="007C4B8B" w:rsidP="00A73E81">
      <w:pPr>
        <w:pStyle w:val="Paragraphedeliste"/>
        <w:numPr>
          <w:ilvl w:val="0"/>
          <w:numId w:val="11"/>
        </w:numPr>
        <w:spacing w:after="0" w:line="360" w:lineRule="auto"/>
        <w:rPr>
          <w:rFonts w:ascii="Arial" w:hAnsi="Arial" w:cs="Arial"/>
          <w:sz w:val="24"/>
          <w:szCs w:val="24"/>
        </w:rPr>
      </w:pPr>
      <w:r w:rsidRPr="00BD468A">
        <w:rPr>
          <w:rFonts w:ascii="Arial" w:hAnsi="Arial" w:cs="Arial"/>
          <w:sz w:val="24"/>
          <w:szCs w:val="24"/>
        </w:rPr>
        <w:t>Les pollutions atmosphériques, telluriques, marines et hydriques</w:t>
      </w:r>
    </w:p>
    <w:p w:rsidR="007C4B8B" w:rsidRPr="00BD468A" w:rsidRDefault="007C4B8B" w:rsidP="00A73E81">
      <w:pPr>
        <w:pStyle w:val="Paragraphedeliste"/>
        <w:numPr>
          <w:ilvl w:val="0"/>
          <w:numId w:val="11"/>
        </w:numPr>
        <w:spacing w:after="0" w:line="360" w:lineRule="auto"/>
        <w:rPr>
          <w:rFonts w:ascii="Arial" w:hAnsi="Arial" w:cs="Arial"/>
          <w:sz w:val="24"/>
          <w:szCs w:val="24"/>
        </w:rPr>
      </w:pPr>
      <w:r w:rsidRPr="00BD468A">
        <w:rPr>
          <w:rFonts w:ascii="Arial" w:hAnsi="Arial" w:cs="Arial"/>
          <w:sz w:val="24"/>
          <w:szCs w:val="24"/>
        </w:rPr>
        <w:t>Les catastrophes dues à des regroupements humains importants</w:t>
      </w:r>
    </w:p>
    <w:p w:rsidR="007C4B8B" w:rsidRPr="00BD468A" w:rsidRDefault="007C4B8B" w:rsidP="00A73E81">
      <w:pPr>
        <w:spacing w:line="360" w:lineRule="auto"/>
        <w:ind w:left="284"/>
        <w:rPr>
          <w:rFonts w:ascii="Arial" w:hAnsi="Arial" w:cs="Arial"/>
          <w:sz w:val="24"/>
          <w:szCs w:val="24"/>
        </w:rPr>
      </w:pPr>
    </w:p>
    <w:p w:rsidR="007C4B8B" w:rsidRPr="00BD468A" w:rsidRDefault="007C4B8B" w:rsidP="00750BCA">
      <w:pPr>
        <w:spacing w:line="360" w:lineRule="auto"/>
        <w:rPr>
          <w:rFonts w:ascii="Arial" w:hAnsi="Arial" w:cs="Arial"/>
          <w:b/>
          <w:bCs/>
          <w:sz w:val="24"/>
          <w:szCs w:val="24"/>
        </w:rPr>
      </w:pPr>
      <w:r w:rsidRPr="00BD468A">
        <w:rPr>
          <w:rFonts w:ascii="Arial" w:hAnsi="Arial" w:cs="Arial"/>
          <w:b/>
          <w:bCs/>
          <w:sz w:val="24"/>
          <w:szCs w:val="24"/>
          <w:highlight w:val="yellow"/>
        </w:rPr>
        <w:t>e/ La sauvegarde et la valorisation du patrimoine culturel à travers</w:t>
      </w:r>
      <w:r w:rsidRPr="00BD468A">
        <w:rPr>
          <w:rFonts w:ascii="Arial" w:hAnsi="Arial" w:cs="Arial"/>
          <w:b/>
          <w:bCs/>
          <w:sz w:val="24"/>
          <w:szCs w:val="24"/>
        </w:rPr>
        <w:t xml:space="preserve"> </w:t>
      </w:r>
    </w:p>
    <w:p w:rsidR="007C4B8B" w:rsidRPr="00BD468A" w:rsidRDefault="007C4B8B" w:rsidP="00A73E81">
      <w:pPr>
        <w:pStyle w:val="Paragraphedeliste"/>
        <w:numPr>
          <w:ilvl w:val="0"/>
          <w:numId w:val="13"/>
        </w:numPr>
        <w:spacing w:after="0" w:line="360" w:lineRule="auto"/>
        <w:rPr>
          <w:rFonts w:ascii="Arial" w:hAnsi="Arial" w:cs="Arial"/>
          <w:sz w:val="24"/>
          <w:szCs w:val="24"/>
        </w:rPr>
      </w:pPr>
      <w:r w:rsidRPr="00BD468A">
        <w:rPr>
          <w:rFonts w:ascii="Arial" w:hAnsi="Arial" w:cs="Arial"/>
          <w:sz w:val="24"/>
          <w:szCs w:val="24"/>
        </w:rPr>
        <w:t xml:space="preserve">L’évaluation et la réappropriation du patrimoine culturel matériel et </w:t>
      </w:r>
      <w:r w:rsidR="00E52E50" w:rsidRPr="00BD468A">
        <w:rPr>
          <w:rFonts w:ascii="Arial" w:hAnsi="Arial" w:cs="Arial"/>
          <w:sz w:val="24"/>
          <w:szCs w:val="24"/>
        </w:rPr>
        <w:t>immatériel</w:t>
      </w:r>
      <w:r w:rsidR="00E52E50">
        <w:rPr>
          <w:rFonts w:ascii="Arial" w:hAnsi="Arial" w:cs="Arial"/>
          <w:sz w:val="24"/>
          <w:szCs w:val="24"/>
        </w:rPr>
        <w:t>.</w:t>
      </w:r>
      <w:r w:rsidRPr="00BD468A">
        <w:rPr>
          <w:rFonts w:ascii="Arial" w:hAnsi="Arial" w:cs="Arial"/>
          <w:sz w:val="24"/>
          <w:szCs w:val="24"/>
        </w:rPr>
        <w:t> </w:t>
      </w:r>
    </w:p>
    <w:p w:rsidR="007C4B8B" w:rsidRPr="00BD468A" w:rsidRDefault="007C4B8B" w:rsidP="00A73E81">
      <w:pPr>
        <w:pStyle w:val="Paragraphedeliste"/>
        <w:numPr>
          <w:ilvl w:val="0"/>
          <w:numId w:val="13"/>
        </w:numPr>
        <w:spacing w:after="0" w:line="360" w:lineRule="auto"/>
        <w:rPr>
          <w:rFonts w:ascii="Arial" w:hAnsi="Arial" w:cs="Arial"/>
          <w:sz w:val="24"/>
          <w:szCs w:val="24"/>
        </w:rPr>
      </w:pPr>
      <w:r w:rsidRPr="00BD468A">
        <w:rPr>
          <w:rFonts w:ascii="Arial" w:hAnsi="Arial" w:cs="Arial"/>
          <w:sz w:val="24"/>
          <w:szCs w:val="24"/>
        </w:rPr>
        <w:t>La sauvegarde et la protection des biens culturels</w:t>
      </w:r>
    </w:p>
    <w:p w:rsidR="007C4B8B" w:rsidRPr="00445BB4" w:rsidRDefault="007C4B8B" w:rsidP="00750BCA">
      <w:pPr>
        <w:pStyle w:val="Paragraphedeliste"/>
        <w:numPr>
          <w:ilvl w:val="0"/>
          <w:numId w:val="13"/>
        </w:numPr>
        <w:spacing w:after="0" w:line="360" w:lineRule="auto"/>
        <w:rPr>
          <w:rFonts w:ascii="Arial" w:hAnsi="Arial" w:cs="Arial"/>
          <w:sz w:val="24"/>
          <w:szCs w:val="24"/>
        </w:rPr>
      </w:pPr>
      <w:r w:rsidRPr="00BD468A">
        <w:rPr>
          <w:rFonts w:ascii="Arial" w:hAnsi="Arial" w:cs="Arial"/>
          <w:sz w:val="24"/>
          <w:szCs w:val="24"/>
        </w:rPr>
        <w:t>L’intégration du patrimoine culturel comme facteur de développement</w:t>
      </w:r>
      <w:r w:rsidR="007F2B70">
        <w:rPr>
          <w:rFonts w:ascii="Arial" w:hAnsi="Arial" w:cs="Arial"/>
          <w:sz w:val="24"/>
          <w:szCs w:val="24"/>
        </w:rPr>
        <w:t xml:space="preserve"> </w:t>
      </w:r>
      <w:r w:rsidRPr="00BD468A">
        <w:rPr>
          <w:rFonts w:ascii="Arial" w:hAnsi="Arial" w:cs="Arial"/>
          <w:sz w:val="24"/>
          <w:szCs w:val="24"/>
        </w:rPr>
        <w:t>durable des territoires</w:t>
      </w:r>
    </w:p>
    <w:p w:rsidR="007C4B8B" w:rsidRPr="00BD468A" w:rsidRDefault="007C4B8B" w:rsidP="00750BCA">
      <w:pPr>
        <w:spacing w:line="360" w:lineRule="auto"/>
        <w:rPr>
          <w:rFonts w:ascii="Arial" w:hAnsi="Arial" w:cs="Arial"/>
          <w:b/>
          <w:sz w:val="24"/>
          <w:szCs w:val="24"/>
          <w:u w:val="single"/>
        </w:rPr>
      </w:pPr>
      <w:r w:rsidRPr="00BD468A">
        <w:rPr>
          <w:rFonts w:ascii="Arial" w:hAnsi="Arial" w:cs="Arial"/>
          <w:b/>
          <w:sz w:val="24"/>
          <w:szCs w:val="24"/>
          <w:u w:val="single"/>
        </w:rPr>
        <w:t xml:space="preserve">La ligne directrice 2 : Le réequilibrage du territoire : </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highlight w:val="yellow"/>
        </w:rPr>
        <w:t xml:space="preserve">a/ </w:t>
      </w:r>
      <w:r w:rsidR="0068513A">
        <w:rPr>
          <w:rFonts w:ascii="Arial" w:hAnsi="Arial" w:cs="Arial"/>
          <w:b/>
          <w:bCs/>
          <w:sz w:val="24"/>
          <w:szCs w:val="24"/>
          <w:highlight w:val="yellow"/>
        </w:rPr>
        <w:t>Freiner et équilibrer la littorali</w:t>
      </w:r>
      <w:r w:rsidRPr="00BD468A">
        <w:rPr>
          <w:rFonts w:ascii="Arial" w:hAnsi="Arial" w:cs="Arial"/>
          <w:b/>
          <w:bCs/>
          <w:sz w:val="24"/>
          <w:szCs w:val="24"/>
          <w:highlight w:val="yellow"/>
        </w:rPr>
        <w:t>sation</w:t>
      </w:r>
      <w:r w:rsidR="0068513A">
        <w:rPr>
          <w:rFonts w:ascii="Arial" w:hAnsi="Arial" w:cs="Arial"/>
          <w:sz w:val="24"/>
          <w:szCs w:val="24"/>
        </w:rPr>
        <w:t xml:space="preserve"> en </w:t>
      </w:r>
      <w:r w:rsidRPr="00BD468A">
        <w:rPr>
          <w:rFonts w:ascii="Arial" w:hAnsi="Arial" w:cs="Arial"/>
          <w:sz w:val="24"/>
          <w:szCs w:val="24"/>
        </w:rPr>
        <w:t xml:space="preserve"> lui assurant un développement qualitatif, </w:t>
      </w:r>
      <w:r w:rsidR="0068513A" w:rsidRPr="00BD468A">
        <w:rPr>
          <w:rFonts w:ascii="Arial" w:hAnsi="Arial" w:cs="Arial"/>
          <w:sz w:val="24"/>
          <w:szCs w:val="24"/>
        </w:rPr>
        <w:t>rééquilibrer</w:t>
      </w:r>
      <w:r w:rsidRPr="00BD468A">
        <w:rPr>
          <w:rFonts w:ascii="Arial" w:hAnsi="Arial" w:cs="Arial"/>
          <w:sz w:val="24"/>
          <w:szCs w:val="24"/>
        </w:rPr>
        <w:t xml:space="preserve"> le tell à travers une articulation renforcée entre le littoral, les </w:t>
      </w:r>
      <w:r w:rsidR="001605C1" w:rsidRPr="00BD468A">
        <w:rPr>
          <w:rFonts w:ascii="Arial" w:hAnsi="Arial" w:cs="Arial"/>
          <w:sz w:val="24"/>
          <w:szCs w:val="24"/>
        </w:rPr>
        <w:lastRenderedPageBreak/>
        <w:t>piémonts</w:t>
      </w:r>
      <w:r w:rsidRPr="00BD468A">
        <w:rPr>
          <w:rFonts w:ascii="Arial" w:hAnsi="Arial" w:cs="Arial"/>
          <w:sz w:val="24"/>
          <w:szCs w:val="24"/>
        </w:rPr>
        <w:t>, la montagne et le rétablissement des équilibres au sein du Tell entre zones urbaines, rurales et espaces naturels.</w:t>
      </w:r>
    </w:p>
    <w:p w:rsidR="007C4B8B" w:rsidRPr="00BD468A" w:rsidRDefault="007C4B8B" w:rsidP="00750BCA">
      <w:pPr>
        <w:spacing w:line="360" w:lineRule="auto"/>
        <w:rPr>
          <w:rFonts w:ascii="Arial" w:hAnsi="Arial" w:cs="Arial"/>
          <w:b/>
          <w:bCs/>
          <w:sz w:val="24"/>
          <w:szCs w:val="24"/>
        </w:rPr>
      </w:pPr>
      <w:r w:rsidRPr="00BD468A">
        <w:rPr>
          <w:rFonts w:ascii="Arial" w:hAnsi="Arial" w:cs="Arial"/>
          <w:b/>
          <w:bCs/>
          <w:sz w:val="24"/>
          <w:szCs w:val="24"/>
          <w:highlight w:val="yellow"/>
        </w:rPr>
        <w:t>b/ L’option Hauts Plateaux :</w:t>
      </w:r>
    </w:p>
    <w:p w:rsidR="00312C50" w:rsidRDefault="007C4B8B" w:rsidP="00750BCA">
      <w:pPr>
        <w:spacing w:line="360" w:lineRule="auto"/>
        <w:rPr>
          <w:rFonts w:ascii="Arial" w:hAnsi="Arial" w:cs="Arial"/>
          <w:sz w:val="24"/>
          <w:szCs w:val="24"/>
        </w:rPr>
      </w:pPr>
      <w:r w:rsidRPr="00BD468A">
        <w:rPr>
          <w:rFonts w:ascii="Arial" w:hAnsi="Arial" w:cs="Arial"/>
          <w:sz w:val="24"/>
          <w:szCs w:val="24"/>
        </w:rPr>
        <w:t xml:space="preserve">Ces territoires sont capables d’assurer leur développement et de décongestionner les régions du </w:t>
      </w:r>
      <w:r w:rsidR="009B75D6">
        <w:rPr>
          <w:rFonts w:ascii="Arial" w:hAnsi="Arial" w:cs="Arial"/>
          <w:sz w:val="24"/>
          <w:szCs w:val="24"/>
        </w:rPr>
        <w:t>Nord, les hauts plateaux constit</w:t>
      </w:r>
      <w:r w:rsidRPr="00BD468A">
        <w:rPr>
          <w:rFonts w:ascii="Arial" w:hAnsi="Arial" w:cs="Arial"/>
          <w:sz w:val="24"/>
          <w:szCs w:val="24"/>
        </w:rPr>
        <w:t>uent un contre poids</w:t>
      </w:r>
      <w:r w:rsidR="009B75D6">
        <w:rPr>
          <w:rFonts w:ascii="Arial" w:hAnsi="Arial" w:cs="Arial"/>
          <w:sz w:val="24"/>
          <w:szCs w:val="24"/>
        </w:rPr>
        <w:t xml:space="preserve"> </w:t>
      </w:r>
      <w:r w:rsidRPr="00BD468A">
        <w:rPr>
          <w:rFonts w:ascii="Arial" w:hAnsi="Arial" w:cs="Arial"/>
          <w:sz w:val="24"/>
          <w:szCs w:val="24"/>
        </w:rPr>
        <w:t xml:space="preserve">vis à vis des zones littorales et telliennes et assurent ainsi un rôle clé dans le </w:t>
      </w:r>
      <w:r w:rsidR="009B75D6" w:rsidRPr="00BD468A">
        <w:rPr>
          <w:rFonts w:ascii="Arial" w:hAnsi="Arial" w:cs="Arial"/>
          <w:sz w:val="24"/>
          <w:szCs w:val="24"/>
        </w:rPr>
        <w:t>rééquilibrage</w:t>
      </w:r>
      <w:r w:rsidR="00312C50">
        <w:rPr>
          <w:rFonts w:ascii="Arial" w:hAnsi="Arial" w:cs="Arial"/>
          <w:sz w:val="24"/>
          <w:szCs w:val="24"/>
        </w:rPr>
        <w:t xml:space="preserve"> du territoire</w:t>
      </w:r>
      <w:r w:rsidRPr="00BD468A">
        <w:rPr>
          <w:rFonts w:ascii="Arial" w:hAnsi="Arial" w:cs="Arial"/>
          <w:sz w:val="24"/>
          <w:szCs w:val="24"/>
        </w:rPr>
        <w:t xml:space="preserve"> </w:t>
      </w:r>
      <w:r w:rsidR="00312C50">
        <w:rPr>
          <w:rFonts w:ascii="Arial" w:hAnsi="Arial" w:cs="Arial"/>
          <w:sz w:val="24"/>
          <w:szCs w:val="24"/>
        </w:rPr>
        <w:t>selon</w:t>
      </w:r>
      <w:r w:rsidRPr="00BD468A">
        <w:rPr>
          <w:rFonts w:ascii="Arial" w:hAnsi="Arial" w:cs="Arial"/>
          <w:sz w:val="24"/>
          <w:szCs w:val="24"/>
        </w:rPr>
        <w:t xml:space="preserve"> deux axes :</w:t>
      </w:r>
    </w:p>
    <w:p w:rsidR="00312C50" w:rsidRDefault="007C4B8B" w:rsidP="00750BCA">
      <w:pPr>
        <w:spacing w:line="360" w:lineRule="auto"/>
        <w:rPr>
          <w:rFonts w:ascii="Arial" w:hAnsi="Arial" w:cs="Arial"/>
          <w:sz w:val="24"/>
          <w:szCs w:val="24"/>
        </w:rPr>
      </w:pPr>
      <w:r w:rsidRPr="00BD468A">
        <w:rPr>
          <w:rFonts w:ascii="Arial" w:hAnsi="Arial" w:cs="Arial"/>
          <w:sz w:val="24"/>
          <w:szCs w:val="24"/>
        </w:rPr>
        <w:t xml:space="preserve"> </w:t>
      </w:r>
      <w:r w:rsidR="00312C50">
        <w:rPr>
          <w:rFonts w:ascii="Arial" w:hAnsi="Arial" w:cs="Arial"/>
          <w:sz w:val="24"/>
          <w:szCs w:val="24"/>
        </w:rPr>
        <w:t>-</w:t>
      </w:r>
      <w:r w:rsidRPr="00BD468A">
        <w:rPr>
          <w:rFonts w:ascii="Arial" w:hAnsi="Arial" w:cs="Arial"/>
          <w:sz w:val="24"/>
          <w:szCs w:val="24"/>
        </w:rPr>
        <w:t>rattraper les retards st</w:t>
      </w:r>
      <w:r w:rsidR="00312C50">
        <w:rPr>
          <w:rFonts w:ascii="Arial" w:hAnsi="Arial" w:cs="Arial"/>
          <w:sz w:val="24"/>
          <w:szCs w:val="24"/>
        </w:rPr>
        <w:t xml:space="preserve">ructurels des hauts plateaux. </w:t>
      </w:r>
    </w:p>
    <w:p w:rsidR="00312C50" w:rsidRDefault="00312C50" w:rsidP="00750BCA">
      <w:pPr>
        <w:spacing w:line="360" w:lineRule="auto"/>
        <w:rPr>
          <w:rFonts w:ascii="Arial" w:hAnsi="Arial" w:cs="Arial"/>
          <w:sz w:val="24"/>
          <w:szCs w:val="24"/>
        </w:rPr>
      </w:pPr>
      <w:r>
        <w:rPr>
          <w:rFonts w:ascii="Arial" w:hAnsi="Arial" w:cs="Arial"/>
          <w:sz w:val="24"/>
          <w:szCs w:val="24"/>
        </w:rPr>
        <w:t>-</w:t>
      </w:r>
      <w:r w:rsidR="007C4B8B" w:rsidRPr="00BD468A">
        <w:rPr>
          <w:rFonts w:ascii="Arial" w:hAnsi="Arial" w:cs="Arial"/>
          <w:sz w:val="24"/>
          <w:szCs w:val="24"/>
        </w:rPr>
        <w:t xml:space="preserve">conforter leur </w:t>
      </w:r>
      <w:r w:rsidRPr="00BD468A">
        <w:rPr>
          <w:rFonts w:ascii="Arial" w:hAnsi="Arial" w:cs="Arial"/>
          <w:sz w:val="24"/>
          <w:szCs w:val="24"/>
        </w:rPr>
        <w:t>attractivité.</w:t>
      </w:r>
    </w:p>
    <w:p w:rsidR="007C4B8B" w:rsidRPr="00BD468A" w:rsidRDefault="00312C50" w:rsidP="00750BCA">
      <w:pPr>
        <w:spacing w:line="360" w:lineRule="auto"/>
        <w:rPr>
          <w:rFonts w:ascii="Arial" w:hAnsi="Arial" w:cs="Arial"/>
          <w:b/>
          <w:bCs/>
          <w:sz w:val="24"/>
          <w:szCs w:val="24"/>
        </w:rPr>
      </w:pPr>
      <w:r w:rsidRPr="00BD468A">
        <w:rPr>
          <w:rFonts w:ascii="Arial" w:hAnsi="Arial" w:cs="Arial"/>
          <w:b/>
          <w:bCs/>
          <w:sz w:val="24"/>
          <w:szCs w:val="24"/>
          <w:highlight w:val="yellow"/>
        </w:rPr>
        <w:t xml:space="preserve"> </w:t>
      </w:r>
      <w:r w:rsidR="007C4B8B" w:rsidRPr="00BD468A">
        <w:rPr>
          <w:rFonts w:ascii="Arial" w:hAnsi="Arial" w:cs="Arial"/>
          <w:b/>
          <w:bCs/>
          <w:sz w:val="24"/>
          <w:szCs w:val="24"/>
          <w:highlight w:val="yellow"/>
        </w:rPr>
        <w:t>c/ L’option développement du Sud</w:t>
      </w:r>
    </w:p>
    <w:p w:rsidR="007C4B8B" w:rsidRPr="00BD468A" w:rsidRDefault="007C4B8B" w:rsidP="00750BCA">
      <w:pPr>
        <w:spacing w:line="360" w:lineRule="auto"/>
        <w:rPr>
          <w:rFonts w:ascii="Arial" w:hAnsi="Arial" w:cs="Arial"/>
          <w:sz w:val="24"/>
          <w:szCs w:val="24"/>
        </w:rPr>
      </w:pPr>
      <w:r w:rsidRPr="00BD468A">
        <w:rPr>
          <w:rFonts w:ascii="Arial" w:hAnsi="Arial" w:cs="Arial"/>
          <w:sz w:val="24"/>
          <w:szCs w:val="24"/>
        </w:rPr>
        <w:t>une stratégie répondant aux défis posés par un territoire immense, aride et très faiblement peuplé mais doté d’atouts et de ca</w:t>
      </w:r>
      <w:r w:rsidR="00661402">
        <w:rPr>
          <w:rFonts w:ascii="Arial" w:hAnsi="Arial" w:cs="Arial"/>
          <w:sz w:val="24"/>
          <w:szCs w:val="24"/>
        </w:rPr>
        <w:t>pacités propres, il s’agit de </w:t>
      </w:r>
      <w:r w:rsidRPr="00BD468A">
        <w:rPr>
          <w:rFonts w:ascii="Arial" w:hAnsi="Arial" w:cs="Arial"/>
          <w:sz w:val="24"/>
          <w:szCs w:val="24"/>
        </w:rPr>
        <w:t xml:space="preserve">créer les conditions de développement du Sud répondant aux spécificités du milieu désertique et aux besoins de ses habitants et aussi de structurer et articuler les territoires du sud afin de les intégrer davantage aux dynamiques du territoire national </w:t>
      </w:r>
      <w:r w:rsidR="00FF355A">
        <w:rPr>
          <w:rFonts w:ascii="Arial" w:hAnsi="Arial" w:cs="Arial"/>
          <w:sz w:val="24"/>
          <w:szCs w:val="24"/>
        </w:rPr>
        <w:t>.</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highlight w:val="yellow"/>
        </w:rPr>
        <w:t>d/ La délocalisation des activités et la déconcentration administrative</w:t>
      </w:r>
      <w:r w:rsidRPr="00BD468A">
        <w:rPr>
          <w:rFonts w:ascii="Arial" w:hAnsi="Arial" w:cs="Arial"/>
          <w:b/>
          <w:bCs/>
          <w:sz w:val="24"/>
          <w:szCs w:val="24"/>
        </w:rPr>
        <w:t> </w:t>
      </w:r>
      <w:r w:rsidR="00661402" w:rsidRPr="00BD468A">
        <w:rPr>
          <w:rFonts w:ascii="Arial" w:hAnsi="Arial" w:cs="Arial"/>
          <w:b/>
          <w:bCs/>
          <w:sz w:val="24"/>
          <w:szCs w:val="24"/>
        </w:rPr>
        <w:t>:</w:t>
      </w:r>
      <w:r w:rsidR="00661402" w:rsidRPr="00BD468A">
        <w:rPr>
          <w:rFonts w:ascii="Arial" w:hAnsi="Arial" w:cs="Arial"/>
          <w:sz w:val="24"/>
          <w:szCs w:val="24"/>
        </w:rPr>
        <w:t xml:space="preserve"> appuyée</w:t>
      </w:r>
      <w:r w:rsidRPr="00BD468A">
        <w:rPr>
          <w:rFonts w:ascii="Arial" w:hAnsi="Arial" w:cs="Arial"/>
          <w:sz w:val="24"/>
          <w:szCs w:val="24"/>
        </w:rPr>
        <w:t xml:space="preserve"> par une stratégie de </w:t>
      </w:r>
      <w:r w:rsidR="00661402" w:rsidRPr="00BD468A">
        <w:rPr>
          <w:rFonts w:ascii="Arial" w:hAnsi="Arial" w:cs="Arial"/>
          <w:sz w:val="24"/>
          <w:szCs w:val="24"/>
        </w:rPr>
        <w:t>rééquilibrage</w:t>
      </w:r>
      <w:r w:rsidRPr="00BD468A">
        <w:rPr>
          <w:rFonts w:ascii="Arial" w:hAnsi="Arial" w:cs="Arial"/>
          <w:sz w:val="24"/>
          <w:szCs w:val="24"/>
        </w:rPr>
        <w:t xml:space="preserve"> du territoire algérien qui repose sur : un dispositif incitatif à la délocalisation et aussi des mesures d’accompagnement des délocalisations.</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highlight w:val="yellow"/>
        </w:rPr>
        <w:t>e/ Un système urbain redéfini</w:t>
      </w:r>
      <w:r w:rsidR="005255AE">
        <w:rPr>
          <w:rFonts w:ascii="Arial" w:hAnsi="Arial" w:cs="Arial"/>
          <w:b/>
          <w:bCs/>
          <w:sz w:val="24"/>
          <w:szCs w:val="24"/>
        </w:rPr>
        <w:t> :</w:t>
      </w:r>
      <w:r w:rsidR="005255AE" w:rsidRPr="005255AE">
        <w:rPr>
          <w:rFonts w:ascii="Arial" w:hAnsi="Arial" w:cs="Arial"/>
          <w:bCs/>
          <w:sz w:val="24"/>
          <w:szCs w:val="24"/>
        </w:rPr>
        <w:t xml:space="preserve"> dans l’objectif d’</w:t>
      </w:r>
      <w:r w:rsidR="005255AE" w:rsidRPr="00BD468A">
        <w:rPr>
          <w:rFonts w:ascii="Arial" w:hAnsi="Arial" w:cs="Arial"/>
          <w:sz w:val="24"/>
          <w:szCs w:val="24"/>
        </w:rPr>
        <w:t>assurer</w:t>
      </w:r>
      <w:r w:rsidRPr="00BD468A">
        <w:rPr>
          <w:rFonts w:ascii="Arial" w:hAnsi="Arial" w:cs="Arial"/>
          <w:sz w:val="24"/>
          <w:szCs w:val="24"/>
        </w:rPr>
        <w:t xml:space="preserve"> le maillage et la cohérence d’un territoire plus équilibré, compétitif et équitable qui s’appuie sur : l’intégration du système urbain renouvelé et des relations urbaines- rurales équilibrées.</w:t>
      </w:r>
    </w:p>
    <w:p w:rsidR="007C4B8B" w:rsidRPr="00BD468A" w:rsidRDefault="007C4B8B" w:rsidP="00750BCA">
      <w:pPr>
        <w:spacing w:line="360" w:lineRule="auto"/>
        <w:rPr>
          <w:rFonts w:ascii="Arial" w:hAnsi="Arial" w:cs="Arial"/>
          <w:b/>
          <w:sz w:val="24"/>
          <w:szCs w:val="24"/>
          <w:u w:val="single"/>
        </w:rPr>
      </w:pPr>
      <w:r w:rsidRPr="00BD468A">
        <w:rPr>
          <w:rFonts w:ascii="Arial" w:hAnsi="Arial" w:cs="Arial"/>
          <w:b/>
          <w:sz w:val="24"/>
          <w:szCs w:val="24"/>
          <w:highlight w:val="yellow"/>
          <w:u w:val="single"/>
        </w:rPr>
        <w:t>La ligne directrice 3 : L’équité sociale et territoire :</w:t>
      </w:r>
    </w:p>
    <w:p w:rsidR="007C4B8B" w:rsidRPr="00BD468A" w:rsidRDefault="007C4B8B" w:rsidP="00750BCA">
      <w:pPr>
        <w:spacing w:line="360" w:lineRule="auto"/>
        <w:rPr>
          <w:rFonts w:ascii="Arial" w:hAnsi="Arial" w:cs="Arial"/>
          <w:sz w:val="24"/>
          <w:szCs w:val="24"/>
        </w:rPr>
      </w:pPr>
      <w:r w:rsidRPr="00BD468A">
        <w:rPr>
          <w:rFonts w:ascii="Arial" w:hAnsi="Arial" w:cs="Arial"/>
          <w:sz w:val="24"/>
          <w:szCs w:val="24"/>
        </w:rPr>
        <w:t xml:space="preserve">Il s’agit d’assurer le rattrapage des territoires à handicap et d’anticiper la mise à niveau des zones qui peuvent se voir distancer par le jeu de la </w:t>
      </w:r>
      <w:r w:rsidR="00B73DBC">
        <w:rPr>
          <w:rFonts w:ascii="Arial" w:hAnsi="Arial" w:cs="Arial"/>
          <w:sz w:val="24"/>
          <w:szCs w:val="24"/>
        </w:rPr>
        <w:t>compétitivité</w:t>
      </w:r>
      <w:r w:rsidR="00B73DBC" w:rsidRPr="00BD468A">
        <w:rPr>
          <w:rFonts w:ascii="Arial" w:hAnsi="Arial" w:cs="Arial"/>
          <w:sz w:val="24"/>
          <w:szCs w:val="24"/>
        </w:rPr>
        <w:t>s</w:t>
      </w:r>
      <w:r w:rsidRPr="00BD468A">
        <w:rPr>
          <w:rFonts w:ascii="Arial" w:hAnsi="Arial" w:cs="Arial"/>
          <w:sz w:val="24"/>
          <w:szCs w:val="24"/>
        </w:rPr>
        <w:t xml:space="preserve"> ; </w:t>
      </w:r>
      <w:r w:rsidR="00B73DBC">
        <w:rPr>
          <w:rFonts w:ascii="Arial" w:hAnsi="Arial" w:cs="Arial"/>
          <w:sz w:val="24"/>
          <w:szCs w:val="24"/>
        </w:rPr>
        <w:t>pour atteindre</w:t>
      </w:r>
      <w:r w:rsidRPr="00BD468A">
        <w:rPr>
          <w:rFonts w:ascii="Arial" w:hAnsi="Arial" w:cs="Arial"/>
          <w:sz w:val="24"/>
          <w:szCs w:val="24"/>
        </w:rPr>
        <w:t xml:space="preserve"> la politique de la ville et le renouvellement urbain </w:t>
      </w:r>
      <w:r w:rsidR="00B73DBC">
        <w:rPr>
          <w:rFonts w:ascii="Arial" w:hAnsi="Arial" w:cs="Arial"/>
          <w:sz w:val="24"/>
          <w:szCs w:val="24"/>
        </w:rPr>
        <w:t>.</w:t>
      </w:r>
      <w:r w:rsidRPr="00BD468A">
        <w:rPr>
          <w:rFonts w:ascii="Arial" w:hAnsi="Arial" w:cs="Arial"/>
          <w:sz w:val="24"/>
          <w:szCs w:val="24"/>
        </w:rPr>
        <w:t>car la ville algérienne doit être qualitative, compétitive, at</w:t>
      </w:r>
      <w:r w:rsidR="00B73DBC">
        <w:rPr>
          <w:rFonts w:ascii="Arial" w:hAnsi="Arial" w:cs="Arial"/>
          <w:sz w:val="24"/>
          <w:szCs w:val="24"/>
        </w:rPr>
        <w:t>t</w:t>
      </w:r>
      <w:r w:rsidRPr="00BD468A">
        <w:rPr>
          <w:rFonts w:ascii="Arial" w:hAnsi="Arial" w:cs="Arial"/>
          <w:sz w:val="24"/>
          <w:szCs w:val="24"/>
        </w:rPr>
        <w:t xml:space="preserve">ractive, durable et capable de répondre aux besoins de ses habitants, aux mutations qui la traversent, et de contribuer à une véritable culture et identité urbaine </w:t>
      </w:r>
      <w:r w:rsidR="00B73DBC">
        <w:rPr>
          <w:rFonts w:ascii="Arial" w:hAnsi="Arial" w:cs="Arial"/>
          <w:sz w:val="24"/>
          <w:szCs w:val="24"/>
        </w:rPr>
        <w:t>.</w:t>
      </w:r>
      <w:r w:rsidRPr="00BD468A">
        <w:rPr>
          <w:rFonts w:ascii="Arial" w:hAnsi="Arial" w:cs="Arial"/>
          <w:sz w:val="24"/>
          <w:szCs w:val="24"/>
        </w:rPr>
        <w:t>De tels objectifs peuvent être atteints à travers :</w:t>
      </w:r>
    </w:p>
    <w:p w:rsidR="007C4B8B" w:rsidRPr="00BD468A" w:rsidRDefault="007C4B8B" w:rsidP="00750BCA">
      <w:pPr>
        <w:pStyle w:val="Paragraphedeliste"/>
        <w:numPr>
          <w:ilvl w:val="0"/>
          <w:numId w:val="4"/>
        </w:numPr>
        <w:spacing w:after="0" w:line="360" w:lineRule="auto"/>
        <w:rPr>
          <w:rFonts w:ascii="Arial" w:hAnsi="Arial" w:cs="Arial"/>
          <w:sz w:val="24"/>
          <w:szCs w:val="24"/>
        </w:rPr>
      </w:pPr>
      <w:r w:rsidRPr="00BD468A">
        <w:rPr>
          <w:rFonts w:ascii="Arial" w:hAnsi="Arial" w:cs="Arial"/>
          <w:sz w:val="24"/>
          <w:szCs w:val="24"/>
        </w:rPr>
        <w:lastRenderedPageBreak/>
        <w:t xml:space="preserve">La régénération </w:t>
      </w:r>
      <w:r w:rsidR="00B73DBC" w:rsidRPr="00BD468A">
        <w:rPr>
          <w:rFonts w:ascii="Arial" w:hAnsi="Arial" w:cs="Arial"/>
          <w:sz w:val="24"/>
          <w:szCs w:val="24"/>
        </w:rPr>
        <w:t>urbaine,</w:t>
      </w:r>
      <w:r w:rsidRPr="00BD468A">
        <w:rPr>
          <w:rFonts w:ascii="Arial" w:hAnsi="Arial" w:cs="Arial"/>
          <w:sz w:val="24"/>
          <w:szCs w:val="24"/>
        </w:rPr>
        <w:t xml:space="preserve"> la qualité de l’urbanisme, de l’architecture, des espaces verts et du patrimoine culturel</w:t>
      </w:r>
    </w:p>
    <w:p w:rsidR="007C4B8B" w:rsidRPr="00BD468A" w:rsidRDefault="007C4B8B" w:rsidP="00750BCA">
      <w:pPr>
        <w:pStyle w:val="Paragraphedeliste"/>
        <w:numPr>
          <w:ilvl w:val="0"/>
          <w:numId w:val="4"/>
        </w:numPr>
        <w:spacing w:after="0" w:line="360" w:lineRule="auto"/>
        <w:rPr>
          <w:rFonts w:ascii="Arial" w:hAnsi="Arial" w:cs="Arial"/>
          <w:sz w:val="24"/>
          <w:szCs w:val="24"/>
        </w:rPr>
      </w:pPr>
      <w:r w:rsidRPr="00BD468A">
        <w:rPr>
          <w:rFonts w:ascii="Arial" w:hAnsi="Arial" w:cs="Arial"/>
          <w:sz w:val="24"/>
          <w:szCs w:val="24"/>
        </w:rPr>
        <w:t>La sécurité, la qualité des services publics : eau, déchets, éducation, santé,…</w:t>
      </w:r>
    </w:p>
    <w:p w:rsidR="007C4B8B" w:rsidRPr="00BD468A" w:rsidRDefault="007C4B8B" w:rsidP="00750BCA">
      <w:pPr>
        <w:pStyle w:val="Paragraphedeliste"/>
        <w:numPr>
          <w:ilvl w:val="0"/>
          <w:numId w:val="4"/>
        </w:numPr>
        <w:spacing w:after="0" w:line="360" w:lineRule="auto"/>
        <w:rPr>
          <w:rFonts w:ascii="Arial" w:hAnsi="Arial" w:cs="Arial"/>
          <w:sz w:val="24"/>
          <w:szCs w:val="24"/>
        </w:rPr>
      </w:pPr>
      <w:r w:rsidRPr="00BD468A">
        <w:rPr>
          <w:rFonts w:ascii="Arial" w:hAnsi="Arial" w:cs="Arial"/>
          <w:sz w:val="24"/>
          <w:szCs w:val="24"/>
        </w:rPr>
        <w:t>Le développement par la promotion des systèmes productifs, des activités et des emplois</w:t>
      </w:r>
    </w:p>
    <w:p w:rsidR="007C4B8B" w:rsidRPr="00BD468A" w:rsidRDefault="007C4B8B" w:rsidP="00750BCA">
      <w:pPr>
        <w:pStyle w:val="Paragraphedeliste"/>
        <w:numPr>
          <w:ilvl w:val="0"/>
          <w:numId w:val="4"/>
        </w:numPr>
        <w:spacing w:after="0" w:line="360" w:lineRule="auto"/>
        <w:rPr>
          <w:rFonts w:ascii="Arial" w:hAnsi="Arial" w:cs="Arial"/>
          <w:sz w:val="24"/>
          <w:szCs w:val="24"/>
        </w:rPr>
      </w:pPr>
      <w:r w:rsidRPr="00BD468A">
        <w:rPr>
          <w:rFonts w:ascii="Arial" w:hAnsi="Arial" w:cs="Arial"/>
          <w:sz w:val="24"/>
          <w:szCs w:val="24"/>
        </w:rPr>
        <w:t>Le rattrapage et la prévention des phénomènes d’exclusion et de marginalisation de la ville</w:t>
      </w:r>
    </w:p>
    <w:p w:rsidR="007C4B8B" w:rsidRPr="00BD468A" w:rsidRDefault="007C4B8B" w:rsidP="00A73E81">
      <w:pPr>
        <w:pStyle w:val="Paragraphedeliste"/>
        <w:numPr>
          <w:ilvl w:val="0"/>
          <w:numId w:val="4"/>
        </w:numPr>
        <w:spacing w:after="0" w:line="360" w:lineRule="auto"/>
        <w:rPr>
          <w:rFonts w:ascii="Arial" w:hAnsi="Arial" w:cs="Arial"/>
          <w:sz w:val="24"/>
          <w:szCs w:val="24"/>
        </w:rPr>
      </w:pPr>
      <w:r w:rsidRPr="00BD468A">
        <w:rPr>
          <w:rFonts w:ascii="Arial" w:hAnsi="Arial" w:cs="Arial"/>
          <w:sz w:val="24"/>
          <w:szCs w:val="24"/>
        </w:rPr>
        <w:t>La mise en place d’une autorité d’agglomération adossée à des instruments de régulation, afin de rayonner sur tout l’espace urbain.</w:t>
      </w:r>
    </w:p>
    <w:p w:rsidR="007C4B8B" w:rsidRPr="00BD468A" w:rsidRDefault="007C4B8B" w:rsidP="00750BCA">
      <w:pPr>
        <w:spacing w:line="360" w:lineRule="auto"/>
        <w:rPr>
          <w:rFonts w:ascii="Arial" w:hAnsi="Arial" w:cs="Arial"/>
          <w:b/>
          <w:sz w:val="24"/>
          <w:szCs w:val="24"/>
          <w:u w:val="single"/>
        </w:rPr>
      </w:pPr>
      <w:r w:rsidRPr="00BD468A">
        <w:rPr>
          <w:rFonts w:ascii="Arial" w:hAnsi="Arial" w:cs="Arial"/>
          <w:b/>
          <w:sz w:val="24"/>
          <w:szCs w:val="24"/>
          <w:highlight w:val="yellow"/>
          <w:u w:val="single"/>
        </w:rPr>
        <w:t>La ligne directrice 4 : L’attractivité et la compétitivité des territoires :</w:t>
      </w:r>
    </w:p>
    <w:p w:rsidR="007C4B8B" w:rsidRPr="00BD468A" w:rsidRDefault="007C4B8B" w:rsidP="00750BCA">
      <w:pPr>
        <w:spacing w:line="360" w:lineRule="auto"/>
        <w:rPr>
          <w:rFonts w:ascii="Arial" w:hAnsi="Arial" w:cs="Arial"/>
          <w:sz w:val="24"/>
          <w:szCs w:val="24"/>
        </w:rPr>
      </w:pPr>
      <w:r w:rsidRPr="00BD468A">
        <w:rPr>
          <w:rFonts w:ascii="Arial" w:hAnsi="Arial" w:cs="Arial"/>
          <w:sz w:val="24"/>
          <w:szCs w:val="24"/>
        </w:rPr>
        <w:t>Créer les conditions de la compétitivité et de l’attractivité des territoires en affirmant leurs capacités à produire, à échanger et à attirer les savoir-faire, les technologies et les investissements nationaux  et étrangers, constitue un axe fort de la politique d’aménagement du territoire, dont l’action est organisée autour de :</w:t>
      </w:r>
    </w:p>
    <w:p w:rsidR="007C4B8B" w:rsidRPr="00BD468A" w:rsidRDefault="007C4B8B" w:rsidP="00750BCA">
      <w:pPr>
        <w:pStyle w:val="Paragraphedeliste"/>
        <w:numPr>
          <w:ilvl w:val="0"/>
          <w:numId w:val="4"/>
        </w:numPr>
        <w:spacing w:after="0" w:line="360" w:lineRule="auto"/>
        <w:rPr>
          <w:rFonts w:ascii="Arial" w:hAnsi="Arial" w:cs="Arial"/>
          <w:sz w:val="24"/>
          <w:szCs w:val="24"/>
        </w:rPr>
      </w:pPr>
      <w:r w:rsidRPr="00BD468A">
        <w:rPr>
          <w:rFonts w:ascii="Arial" w:hAnsi="Arial" w:cs="Arial"/>
          <w:sz w:val="24"/>
          <w:szCs w:val="24"/>
        </w:rPr>
        <w:t>La modernisation et le maillage des infrastructures des travaux publics, de transport par autoroute et par rail, de plateformes logistiques et de communication</w:t>
      </w:r>
    </w:p>
    <w:p w:rsidR="007C4B8B" w:rsidRPr="00BD468A" w:rsidRDefault="007C4B8B" w:rsidP="00750BCA">
      <w:pPr>
        <w:pStyle w:val="Paragraphedeliste"/>
        <w:numPr>
          <w:ilvl w:val="0"/>
          <w:numId w:val="4"/>
        </w:numPr>
        <w:spacing w:after="0" w:line="360" w:lineRule="auto"/>
        <w:rPr>
          <w:rFonts w:ascii="Arial" w:hAnsi="Arial" w:cs="Arial"/>
          <w:sz w:val="24"/>
          <w:szCs w:val="24"/>
        </w:rPr>
      </w:pPr>
      <w:r w:rsidRPr="00BD468A">
        <w:rPr>
          <w:rFonts w:ascii="Arial" w:hAnsi="Arial" w:cs="Arial"/>
          <w:sz w:val="24"/>
          <w:szCs w:val="24"/>
        </w:rPr>
        <w:t>La métropolisation : faire des 4 grandes villes du pays : Alger Oran, Constantine et Annaba des vecteurs de compétitivité, un environnement d’affaires et des générateurs de croissance.</w:t>
      </w:r>
    </w:p>
    <w:p w:rsidR="007C4B8B" w:rsidRPr="00BD468A" w:rsidRDefault="007C4B8B" w:rsidP="00750BCA">
      <w:pPr>
        <w:pStyle w:val="Paragraphedeliste"/>
        <w:numPr>
          <w:ilvl w:val="0"/>
          <w:numId w:val="4"/>
        </w:numPr>
        <w:spacing w:after="0" w:line="360" w:lineRule="auto"/>
        <w:rPr>
          <w:rFonts w:ascii="Arial" w:hAnsi="Arial" w:cs="Arial"/>
          <w:sz w:val="24"/>
          <w:szCs w:val="24"/>
        </w:rPr>
      </w:pPr>
      <w:r w:rsidRPr="00BD468A">
        <w:rPr>
          <w:rFonts w:ascii="Arial" w:hAnsi="Arial" w:cs="Arial"/>
          <w:sz w:val="24"/>
          <w:szCs w:val="24"/>
        </w:rPr>
        <w:t xml:space="preserve">Les villes nouvelles et les pôles de compétitivité et d’excellence : deux programmes articulés : </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highlight w:val="yellow"/>
        </w:rPr>
        <w:t>a/ Les villes nouvelles</w:t>
      </w:r>
      <w:r w:rsidRPr="00BD468A">
        <w:rPr>
          <w:rFonts w:ascii="Arial" w:hAnsi="Arial" w:cs="Arial"/>
          <w:b/>
          <w:bCs/>
          <w:sz w:val="24"/>
          <w:szCs w:val="24"/>
        </w:rPr>
        <w:t> </w:t>
      </w:r>
      <w:r w:rsidR="00E64411" w:rsidRPr="00BD468A">
        <w:rPr>
          <w:rFonts w:ascii="Arial" w:hAnsi="Arial" w:cs="Arial"/>
          <w:b/>
          <w:bCs/>
          <w:sz w:val="24"/>
          <w:szCs w:val="24"/>
        </w:rPr>
        <w:t>:</w:t>
      </w:r>
      <w:r w:rsidR="00E64411" w:rsidRPr="00BD468A">
        <w:rPr>
          <w:rFonts w:ascii="Arial" w:hAnsi="Arial" w:cs="Arial"/>
          <w:sz w:val="24"/>
          <w:szCs w:val="24"/>
        </w:rPr>
        <w:t xml:space="preserve"> </w:t>
      </w:r>
      <w:r w:rsidR="00C91E06">
        <w:rPr>
          <w:rFonts w:ascii="Arial" w:hAnsi="Arial" w:cs="Arial"/>
          <w:sz w:val="24"/>
          <w:szCs w:val="24"/>
        </w:rPr>
        <w:t xml:space="preserve">afin de créer le </w:t>
      </w:r>
      <w:r w:rsidRPr="00BD468A">
        <w:rPr>
          <w:rFonts w:ascii="Arial" w:hAnsi="Arial" w:cs="Arial"/>
          <w:sz w:val="24"/>
          <w:szCs w:val="24"/>
        </w:rPr>
        <w:t xml:space="preserve"> desserrement autour des grandes villes du Nord, un levier de redéploiement du peuplement et des activités vers les hauts plateaux et le Sud et enfin un levier de rééquilibrage de l’armature urbaine et de son organisation spatiale. Les villes nouvelles sont mises en œuvre selon trois catégories distinctes :</w:t>
      </w:r>
    </w:p>
    <w:p w:rsidR="007C4B8B" w:rsidRPr="00BD468A" w:rsidRDefault="007C4B8B" w:rsidP="00750BCA">
      <w:pPr>
        <w:spacing w:line="360" w:lineRule="auto"/>
        <w:rPr>
          <w:rFonts w:ascii="Arial" w:hAnsi="Arial" w:cs="Arial"/>
          <w:sz w:val="24"/>
          <w:szCs w:val="24"/>
        </w:rPr>
      </w:pPr>
      <w:r w:rsidRPr="00BD468A">
        <w:rPr>
          <w:rFonts w:ascii="Arial" w:hAnsi="Arial" w:cs="Arial"/>
          <w:sz w:val="24"/>
          <w:szCs w:val="24"/>
        </w:rPr>
        <w:t xml:space="preserve">          </w:t>
      </w:r>
      <w:r w:rsidRPr="00C15C89">
        <w:rPr>
          <w:rFonts w:ascii="Arial" w:hAnsi="Arial" w:cs="Arial"/>
          <w:sz w:val="24"/>
          <w:szCs w:val="24"/>
          <w:u w:val="single"/>
        </w:rPr>
        <w:t>Les villes nouvelles d’excellence</w:t>
      </w:r>
      <w:r w:rsidRPr="00BD468A">
        <w:rPr>
          <w:rFonts w:ascii="Arial" w:hAnsi="Arial" w:cs="Arial"/>
          <w:sz w:val="24"/>
          <w:szCs w:val="24"/>
        </w:rPr>
        <w:t xml:space="preserve"> pour maîtriser l’expansion urbaine dans le littoral et le Tell, elles contribuent au développement organisé des villes autour des aires métropolitaines, auxquelles elles seront connectées par les infrastructures matérielles et immatérielles de qualité ( le cas des villes nouvelles de Sidi Abdallah et de Bouinan) qui accueilleront un pôle de compétitivité et d’excellence.</w:t>
      </w:r>
    </w:p>
    <w:p w:rsidR="007C4B8B" w:rsidRPr="00BD468A" w:rsidRDefault="007C4B8B" w:rsidP="00750BCA">
      <w:pPr>
        <w:spacing w:line="360" w:lineRule="auto"/>
        <w:rPr>
          <w:rFonts w:ascii="Arial" w:hAnsi="Arial" w:cs="Arial"/>
          <w:sz w:val="24"/>
          <w:szCs w:val="24"/>
        </w:rPr>
      </w:pPr>
      <w:r w:rsidRPr="00BD468A">
        <w:rPr>
          <w:rFonts w:ascii="Arial" w:hAnsi="Arial" w:cs="Arial"/>
          <w:sz w:val="24"/>
          <w:szCs w:val="24"/>
        </w:rPr>
        <w:lastRenderedPageBreak/>
        <w:t xml:space="preserve">          </w:t>
      </w:r>
      <w:r w:rsidRPr="00C15C89">
        <w:rPr>
          <w:rFonts w:ascii="Arial" w:hAnsi="Arial" w:cs="Arial"/>
          <w:sz w:val="24"/>
          <w:szCs w:val="24"/>
          <w:u w:val="single"/>
        </w:rPr>
        <w:t>Les villes nouvelles de rééquilibrage du territoire</w:t>
      </w:r>
      <w:r w:rsidRPr="00BD468A">
        <w:rPr>
          <w:rFonts w:ascii="Arial" w:hAnsi="Arial" w:cs="Arial"/>
          <w:sz w:val="24"/>
          <w:szCs w:val="24"/>
        </w:rPr>
        <w:t> : elles sont conçues comme pôles d’activités, de services et de peuplement capables d’inverser les tendances répulsives constatées et d’impulser une dynamique d’attractivité pour la région des hauts plateaux, à l’exemple de la ville nouvelle de Boughezoul qui accueillera un pôle de compétitivité et d’excellence.</w:t>
      </w:r>
    </w:p>
    <w:p w:rsidR="007C4B8B" w:rsidRPr="00BD468A" w:rsidRDefault="007C4B8B" w:rsidP="00750BCA">
      <w:pPr>
        <w:spacing w:line="360" w:lineRule="auto"/>
        <w:rPr>
          <w:rFonts w:ascii="Arial" w:hAnsi="Arial" w:cs="Arial"/>
          <w:sz w:val="24"/>
          <w:szCs w:val="24"/>
        </w:rPr>
      </w:pPr>
      <w:r w:rsidRPr="00BD468A">
        <w:rPr>
          <w:rFonts w:ascii="Arial" w:hAnsi="Arial" w:cs="Arial"/>
          <w:sz w:val="24"/>
          <w:szCs w:val="24"/>
        </w:rPr>
        <w:t xml:space="preserve">          </w:t>
      </w:r>
      <w:r w:rsidRPr="00C15C89">
        <w:rPr>
          <w:rFonts w:ascii="Arial" w:hAnsi="Arial" w:cs="Arial"/>
          <w:sz w:val="24"/>
          <w:szCs w:val="24"/>
          <w:u w:val="single"/>
        </w:rPr>
        <w:t>Les villes nouvelles d’appui au développement durable,</w:t>
      </w:r>
      <w:r w:rsidRPr="00BD468A">
        <w:rPr>
          <w:rFonts w:ascii="Arial" w:hAnsi="Arial" w:cs="Arial"/>
          <w:sz w:val="24"/>
          <w:szCs w:val="24"/>
        </w:rPr>
        <w:t xml:space="preserve"> elles sont créées afin de répondre à des problèmes écologiques ou à des risques industriels, l’exemple de la nouvelle ville de Hassi  Messaoud et aussi pour renforcer l’attractivité des villes de développement du Sud (Ouargla et Ghardaïa).</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highlight w:val="yellow"/>
        </w:rPr>
        <w:t>b/ Les pôles de compétitivité et d’excellence</w:t>
      </w:r>
      <w:r w:rsidRPr="00BD468A">
        <w:rPr>
          <w:rFonts w:ascii="Arial" w:hAnsi="Arial" w:cs="Arial"/>
          <w:b/>
          <w:bCs/>
          <w:sz w:val="24"/>
          <w:szCs w:val="24"/>
        </w:rPr>
        <w:t> :</w:t>
      </w:r>
      <w:r w:rsidRPr="00BD468A">
        <w:rPr>
          <w:rFonts w:ascii="Arial" w:hAnsi="Arial" w:cs="Arial"/>
          <w:sz w:val="24"/>
          <w:szCs w:val="24"/>
        </w:rPr>
        <w:t>Un enjeu majeur pour l’Algérie est de rejoindre les pays émergeants et diversifiant sa production et ses exportations, préparer ses territoires à la compétitivité et à l’attractivité, il s’agit dans ce cadre, d’identifier les territoires les plus déterminants où croissance et excellence sont les mieux à même de se conjuguer et d’impulser le développement du pays à cet effet : Bouinan, Sidi Abdellah et Boughzoul accueilleront les premiers pôles de compétitivité et d’excellence.</w:t>
      </w:r>
    </w:p>
    <w:p w:rsidR="007C4B8B" w:rsidRPr="00BD468A" w:rsidRDefault="007C4B8B" w:rsidP="00750BCA">
      <w:pPr>
        <w:spacing w:line="360" w:lineRule="auto"/>
        <w:rPr>
          <w:rFonts w:ascii="Arial" w:hAnsi="Arial" w:cs="Arial"/>
          <w:b/>
          <w:sz w:val="24"/>
          <w:szCs w:val="24"/>
        </w:rPr>
      </w:pPr>
      <w:r w:rsidRPr="00BD468A">
        <w:rPr>
          <w:rFonts w:ascii="Arial" w:hAnsi="Arial" w:cs="Arial"/>
          <w:b/>
          <w:bCs/>
          <w:sz w:val="24"/>
          <w:szCs w:val="24"/>
          <w:highlight w:val="yellow"/>
        </w:rPr>
        <w:t>Six pôles</w:t>
      </w:r>
      <w:r w:rsidRPr="00BD468A">
        <w:rPr>
          <w:rFonts w:ascii="Arial" w:hAnsi="Arial" w:cs="Arial"/>
          <w:b/>
          <w:sz w:val="24"/>
          <w:szCs w:val="24"/>
          <w:highlight w:val="yellow"/>
        </w:rPr>
        <w:t xml:space="preserve"> de compétitivité et d’excellence ont été préidentifiés par le SNAT 2025 :</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rPr>
        <w:t>Alger-Sidi Abdellah Bouinan</w:t>
      </w:r>
      <w:r w:rsidRPr="00BD468A">
        <w:rPr>
          <w:rFonts w:ascii="Arial" w:hAnsi="Arial" w:cs="Arial"/>
          <w:sz w:val="24"/>
          <w:szCs w:val="24"/>
        </w:rPr>
        <w:t xml:space="preserve"> (Technologies avancées (Sidi Abdellah) et biotechnologies alimentaires et médecine du sport (Bouinan).</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rPr>
        <w:t>Oran-Mostaganem-Sidi Bel Abbés-Tlemcen</w:t>
      </w:r>
      <w:r w:rsidRPr="00BD468A">
        <w:rPr>
          <w:rFonts w:ascii="Arial" w:hAnsi="Arial" w:cs="Arial"/>
          <w:sz w:val="24"/>
          <w:szCs w:val="24"/>
        </w:rPr>
        <w:t> : Chimie organique , énergie et technologies spatiales et télécommunications.</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rPr>
        <w:t>Constantine –Annaba-Skikda</w:t>
      </w:r>
      <w:r w:rsidRPr="00BD468A">
        <w:rPr>
          <w:rFonts w:ascii="Arial" w:hAnsi="Arial" w:cs="Arial"/>
          <w:sz w:val="24"/>
          <w:szCs w:val="24"/>
        </w:rPr>
        <w:t> : Biotechnologies métallurgie et pétrochimie</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rPr>
        <w:t>Setif-Béjaia-Bordj Bou arréridj-M’Sila</w:t>
      </w:r>
      <w:r w:rsidRPr="00BD468A">
        <w:rPr>
          <w:rFonts w:ascii="Arial" w:hAnsi="Arial" w:cs="Arial"/>
          <w:sz w:val="24"/>
          <w:szCs w:val="24"/>
        </w:rPr>
        <w:t xml:space="preserve"> : </w:t>
      </w:r>
      <w:r w:rsidR="00B43563" w:rsidRPr="00BD468A">
        <w:rPr>
          <w:rFonts w:ascii="Arial" w:hAnsi="Arial" w:cs="Arial"/>
          <w:sz w:val="24"/>
          <w:szCs w:val="24"/>
        </w:rPr>
        <w:t>plasturgie,</w:t>
      </w:r>
      <w:r w:rsidRPr="00BD468A">
        <w:rPr>
          <w:rFonts w:ascii="Arial" w:hAnsi="Arial" w:cs="Arial"/>
          <w:sz w:val="24"/>
          <w:szCs w:val="24"/>
        </w:rPr>
        <w:t xml:space="preserve"> biotechnologie alimentaire et productique.</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rPr>
        <w:t>Médéa-Boughezoul-Laghouat</w:t>
      </w:r>
      <w:r w:rsidRPr="00BD468A">
        <w:rPr>
          <w:rFonts w:ascii="Arial" w:hAnsi="Arial" w:cs="Arial"/>
          <w:sz w:val="24"/>
          <w:szCs w:val="24"/>
        </w:rPr>
        <w:t> : Energies renouvelables, biotechnologies environnement, santé, agriculture et alimentation, ressources hydriques et l’industrie pharmaceutique.</w:t>
      </w:r>
    </w:p>
    <w:p w:rsidR="007C4B8B" w:rsidRPr="00BD468A" w:rsidRDefault="007C4B8B" w:rsidP="00750BCA">
      <w:pPr>
        <w:spacing w:line="360" w:lineRule="auto"/>
        <w:rPr>
          <w:rFonts w:ascii="Arial" w:hAnsi="Arial" w:cs="Arial"/>
          <w:sz w:val="24"/>
          <w:szCs w:val="24"/>
        </w:rPr>
      </w:pPr>
      <w:r w:rsidRPr="00BD468A">
        <w:rPr>
          <w:rFonts w:ascii="Arial" w:hAnsi="Arial" w:cs="Arial"/>
          <w:b/>
          <w:bCs/>
          <w:sz w:val="24"/>
          <w:szCs w:val="24"/>
        </w:rPr>
        <w:lastRenderedPageBreak/>
        <w:t>Ouargla-Hassi Messaoud-Ghardaia</w:t>
      </w:r>
      <w:r w:rsidRPr="00BD468A">
        <w:rPr>
          <w:rFonts w:ascii="Arial" w:hAnsi="Arial" w:cs="Arial"/>
          <w:sz w:val="24"/>
          <w:szCs w:val="24"/>
        </w:rPr>
        <w:t> : pétrochimie, énergies additionnelles, énergies renouvelables et agronomie saharienne, biotechnologies des zones arides et eau.</w:t>
      </w:r>
    </w:p>
    <w:p w:rsidR="007C4B8B" w:rsidRPr="00BD468A" w:rsidRDefault="007C4B8B" w:rsidP="00750BCA">
      <w:pPr>
        <w:spacing w:line="360" w:lineRule="auto"/>
        <w:rPr>
          <w:rFonts w:ascii="Arial" w:hAnsi="Arial" w:cs="Arial"/>
          <w:b/>
          <w:bCs/>
          <w:sz w:val="24"/>
          <w:szCs w:val="24"/>
        </w:rPr>
      </w:pPr>
      <w:r w:rsidRPr="00BD468A">
        <w:rPr>
          <w:rFonts w:ascii="Arial" w:hAnsi="Arial" w:cs="Arial"/>
          <w:b/>
          <w:bCs/>
          <w:sz w:val="24"/>
          <w:szCs w:val="24"/>
        </w:rPr>
        <w:t>L’architecture du SNAT :</w:t>
      </w:r>
    </w:p>
    <w:p w:rsidR="007C4B8B" w:rsidRPr="00BD468A" w:rsidRDefault="007C4B8B" w:rsidP="00750BCA">
      <w:pPr>
        <w:spacing w:line="360" w:lineRule="auto"/>
        <w:rPr>
          <w:rFonts w:ascii="Arial" w:hAnsi="Arial" w:cs="Arial"/>
          <w:sz w:val="24"/>
          <w:szCs w:val="24"/>
        </w:rPr>
      </w:pPr>
      <w:r w:rsidRPr="00BD468A">
        <w:rPr>
          <w:rFonts w:ascii="Arial" w:hAnsi="Arial" w:cs="Arial"/>
          <w:sz w:val="24"/>
          <w:szCs w:val="24"/>
        </w:rPr>
        <w:t>Composé de 17 rapports thématiques du document SNAT proprement dit et d’un document graphique en plusieurs échelles .Le SNAT est charpenté autour de :</w:t>
      </w:r>
    </w:p>
    <w:p w:rsidR="007C4B8B" w:rsidRPr="00BD468A" w:rsidRDefault="007C4B8B" w:rsidP="00A73E81">
      <w:pPr>
        <w:pStyle w:val="Paragraphedeliste"/>
        <w:numPr>
          <w:ilvl w:val="0"/>
          <w:numId w:val="10"/>
        </w:numPr>
        <w:spacing w:after="0" w:line="360" w:lineRule="auto"/>
        <w:rPr>
          <w:rFonts w:ascii="Arial" w:hAnsi="Arial" w:cs="Arial"/>
          <w:sz w:val="24"/>
          <w:szCs w:val="24"/>
          <w:highlight w:val="yellow"/>
        </w:rPr>
      </w:pPr>
      <w:r w:rsidRPr="00BD468A">
        <w:rPr>
          <w:rFonts w:ascii="Arial" w:hAnsi="Arial" w:cs="Arial"/>
          <w:sz w:val="24"/>
          <w:szCs w:val="24"/>
          <w:highlight w:val="yellow"/>
        </w:rPr>
        <w:t>20 programmes d’action territoriale ( PAT)</w:t>
      </w:r>
    </w:p>
    <w:p w:rsidR="007C4B8B" w:rsidRPr="00BD468A" w:rsidRDefault="007C4B8B" w:rsidP="00A73E81">
      <w:pPr>
        <w:pStyle w:val="Paragraphedeliste"/>
        <w:numPr>
          <w:ilvl w:val="0"/>
          <w:numId w:val="10"/>
        </w:numPr>
        <w:spacing w:after="0" w:line="360" w:lineRule="auto"/>
        <w:rPr>
          <w:rFonts w:ascii="Arial" w:hAnsi="Arial" w:cs="Arial"/>
          <w:sz w:val="24"/>
          <w:szCs w:val="24"/>
          <w:highlight w:val="yellow"/>
        </w:rPr>
      </w:pPr>
      <w:r w:rsidRPr="00BD468A">
        <w:rPr>
          <w:rFonts w:ascii="Arial" w:hAnsi="Arial" w:cs="Arial"/>
          <w:sz w:val="24"/>
          <w:szCs w:val="24"/>
          <w:highlight w:val="yellow"/>
        </w:rPr>
        <w:t>19 schémas directeurs sectoriels (SDS)</w:t>
      </w:r>
    </w:p>
    <w:p w:rsidR="007C4B8B" w:rsidRPr="00BD468A" w:rsidRDefault="007C4B8B" w:rsidP="00A73E81">
      <w:pPr>
        <w:pStyle w:val="Paragraphedeliste"/>
        <w:numPr>
          <w:ilvl w:val="0"/>
          <w:numId w:val="10"/>
        </w:numPr>
        <w:spacing w:after="0" w:line="360" w:lineRule="auto"/>
        <w:rPr>
          <w:rFonts w:ascii="Arial" w:hAnsi="Arial" w:cs="Arial"/>
          <w:sz w:val="24"/>
          <w:szCs w:val="24"/>
          <w:highlight w:val="yellow"/>
        </w:rPr>
      </w:pPr>
      <w:r w:rsidRPr="00BD468A">
        <w:rPr>
          <w:rFonts w:ascii="Arial" w:hAnsi="Arial" w:cs="Arial"/>
          <w:sz w:val="24"/>
          <w:szCs w:val="24"/>
          <w:highlight w:val="yellow"/>
        </w:rPr>
        <w:t>09 schémas régionaux d’aménagement du territoire (SRAT)</w:t>
      </w:r>
    </w:p>
    <w:p w:rsidR="007C4B8B" w:rsidRPr="00BD468A" w:rsidRDefault="007C4B8B" w:rsidP="00A73E81">
      <w:pPr>
        <w:pStyle w:val="Paragraphedeliste"/>
        <w:numPr>
          <w:ilvl w:val="0"/>
          <w:numId w:val="10"/>
        </w:numPr>
        <w:spacing w:after="0" w:line="360" w:lineRule="auto"/>
        <w:rPr>
          <w:rFonts w:ascii="Arial" w:hAnsi="Arial" w:cs="Arial"/>
          <w:sz w:val="24"/>
          <w:szCs w:val="24"/>
          <w:highlight w:val="yellow"/>
        </w:rPr>
      </w:pPr>
      <w:r w:rsidRPr="00BD468A">
        <w:rPr>
          <w:rFonts w:ascii="Arial" w:hAnsi="Arial" w:cs="Arial"/>
          <w:sz w:val="24"/>
          <w:szCs w:val="24"/>
          <w:highlight w:val="yellow"/>
        </w:rPr>
        <w:t>04 schémas directeurs d’aménagement d’aires métropolitaines (SDAAM)</w:t>
      </w:r>
    </w:p>
    <w:p w:rsidR="007C4B8B" w:rsidRPr="00BD468A" w:rsidRDefault="007C4B8B" w:rsidP="00A73E81">
      <w:pPr>
        <w:pStyle w:val="Paragraphedeliste"/>
        <w:numPr>
          <w:ilvl w:val="0"/>
          <w:numId w:val="10"/>
        </w:numPr>
        <w:spacing w:after="0" w:line="360" w:lineRule="auto"/>
        <w:rPr>
          <w:rFonts w:ascii="Arial" w:hAnsi="Arial" w:cs="Arial"/>
          <w:sz w:val="24"/>
          <w:szCs w:val="24"/>
          <w:highlight w:val="yellow"/>
        </w:rPr>
      </w:pPr>
      <w:r w:rsidRPr="00BD468A">
        <w:rPr>
          <w:rFonts w:ascii="Arial" w:hAnsi="Arial" w:cs="Arial"/>
          <w:sz w:val="24"/>
          <w:szCs w:val="24"/>
          <w:highlight w:val="yellow"/>
        </w:rPr>
        <w:t>48 plans d’aménagement de wilaya (PAW)</w:t>
      </w:r>
    </w:p>
    <w:p w:rsidR="000601D2" w:rsidRPr="00BD468A" w:rsidRDefault="000601D2" w:rsidP="00B56B97">
      <w:pPr>
        <w:autoSpaceDE w:val="0"/>
        <w:autoSpaceDN w:val="0"/>
        <w:adjustRightInd w:val="0"/>
        <w:spacing w:after="0" w:line="240" w:lineRule="auto"/>
        <w:rPr>
          <w:rFonts w:ascii="Arial" w:hAnsi="Arial" w:cs="Arial"/>
          <w:b/>
          <w:bCs/>
          <w:sz w:val="24"/>
          <w:szCs w:val="24"/>
        </w:rPr>
      </w:pPr>
      <w:r w:rsidRPr="00BD468A">
        <w:rPr>
          <w:rFonts w:ascii="Arial" w:hAnsi="Arial" w:cs="Arial"/>
          <w:b/>
          <w:bCs/>
          <w:sz w:val="24"/>
          <w:szCs w:val="24"/>
          <w:u w:val="single"/>
        </w:rPr>
        <w:t>Annexes</w:t>
      </w:r>
      <w:r w:rsidRPr="00BD468A">
        <w:rPr>
          <w:rFonts w:ascii="Arial" w:hAnsi="Arial" w:cs="Arial"/>
          <w:b/>
          <w:bCs/>
          <w:sz w:val="24"/>
          <w:szCs w:val="24"/>
        </w:rPr>
        <w:t xml:space="preserve"> : des textes réglementaires liés au foncier, à</w:t>
      </w:r>
      <w:r w:rsidR="00DC4CE4" w:rsidRPr="00BD468A">
        <w:rPr>
          <w:rFonts w:ascii="Arial" w:hAnsi="Arial" w:cs="Arial"/>
          <w:b/>
          <w:bCs/>
          <w:sz w:val="24"/>
          <w:szCs w:val="24"/>
        </w:rPr>
        <w:t xml:space="preserve"> l’immobilier et à </w:t>
      </w:r>
      <w:r w:rsidRPr="00BD468A">
        <w:rPr>
          <w:rFonts w:ascii="Arial" w:hAnsi="Arial" w:cs="Arial"/>
          <w:b/>
          <w:bCs/>
          <w:sz w:val="24"/>
          <w:szCs w:val="24"/>
        </w:rPr>
        <w:t xml:space="preserve">l’urbanisme </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-Ordonnance 74-26 du 20 février 1974 portant consti</w:t>
      </w:r>
      <w:r w:rsidR="00886839" w:rsidRPr="00BD468A">
        <w:rPr>
          <w:rFonts w:ascii="Arial" w:hAnsi="Arial" w:cs="Arial"/>
          <w:sz w:val="24"/>
          <w:szCs w:val="24"/>
        </w:rPr>
        <w:t xml:space="preserve">tution de réserves foncières au </w:t>
      </w:r>
      <w:r w:rsidRPr="00BD468A">
        <w:rPr>
          <w:rFonts w:ascii="Arial" w:hAnsi="Arial" w:cs="Arial"/>
          <w:sz w:val="24"/>
          <w:szCs w:val="24"/>
        </w:rPr>
        <w:t>profit des</w:t>
      </w:r>
      <w:r w:rsidR="00886839" w:rsidRPr="00BD468A">
        <w:rPr>
          <w:rFonts w:ascii="Arial" w:hAnsi="Arial" w:cs="Arial"/>
          <w:sz w:val="24"/>
          <w:szCs w:val="24"/>
        </w:rPr>
        <w:t xml:space="preserve"> </w:t>
      </w:r>
      <w:r w:rsidRPr="00BD468A">
        <w:rPr>
          <w:rFonts w:ascii="Arial" w:hAnsi="Arial" w:cs="Arial"/>
          <w:sz w:val="24"/>
          <w:szCs w:val="24"/>
        </w:rPr>
        <w:t>communes.</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-Décret n075-103 du 27 Août 1975 portant application de l’ordonnance 74-26 du 20 février</w:t>
      </w:r>
      <w:r w:rsidR="00886839" w:rsidRPr="00BD468A">
        <w:rPr>
          <w:rFonts w:ascii="Arial" w:hAnsi="Arial" w:cs="Arial"/>
          <w:sz w:val="24"/>
          <w:szCs w:val="24"/>
        </w:rPr>
        <w:t xml:space="preserve"> </w:t>
      </w:r>
      <w:r w:rsidRPr="00BD468A">
        <w:rPr>
          <w:rFonts w:ascii="Arial" w:hAnsi="Arial" w:cs="Arial"/>
          <w:sz w:val="24"/>
          <w:szCs w:val="24"/>
        </w:rPr>
        <w:t xml:space="preserve">1974 portant constitution de </w:t>
      </w:r>
      <w:r w:rsidRPr="00BD468A">
        <w:rPr>
          <w:rFonts w:ascii="Arial" w:hAnsi="Arial" w:cs="Arial"/>
          <w:sz w:val="24"/>
          <w:szCs w:val="24"/>
          <w:highlight w:val="yellow"/>
        </w:rPr>
        <w:t>réserves foncières au profit de la commune.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-Décret création du comité interministériel pour l’AT, le c</w:t>
      </w:r>
      <w:r w:rsidR="008E7E37" w:rsidRPr="00BD468A">
        <w:rPr>
          <w:rFonts w:ascii="Arial" w:hAnsi="Arial" w:cs="Arial"/>
          <w:sz w:val="24"/>
          <w:szCs w:val="24"/>
        </w:rPr>
        <w:t>l</w:t>
      </w:r>
      <w:r w:rsidRPr="00BD468A">
        <w:rPr>
          <w:rFonts w:ascii="Arial" w:hAnsi="Arial" w:cs="Arial"/>
          <w:sz w:val="24"/>
          <w:szCs w:val="24"/>
        </w:rPr>
        <w:t>imat.</w:t>
      </w:r>
    </w:p>
    <w:p w:rsidR="0083232D"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-Ordonnance 75-58 du 26 septembre 1975 portant code civil, (</w:t>
      </w:r>
      <w:r w:rsidRPr="00BD468A">
        <w:rPr>
          <w:rFonts w:ascii="Arial" w:hAnsi="Arial" w:cs="Arial"/>
          <w:sz w:val="24"/>
          <w:szCs w:val="24"/>
          <w:highlight w:val="yellow"/>
        </w:rPr>
        <w:t>référence à l’expropriation</w:t>
      </w:r>
      <w:r w:rsidRPr="00BD468A">
        <w:rPr>
          <w:rFonts w:ascii="Arial" w:hAnsi="Arial" w:cs="Arial"/>
          <w:sz w:val="24"/>
          <w:szCs w:val="24"/>
        </w:rPr>
        <w: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-Ordonnance 75-67 du 26 septembre 1975 </w:t>
      </w:r>
      <w:r w:rsidRPr="00BD468A">
        <w:rPr>
          <w:rFonts w:ascii="Arial" w:hAnsi="Arial" w:cs="Arial"/>
          <w:sz w:val="24"/>
          <w:szCs w:val="24"/>
          <w:highlight w:val="yellow"/>
        </w:rPr>
        <w:t>relative au permis de construire et au permis de</w:t>
      </w:r>
      <w:r w:rsidR="008E7E37" w:rsidRPr="00BD468A">
        <w:rPr>
          <w:rFonts w:ascii="Arial" w:hAnsi="Arial" w:cs="Arial"/>
          <w:sz w:val="24"/>
          <w:szCs w:val="24"/>
          <w:highlight w:val="yellow"/>
        </w:rPr>
        <w:t xml:space="preserve"> </w:t>
      </w:r>
      <w:r w:rsidRPr="00BD468A">
        <w:rPr>
          <w:rFonts w:ascii="Arial" w:hAnsi="Arial" w:cs="Arial"/>
          <w:sz w:val="24"/>
          <w:szCs w:val="24"/>
          <w:highlight w:val="yellow"/>
        </w:rPr>
        <w:t>lotir.</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-Décret 75-109 du 26 septembre 1975 portant fixation des modalités d’application de</w:t>
      </w:r>
    </w:p>
    <w:p w:rsidR="000601D2" w:rsidRPr="00BD468A" w:rsidRDefault="00CA5063" w:rsidP="000601D2">
      <w:pPr>
        <w:autoSpaceDE w:val="0"/>
        <w:autoSpaceDN w:val="0"/>
        <w:adjustRightInd w:val="0"/>
        <w:spacing w:after="0" w:line="240" w:lineRule="auto"/>
        <w:rPr>
          <w:rFonts w:ascii="Arial" w:hAnsi="Arial" w:cs="Arial"/>
          <w:sz w:val="24"/>
          <w:szCs w:val="24"/>
        </w:rPr>
      </w:pPr>
      <w:r>
        <w:rPr>
          <w:rFonts w:ascii="Arial" w:hAnsi="Arial" w:cs="Arial"/>
          <w:sz w:val="24"/>
          <w:szCs w:val="24"/>
        </w:rPr>
        <w:t>l</w:t>
      </w:r>
      <w:r w:rsidRPr="00BD468A">
        <w:rPr>
          <w:rFonts w:ascii="Arial" w:hAnsi="Arial" w:cs="Arial"/>
          <w:sz w:val="24"/>
          <w:szCs w:val="24"/>
        </w:rPr>
        <w:t>’ordonnance</w:t>
      </w:r>
      <w:r w:rsidR="000601D2" w:rsidRPr="00BD468A">
        <w:rPr>
          <w:rFonts w:ascii="Arial" w:hAnsi="Arial" w:cs="Arial"/>
          <w:sz w:val="24"/>
          <w:szCs w:val="24"/>
        </w:rPr>
        <w:t xml:space="preserve"> 75-67 relative </w:t>
      </w:r>
      <w:r w:rsidR="000601D2" w:rsidRPr="00BD468A">
        <w:rPr>
          <w:rFonts w:ascii="Arial" w:hAnsi="Arial" w:cs="Arial"/>
          <w:sz w:val="24"/>
          <w:szCs w:val="24"/>
          <w:highlight w:val="yellow"/>
        </w:rPr>
        <w:t>au permis de construire et au permis de lotir.</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-Décret 75-110 du 26 septembre 1975 portant </w:t>
      </w:r>
      <w:r w:rsidRPr="00BD468A">
        <w:rPr>
          <w:rFonts w:ascii="Arial" w:hAnsi="Arial" w:cs="Arial"/>
          <w:sz w:val="24"/>
          <w:szCs w:val="24"/>
          <w:highlight w:val="yellow"/>
        </w:rPr>
        <w:t>réglementation des constructions</w:t>
      </w:r>
      <w:r w:rsidRPr="00BD468A">
        <w:rPr>
          <w:rFonts w:ascii="Arial" w:hAnsi="Arial" w:cs="Arial"/>
          <w:sz w:val="24"/>
          <w:szCs w:val="24"/>
        </w:rPr>
        <w:t xml:space="preserve"> relevant de</w:t>
      </w:r>
      <w:r w:rsidR="008E7E37" w:rsidRPr="00BD468A">
        <w:rPr>
          <w:rFonts w:ascii="Arial" w:hAnsi="Arial" w:cs="Arial"/>
          <w:sz w:val="24"/>
          <w:szCs w:val="24"/>
        </w:rPr>
        <w:t xml:space="preserve"> </w:t>
      </w:r>
      <w:r w:rsidRPr="00BD468A">
        <w:rPr>
          <w:rFonts w:ascii="Arial" w:hAnsi="Arial" w:cs="Arial"/>
          <w:sz w:val="24"/>
          <w:szCs w:val="24"/>
        </w:rPr>
        <w:t>l’ordonnance 75-67 relative au permis de construire et au permis de lotir.</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-Ordonnance 75-74 du 12 novembre 1975 portant établissement du cadastre général et</w:t>
      </w:r>
      <w:r w:rsidR="0081552B" w:rsidRPr="00BD468A">
        <w:rPr>
          <w:rFonts w:ascii="Arial" w:hAnsi="Arial" w:cs="Arial"/>
          <w:sz w:val="24"/>
          <w:szCs w:val="24"/>
        </w:rPr>
        <w:t xml:space="preserve"> </w:t>
      </w:r>
      <w:r w:rsidRPr="00BD468A">
        <w:rPr>
          <w:rFonts w:ascii="Arial" w:hAnsi="Arial" w:cs="Arial"/>
          <w:sz w:val="24"/>
          <w:szCs w:val="24"/>
        </w:rPr>
        <w:t>institution du livre foncier.</w:t>
      </w:r>
    </w:p>
    <w:p w:rsidR="000601D2" w:rsidRPr="00BD468A" w:rsidRDefault="000601D2" w:rsidP="000601D2">
      <w:pPr>
        <w:autoSpaceDE w:val="0"/>
        <w:autoSpaceDN w:val="0"/>
        <w:adjustRightInd w:val="0"/>
        <w:spacing w:after="0" w:line="240" w:lineRule="auto"/>
        <w:rPr>
          <w:rFonts w:ascii="Arial" w:hAnsi="Arial" w:cs="Arial"/>
          <w:sz w:val="24"/>
          <w:szCs w:val="24"/>
          <w:highlight w:val="yellow"/>
        </w:rPr>
      </w:pPr>
      <w:r w:rsidRPr="00BD468A">
        <w:rPr>
          <w:rFonts w:ascii="Arial" w:hAnsi="Arial" w:cs="Arial"/>
          <w:sz w:val="24"/>
          <w:szCs w:val="24"/>
        </w:rPr>
        <w:t xml:space="preserve">-Décret 76-27 du 7 février 1976 fixant les </w:t>
      </w:r>
      <w:r w:rsidRPr="00BD468A">
        <w:rPr>
          <w:rFonts w:ascii="Arial" w:hAnsi="Arial" w:cs="Arial"/>
          <w:sz w:val="24"/>
          <w:szCs w:val="24"/>
          <w:highlight w:val="yellow"/>
        </w:rPr>
        <w:t>modalités financières de cession, par les</w:t>
      </w:r>
    </w:p>
    <w:p w:rsidR="000601D2" w:rsidRPr="00BD468A" w:rsidRDefault="007C07DA" w:rsidP="00745250">
      <w:pPr>
        <w:autoSpaceDE w:val="0"/>
        <w:autoSpaceDN w:val="0"/>
        <w:adjustRightInd w:val="0"/>
        <w:spacing w:after="0" w:line="240" w:lineRule="auto"/>
        <w:rPr>
          <w:rFonts w:ascii="Arial" w:hAnsi="Arial" w:cs="Arial"/>
          <w:sz w:val="24"/>
          <w:szCs w:val="24"/>
        </w:rPr>
      </w:pPr>
      <w:r w:rsidRPr="00BD468A">
        <w:rPr>
          <w:rFonts w:ascii="Arial" w:hAnsi="Arial" w:cs="Arial"/>
          <w:sz w:val="24"/>
          <w:szCs w:val="24"/>
          <w:highlight w:val="yellow"/>
        </w:rPr>
        <w:t>Communes</w:t>
      </w:r>
      <w:r w:rsidR="000601D2" w:rsidRPr="00BD468A">
        <w:rPr>
          <w:rFonts w:ascii="Arial" w:hAnsi="Arial" w:cs="Arial"/>
          <w:sz w:val="24"/>
          <w:szCs w:val="24"/>
          <w:highlight w:val="yellow"/>
        </w:rPr>
        <w:t>, des terrains faisant partie de leur réserve foncière.</w:t>
      </w:r>
    </w:p>
    <w:p w:rsidR="000601D2" w:rsidRPr="00BD468A" w:rsidRDefault="000601D2" w:rsidP="000601D2">
      <w:pPr>
        <w:autoSpaceDE w:val="0"/>
        <w:autoSpaceDN w:val="0"/>
        <w:adjustRightInd w:val="0"/>
        <w:spacing w:after="0" w:line="240" w:lineRule="auto"/>
        <w:rPr>
          <w:rFonts w:ascii="Arial" w:hAnsi="Arial" w:cs="Arial"/>
          <w:sz w:val="24"/>
          <w:szCs w:val="24"/>
          <w:highlight w:val="yellow"/>
        </w:rPr>
      </w:pPr>
      <w:r w:rsidRPr="00BD468A">
        <w:rPr>
          <w:rFonts w:ascii="Arial" w:hAnsi="Arial" w:cs="Arial"/>
          <w:sz w:val="24"/>
          <w:szCs w:val="24"/>
        </w:rPr>
        <w:t xml:space="preserve">- Décret 80-276 du 22 novembre 1980 portant création </w:t>
      </w:r>
      <w:r w:rsidRPr="00BD468A">
        <w:rPr>
          <w:rFonts w:ascii="Arial" w:hAnsi="Arial" w:cs="Arial"/>
          <w:sz w:val="24"/>
          <w:szCs w:val="24"/>
          <w:highlight w:val="yellow"/>
        </w:rPr>
        <w:t>centre national d’études et de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highlight w:val="yellow"/>
        </w:rPr>
        <w:t>réalisation en urbanisme cneru.</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Décret 80-276 du 22 novembre 1980 portant création de </w:t>
      </w:r>
      <w:r w:rsidRPr="00BD468A">
        <w:rPr>
          <w:rFonts w:ascii="Arial" w:hAnsi="Arial" w:cs="Arial"/>
          <w:sz w:val="24"/>
          <w:szCs w:val="24"/>
          <w:highlight w:val="yellow"/>
        </w:rPr>
        <w:t>l’agence nationale d’aménagent du</w:t>
      </w:r>
      <w:r w:rsidR="00C6143B" w:rsidRPr="00BD468A">
        <w:rPr>
          <w:rFonts w:ascii="Arial" w:hAnsi="Arial" w:cs="Arial"/>
          <w:sz w:val="24"/>
          <w:szCs w:val="24"/>
          <w:highlight w:val="yellow"/>
        </w:rPr>
        <w:t xml:space="preserve"> </w:t>
      </w:r>
      <w:r w:rsidRPr="00BD468A">
        <w:rPr>
          <w:rFonts w:ascii="Arial" w:hAnsi="Arial" w:cs="Arial"/>
          <w:sz w:val="24"/>
          <w:szCs w:val="24"/>
          <w:highlight w:val="yellow"/>
        </w:rPr>
        <w:t>territoire ANAT.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no 80-278 du 29 novembre 1980 abrogeant le décret no 63-88 du 18 mars 1963</w:t>
      </w:r>
      <w:r w:rsidR="00C6143B" w:rsidRPr="00BD468A">
        <w:rPr>
          <w:rFonts w:ascii="Arial" w:hAnsi="Arial" w:cs="Arial"/>
          <w:sz w:val="24"/>
          <w:szCs w:val="24"/>
        </w:rPr>
        <w:t xml:space="preserve"> </w:t>
      </w:r>
      <w:r w:rsidRPr="00BD468A">
        <w:rPr>
          <w:rFonts w:ascii="Arial" w:hAnsi="Arial" w:cs="Arial"/>
          <w:sz w:val="24"/>
          <w:szCs w:val="24"/>
        </w:rPr>
        <w:t xml:space="preserve">portant </w:t>
      </w:r>
      <w:r w:rsidRPr="00BD468A">
        <w:rPr>
          <w:rFonts w:ascii="Arial" w:hAnsi="Arial" w:cs="Arial"/>
          <w:sz w:val="24"/>
          <w:szCs w:val="24"/>
          <w:highlight w:val="yellow"/>
        </w:rPr>
        <w:t>réglementation des biens vacants</w:t>
      </w:r>
      <w:r w:rsidR="00C6143B" w:rsidRPr="00BD468A">
        <w:rPr>
          <w:rFonts w:ascii="Arial" w:hAnsi="Arial" w:cs="Arial"/>
          <w:sz w:val="24"/>
          <w:szCs w:val="24"/>
        </w:rPr>
        <w:t xml:space="preserve"> </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Loi 81-01 du 07 février 1981 portant cession de biens immobiliers à usage d’habitation,professionnel, commercial ou artisanal de l’Etat, des collectivités locales, des offices de</w:t>
      </w:r>
      <w:r w:rsidR="00C6143B" w:rsidRPr="00BD468A">
        <w:rPr>
          <w:rFonts w:ascii="Arial" w:hAnsi="Arial" w:cs="Arial"/>
          <w:sz w:val="24"/>
          <w:szCs w:val="24"/>
        </w:rPr>
        <w:t xml:space="preserve"> </w:t>
      </w:r>
      <w:r w:rsidRPr="00BD468A">
        <w:rPr>
          <w:rFonts w:ascii="Arial" w:hAnsi="Arial" w:cs="Arial"/>
          <w:sz w:val="24"/>
          <w:szCs w:val="24"/>
        </w:rPr>
        <w:t>promotion et de gestion immobilière et des entreprises, établissements et organismes publics.</w:t>
      </w:r>
    </w:p>
    <w:p w:rsidR="000601D2" w:rsidRPr="00BD468A" w:rsidRDefault="000601D2" w:rsidP="000601D2">
      <w:pPr>
        <w:autoSpaceDE w:val="0"/>
        <w:autoSpaceDN w:val="0"/>
        <w:adjustRightInd w:val="0"/>
        <w:spacing w:after="0" w:line="240" w:lineRule="auto"/>
        <w:rPr>
          <w:rFonts w:ascii="Arial" w:hAnsi="Arial" w:cs="Arial"/>
          <w:sz w:val="24"/>
          <w:szCs w:val="24"/>
          <w:highlight w:val="yellow"/>
        </w:rPr>
      </w:pPr>
      <w:r w:rsidRPr="00BD468A">
        <w:rPr>
          <w:rFonts w:ascii="Arial" w:hAnsi="Arial" w:cs="Arial"/>
          <w:sz w:val="24"/>
          <w:szCs w:val="24"/>
        </w:rPr>
        <w:t>- Décret 81-43 du 21 mars 1981 fixant la composition et les modalités de fonctionnement des</w:t>
      </w:r>
      <w:r w:rsidR="00C6143B" w:rsidRPr="00BD468A">
        <w:rPr>
          <w:rFonts w:ascii="Arial" w:hAnsi="Arial" w:cs="Arial"/>
          <w:sz w:val="24"/>
          <w:szCs w:val="24"/>
        </w:rPr>
        <w:t xml:space="preserve"> </w:t>
      </w:r>
      <w:r w:rsidRPr="00BD468A">
        <w:rPr>
          <w:rFonts w:ascii="Arial" w:hAnsi="Arial" w:cs="Arial"/>
          <w:sz w:val="24"/>
          <w:szCs w:val="24"/>
        </w:rPr>
        <w:t xml:space="preserve">commissions instituées par la loi no 81-01 du 07 février 1981 portant </w:t>
      </w:r>
      <w:r w:rsidRPr="00BD468A">
        <w:rPr>
          <w:rFonts w:ascii="Arial" w:hAnsi="Arial" w:cs="Arial"/>
          <w:sz w:val="24"/>
          <w:szCs w:val="24"/>
          <w:highlight w:val="yellow"/>
        </w:rPr>
        <w:t>cession de biens</w:t>
      </w:r>
      <w:r w:rsidR="00C6143B" w:rsidRPr="00BD468A">
        <w:rPr>
          <w:rFonts w:ascii="Arial" w:hAnsi="Arial" w:cs="Arial"/>
          <w:sz w:val="24"/>
          <w:szCs w:val="24"/>
          <w:highlight w:val="yellow"/>
        </w:rPr>
        <w:t xml:space="preserve"> </w:t>
      </w:r>
      <w:r w:rsidRPr="00BD468A">
        <w:rPr>
          <w:rFonts w:ascii="Arial" w:hAnsi="Arial" w:cs="Arial"/>
          <w:sz w:val="24"/>
          <w:szCs w:val="24"/>
          <w:highlight w:val="yellow"/>
        </w:rPr>
        <w:t>immobiliers</w:t>
      </w:r>
      <w:r w:rsidRPr="00BD468A">
        <w:rPr>
          <w:rFonts w:ascii="Arial" w:hAnsi="Arial" w:cs="Arial"/>
          <w:sz w:val="24"/>
          <w:szCs w:val="24"/>
        </w:rPr>
        <w:t xml:space="preserve"> à usage d’habitation, professionnel, commercial </w:t>
      </w:r>
      <w:r w:rsidRPr="00BD468A">
        <w:rPr>
          <w:rFonts w:ascii="Arial" w:hAnsi="Arial" w:cs="Arial"/>
          <w:sz w:val="24"/>
          <w:szCs w:val="24"/>
        </w:rPr>
        <w:lastRenderedPageBreak/>
        <w:t>ou artisanal de l’Etat, des</w:t>
      </w:r>
      <w:r w:rsidR="00C6143B" w:rsidRPr="00BD468A">
        <w:rPr>
          <w:rFonts w:ascii="Arial" w:hAnsi="Arial" w:cs="Arial"/>
          <w:sz w:val="24"/>
          <w:szCs w:val="24"/>
        </w:rPr>
        <w:t xml:space="preserve"> </w:t>
      </w:r>
      <w:r w:rsidRPr="00BD468A">
        <w:rPr>
          <w:rFonts w:ascii="Arial" w:hAnsi="Arial" w:cs="Arial"/>
          <w:sz w:val="24"/>
          <w:szCs w:val="24"/>
        </w:rPr>
        <w:t>collectivités locales, des offices de promotion et de gestion immobilière et des entreprises,établissements et organismes publics.</w:t>
      </w:r>
    </w:p>
    <w:p w:rsidR="000601D2" w:rsidRPr="00BD468A" w:rsidRDefault="000601D2" w:rsidP="003252F1">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Décret 83-180 du 12 mars 1983 définissant </w:t>
      </w:r>
      <w:r w:rsidRPr="00BD468A">
        <w:rPr>
          <w:rFonts w:ascii="Arial" w:hAnsi="Arial" w:cs="Arial"/>
          <w:sz w:val="24"/>
          <w:szCs w:val="24"/>
          <w:highlight w:val="yellow"/>
        </w:rPr>
        <w:t>les zones rurales à haute valeur agricole.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Arrêté interministérielle du 9 avril 1986 portant application des dispositions de l’article 5 du</w:t>
      </w:r>
      <w:r w:rsidR="00EA4A03" w:rsidRPr="00BD468A">
        <w:rPr>
          <w:rFonts w:ascii="Arial" w:hAnsi="Arial" w:cs="Arial"/>
          <w:sz w:val="24"/>
          <w:szCs w:val="24"/>
        </w:rPr>
        <w:t xml:space="preserve"> </w:t>
      </w:r>
      <w:r w:rsidRPr="00BD468A">
        <w:rPr>
          <w:rFonts w:ascii="Arial" w:hAnsi="Arial" w:cs="Arial"/>
          <w:sz w:val="24"/>
          <w:szCs w:val="24"/>
        </w:rPr>
        <w:t>décret 85-02 du 7 janvier 1986 fixant les modalités de détermination des prix d’acquisition et</w:t>
      </w:r>
      <w:r w:rsidR="00EA4A03" w:rsidRPr="00BD468A">
        <w:rPr>
          <w:rFonts w:ascii="Arial" w:hAnsi="Arial" w:cs="Arial"/>
          <w:sz w:val="24"/>
          <w:szCs w:val="24"/>
        </w:rPr>
        <w:t xml:space="preserve"> </w:t>
      </w:r>
      <w:r w:rsidRPr="00BD468A">
        <w:rPr>
          <w:rFonts w:ascii="Arial" w:hAnsi="Arial" w:cs="Arial"/>
          <w:sz w:val="24"/>
          <w:szCs w:val="24"/>
        </w:rPr>
        <w:t>définissant les modalités d’application du décret 83-256 du 9 avril 1983 portant régime des</w:t>
      </w:r>
      <w:r w:rsidR="001B5E21" w:rsidRPr="00BD468A">
        <w:rPr>
          <w:rFonts w:ascii="Arial" w:hAnsi="Arial" w:cs="Arial"/>
          <w:sz w:val="24"/>
          <w:szCs w:val="24"/>
        </w:rPr>
        <w:t xml:space="preserve"> </w:t>
      </w:r>
      <w:r w:rsidRPr="00BD468A">
        <w:rPr>
          <w:rFonts w:ascii="Arial" w:hAnsi="Arial" w:cs="Arial"/>
          <w:sz w:val="24"/>
          <w:szCs w:val="24"/>
        </w:rPr>
        <w:t xml:space="preserve">loyers </w:t>
      </w:r>
      <w:r w:rsidRPr="00BD468A">
        <w:rPr>
          <w:rFonts w:ascii="Arial" w:hAnsi="Arial" w:cs="Arial"/>
          <w:sz w:val="24"/>
          <w:szCs w:val="24"/>
          <w:highlight w:val="yellow"/>
        </w:rPr>
        <w:t>des locaux en préfabrication légère à usage d’habitations et professionnel du secteur</w:t>
      </w:r>
      <w:r w:rsidR="001B5E21" w:rsidRPr="00BD468A">
        <w:rPr>
          <w:rFonts w:ascii="Arial" w:hAnsi="Arial" w:cs="Arial"/>
          <w:sz w:val="24"/>
          <w:szCs w:val="24"/>
          <w:highlight w:val="yellow"/>
        </w:rPr>
        <w:t xml:space="preserve"> </w:t>
      </w:r>
      <w:r w:rsidRPr="00BD468A">
        <w:rPr>
          <w:rFonts w:ascii="Arial" w:hAnsi="Arial" w:cs="Arial"/>
          <w:sz w:val="24"/>
          <w:szCs w:val="24"/>
          <w:highlight w:val="yellow"/>
        </w:rPr>
        <w:t>public immobilier.</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Arrêté interministérielle du 19 septembre 1987 fixant les normes techniques en matière de</w:t>
      </w:r>
      <w:r w:rsidR="00C57AD4" w:rsidRPr="00BD468A">
        <w:rPr>
          <w:rFonts w:ascii="Arial" w:hAnsi="Arial" w:cs="Arial"/>
          <w:sz w:val="24"/>
          <w:szCs w:val="24"/>
        </w:rPr>
        <w:t xml:space="preserve"> </w:t>
      </w:r>
      <w:r w:rsidRPr="00BD468A">
        <w:rPr>
          <w:rFonts w:ascii="Arial" w:hAnsi="Arial" w:cs="Arial"/>
          <w:sz w:val="24"/>
          <w:szCs w:val="24"/>
          <w:highlight w:val="yellow"/>
        </w:rPr>
        <w:t>surface applicables aux différents types d’habitat</w:t>
      </w:r>
      <w:r w:rsidRPr="00BD468A">
        <w:rPr>
          <w:rFonts w:ascii="Arial" w:hAnsi="Arial" w:cs="Arial"/>
          <w:sz w:val="24"/>
          <w:szCs w:val="24"/>
        </w:rPr>
        <w:t xml:space="preserve"> dans le cadre de la réalisation des opérations</w:t>
      </w:r>
      <w:r w:rsidR="00C57AD4" w:rsidRPr="00BD468A">
        <w:rPr>
          <w:rFonts w:ascii="Arial" w:hAnsi="Arial" w:cs="Arial"/>
          <w:sz w:val="24"/>
          <w:szCs w:val="24"/>
        </w:rPr>
        <w:t xml:space="preserve"> </w:t>
      </w:r>
      <w:r w:rsidRPr="00BD468A">
        <w:rPr>
          <w:rFonts w:ascii="Arial" w:hAnsi="Arial" w:cs="Arial"/>
          <w:sz w:val="24"/>
          <w:szCs w:val="24"/>
        </w:rPr>
        <w:t>de promotion immobilières initiées par des souscripteurs privés.</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Arrêté du 2 avril 1988 définissant </w:t>
      </w:r>
      <w:r w:rsidRPr="00BD468A">
        <w:rPr>
          <w:rFonts w:ascii="Arial" w:hAnsi="Arial" w:cs="Arial"/>
          <w:sz w:val="24"/>
          <w:szCs w:val="24"/>
          <w:highlight w:val="yellow"/>
        </w:rPr>
        <w:t>les éléments constitutifs du coefficient de confort</w:t>
      </w:r>
      <w:r w:rsidRPr="00BD468A">
        <w:rPr>
          <w:rFonts w:ascii="Arial" w:hAnsi="Arial" w:cs="Arial"/>
          <w:sz w:val="24"/>
          <w:szCs w:val="24"/>
        </w:rPr>
        <w:t xml:space="preserve"> et fixant</w:t>
      </w:r>
      <w:r w:rsidR="0085452A" w:rsidRPr="00BD468A">
        <w:rPr>
          <w:rFonts w:ascii="Arial" w:hAnsi="Arial" w:cs="Arial"/>
          <w:sz w:val="24"/>
          <w:szCs w:val="24"/>
        </w:rPr>
        <w:t xml:space="preserve"> </w:t>
      </w:r>
      <w:r w:rsidRPr="00BD468A">
        <w:rPr>
          <w:rFonts w:ascii="Arial" w:hAnsi="Arial" w:cs="Arial"/>
          <w:sz w:val="24"/>
          <w:szCs w:val="24"/>
        </w:rPr>
        <w:t>la valeur du coefficient de confort, applicables aux prix de cession des logements du secteur</w:t>
      </w:r>
      <w:r w:rsidR="0085452A" w:rsidRPr="00BD468A">
        <w:rPr>
          <w:rFonts w:ascii="Arial" w:hAnsi="Arial" w:cs="Arial"/>
          <w:sz w:val="24"/>
          <w:szCs w:val="24"/>
        </w:rPr>
        <w:t xml:space="preserve"> </w:t>
      </w:r>
      <w:r w:rsidRPr="00BD468A">
        <w:rPr>
          <w:rFonts w:ascii="Arial" w:hAnsi="Arial" w:cs="Arial"/>
          <w:sz w:val="24"/>
          <w:szCs w:val="24"/>
        </w:rPr>
        <w:t>public mis en exploitation après le 1ér janvier 1981.</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Décret 88-232 du 5 novembre1988 portant déclaration </w:t>
      </w:r>
      <w:r w:rsidRPr="00BD468A">
        <w:rPr>
          <w:rFonts w:ascii="Arial" w:hAnsi="Arial" w:cs="Arial"/>
          <w:sz w:val="24"/>
          <w:szCs w:val="24"/>
          <w:highlight w:val="yellow"/>
        </w:rPr>
        <w:t>des zones d’expansions touristique.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dans le cadre de l’article 51 de la loi 87-03 du 27 janvier 1987 relative à </w:t>
      </w:r>
      <w:r w:rsidRPr="00BD468A">
        <w:rPr>
          <w:rFonts w:ascii="Arial" w:hAnsi="Arial" w:cs="Arial"/>
          <w:sz w:val="24"/>
          <w:szCs w:val="24"/>
          <w:highlight w:val="yellow"/>
        </w:rPr>
        <w:t>l’aménagement du</w:t>
      </w:r>
      <w:r w:rsidR="00C91274" w:rsidRPr="00BD468A">
        <w:rPr>
          <w:rFonts w:ascii="Arial" w:hAnsi="Arial" w:cs="Arial"/>
          <w:sz w:val="24"/>
          <w:szCs w:val="24"/>
          <w:highlight w:val="yellow"/>
        </w:rPr>
        <w:t xml:space="preserve"> </w:t>
      </w:r>
      <w:r w:rsidRPr="00BD468A">
        <w:rPr>
          <w:rFonts w:ascii="Arial" w:hAnsi="Arial" w:cs="Arial"/>
          <w:sz w:val="24"/>
          <w:szCs w:val="24"/>
          <w:highlight w:val="yellow"/>
        </w:rPr>
        <w:t>territoire.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Arrêté interministérielle du 23 juillet 1989 fixant les modalités de constitutions de fonds de</w:t>
      </w:r>
      <w:r w:rsidR="00BD08DB" w:rsidRPr="00BD468A">
        <w:rPr>
          <w:rFonts w:ascii="Arial" w:hAnsi="Arial" w:cs="Arial"/>
          <w:sz w:val="24"/>
          <w:szCs w:val="24"/>
        </w:rPr>
        <w:t xml:space="preserve"> </w:t>
      </w:r>
      <w:r w:rsidRPr="00BD468A">
        <w:rPr>
          <w:rFonts w:ascii="Arial" w:hAnsi="Arial" w:cs="Arial"/>
          <w:sz w:val="24"/>
          <w:szCs w:val="24"/>
        </w:rPr>
        <w:t xml:space="preserve">plans pour l’établissement </w:t>
      </w:r>
      <w:r w:rsidRPr="00BD468A">
        <w:rPr>
          <w:rFonts w:ascii="Arial" w:hAnsi="Arial" w:cs="Arial"/>
          <w:sz w:val="24"/>
          <w:szCs w:val="24"/>
          <w:highlight w:val="yellow"/>
        </w:rPr>
        <w:t>du cadastre des zones rurales.</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exécutif 89-234 du 19 décembre 1989 portant création d’une agence nationale du</w:t>
      </w:r>
      <w:r w:rsidR="0086078D" w:rsidRPr="00BD468A">
        <w:rPr>
          <w:rFonts w:ascii="Arial" w:hAnsi="Arial" w:cs="Arial"/>
          <w:sz w:val="24"/>
          <w:szCs w:val="24"/>
        </w:rPr>
        <w:t xml:space="preserve"> </w:t>
      </w:r>
      <w:r w:rsidRPr="00BD468A">
        <w:rPr>
          <w:rFonts w:ascii="Arial" w:hAnsi="Arial" w:cs="Arial"/>
          <w:sz w:val="24"/>
          <w:szCs w:val="24"/>
        </w:rPr>
        <w:t>cadastre.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Décret exécutif 90-78 du 27 février 1990 relatif </w:t>
      </w:r>
      <w:r w:rsidRPr="00BD468A">
        <w:rPr>
          <w:rFonts w:ascii="Arial" w:hAnsi="Arial" w:cs="Arial"/>
          <w:sz w:val="24"/>
          <w:szCs w:val="24"/>
          <w:highlight w:val="yellow"/>
        </w:rPr>
        <w:t>aux études d’impact sur l’environnement.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exécutif 90-81 du 13 mars 1990 fixant les conditions de rémunération des services</w:t>
      </w:r>
      <w:r w:rsidR="0086078D" w:rsidRPr="00BD468A">
        <w:rPr>
          <w:rFonts w:ascii="Arial" w:hAnsi="Arial" w:cs="Arial"/>
          <w:sz w:val="24"/>
          <w:szCs w:val="24"/>
        </w:rPr>
        <w:t xml:space="preserve"> </w:t>
      </w:r>
      <w:r w:rsidRPr="00BD468A">
        <w:rPr>
          <w:rFonts w:ascii="Arial" w:hAnsi="Arial" w:cs="Arial"/>
          <w:sz w:val="24"/>
          <w:szCs w:val="24"/>
        </w:rPr>
        <w:t>du notaire.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Loi 90-08 du 7 avril 1990 relative à la </w:t>
      </w:r>
      <w:r w:rsidRPr="00BD468A">
        <w:rPr>
          <w:rFonts w:ascii="Arial" w:hAnsi="Arial" w:cs="Arial"/>
          <w:sz w:val="24"/>
          <w:szCs w:val="24"/>
          <w:highlight w:val="yellow"/>
        </w:rPr>
        <w:t>commune.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Loi 90-09 du 7 avril 1990 relative à la </w:t>
      </w:r>
      <w:r w:rsidRPr="00BD468A">
        <w:rPr>
          <w:rFonts w:ascii="Arial" w:hAnsi="Arial" w:cs="Arial"/>
          <w:sz w:val="24"/>
          <w:szCs w:val="24"/>
          <w:highlight w:val="yellow"/>
        </w:rPr>
        <w:t>wilaya</w:t>
      </w:r>
      <w:r w:rsidRPr="00BD468A">
        <w:rPr>
          <w:rFonts w:ascii="Arial" w:hAnsi="Arial" w:cs="Arial"/>
          <w:sz w:val="24"/>
          <w:szCs w:val="24"/>
        </w:rPr>
        <w: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Loi 90-25 du 18 novembre 1990 portant </w:t>
      </w:r>
      <w:r w:rsidRPr="00BD468A">
        <w:rPr>
          <w:rFonts w:ascii="Arial" w:hAnsi="Arial" w:cs="Arial"/>
          <w:sz w:val="24"/>
          <w:szCs w:val="24"/>
          <w:highlight w:val="yellow"/>
        </w:rPr>
        <w:t>orientation foncière.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Arrêté interministérielle du 30 mai 1990 complétant l’arrêté interministériel du 2 avril 1988</w:t>
      </w:r>
      <w:r w:rsidR="00620818" w:rsidRPr="00BD468A">
        <w:rPr>
          <w:rFonts w:ascii="Arial" w:hAnsi="Arial" w:cs="Arial"/>
          <w:sz w:val="24"/>
          <w:szCs w:val="24"/>
        </w:rPr>
        <w:t xml:space="preserve"> </w:t>
      </w:r>
      <w:r w:rsidRPr="00BD468A">
        <w:rPr>
          <w:rFonts w:ascii="Arial" w:hAnsi="Arial" w:cs="Arial"/>
          <w:sz w:val="24"/>
          <w:szCs w:val="24"/>
        </w:rPr>
        <w:t>fixant les prix de cession de référence applicables pour la cession du patrimoine immobilier</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public mis en exploitation après le 1er janvier 1981.</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w:t>
      </w:r>
      <w:r w:rsidRPr="00BD468A">
        <w:rPr>
          <w:rFonts w:ascii="Arial" w:hAnsi="Arial" w:cs="Arial"/>
          <w:sz w:val="24"/>
          <w:szCs w:val="24"/>
          <w:highlight w:val="yellow"/>
        </w:rPr>
        <w:t>Loi 90-29 du 1er décembre 1990 relative à l’aménagement et l’urbanisme</w:t>
      </w:r>
      <w:r w:rsidRPr="00BD468A">
        <w:rPr>
          <w:rFonts w:ascii="Arial" w:hAnsi="Arial" w:cs="Arial"/>
          <w:sz w:val="24"/>
          <w:szCs w:val="24"/>
        </w:rPr>
        <w: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Loi 90-30 du 1er décembre 1990 portant </w:t>
      </w:r>
      <w:r w:rsidRPr="00BD468A">
        <w:rPr>
          <w:rFonts w:ascii="Arial" w:hAnsi="Arial" w:cs="Arial"/>
          <w:sz w:val="24"/>
          <w:szCs w:val="24"/>
          <w:highlight w:val="yellow"/>
        </w:rPr>
        <w:t>loi domaniale.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Loi 90-25 du 18 novembre 1990 portant orientation foncière (rectificatif).</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exécutif 90-405 du 22 décembre 1990 fixant les règles de création et d’organisation</w:t>
      </w:r>
      <w:r w:rsidR="00620818" w:rsidRPr="00BD468A">
        <w:rPr>
          <w:rFonts w:ascii="Arial" w:hAnsi="Arial" w:cs="Arial"/>
          <w:sz w:val="24"/>
          <w:szCs w:val="24"/>
        </w:rPr>
        <w:t xml:space="preserve"> </w:t>
      </w:r>
      <w:r w:rsidRPr="00BD468A">
        <w:rPr>
          <w:rFonts w:ascii="Arial" w:hAnsi="Arial" w:cs="Arial"/>
          <w:sz w:val="24"/>
          <w:szCs w:val="24"/>
        </w:rPr>
        <w:t>des agences locales de gestion et de régulation foncières urbaines.</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exécutif 91-117 du 27 avril 1991 portant création d’un comité interministériel</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foncier.</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Loi 91-10 du 27 avril 1991 relative aux </w:t>
      </w:r>
      <w:r w:rsidRPr="00BD468A">
        <w:rPr>
          <w:rFonts w:ascii="Arial" w:hAnsi="Arial" w:cs="Arial"/>
          <w:sz w:val="24"/>
          <w:szCs w:val="24"/>
          <w:highlight w:val="yellow"/>
        </w:rPr>
        <w:t>biens wakfs.</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Loi 91-11 du 27 avril 1991 fixant les règles relatives à </w:t>
      </w:r>
      <w:r w:rsidRPr="00BD468A">
        <w:rPr>
          <w:rFonts w:ascii="Arial" w:hAnsi="Arial" w:cs="Arial"/>
          <w:sz w:val="24"/>
          <w:szCs w:val="24"/>
          <w:highlight w:val="yellow"/>
        </w:rPr>
        <w:t>l’expropriation</w:t>
      </w:r>
      <w:r w:rsidRPr="00BD468A">
        <w:rPr>
          <w:rFonts w:ascii="Arial" w:hAnsi="Arial" w:cs="Arial"/>
          <w:sz w:val="24"/>
          <w:szCs w:val="24"/>
        </w:rPr>
        <w:t xml:space="preserve"> pour cause d’utilité</w:t>
      </w:r>
      <w:r w:rsidR="004D2744" w:rsidRPr="00BD468A">
        <w:rPr>
          <w:rFonts w:ascii="Arial" w:hAnsi="Arial" w:cs="Arial"/>
          <w:sz w:val="24"/>
          <w:szCs w:val="24"/>
        </w:rPr>
        <w:t xml:space="preserve"> </w:t>
      </w:r>
      <w:r w:rsidRPr="00BD468A">
        <w:rPr>
          <w:rFonts w:ascii="Arial" w:hAnsi="Arial" w:cs="Arial"/>
          <w:sz w:val="24"/>
          <w:szCs w:val="24"/>
        </w:rPr>
        <w:t>publique.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exécutif 91-146 du 12 mai 1991 portant modalités d’intervention de la caisse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nationale (cnl), en matière de soutien à l’accès à la propriété du logement.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lastRenderedPageBreak/>
        <w:t>- Décret exécutif 91-147 du 12 mai 1991 portant transformation de la nature juridique des</w:t>
      </w:r>
      <w:r w:rsidR="00592CBC" w:rsidRPr="00BD468A">
        <w:rPr>
          <w:rFonts w:ascii="Arial" w:hAnsi="Arial" w:cs="Arial"/>
          <w:sz w:val="24"/>
          <w:szCs w:val="24"/>
        </w:rPr>
        <w:t xml:space="preserve"> </w:t>
      </w:r>
      <w:r w:rsidRPr="00BD468A">
        <w:rPr>
          <w:rFonts w:ascii="Arial" w:hAnsi="Arial" w:cs="Arial"/>
          <w:sz w:val="24"/>
          <w:szCs w:val="24"/>
        </w:rPr>
        <w:t>statuts des offices de promotion et de gestions immobilières et détermination des modalités de</w:t>
      </w:r>
      <w:r w:rsidR="00592CBC" w:rsidRPr="00BD468A">
        <w:rPr>
          <w:rFonts w:ascii="Arial" w:hAnsi="Arial" w:cs="Arial"/>
          <w:sz w:val="24"/>
          <w:szCs w:val="24"/>
        </w:rPr>
        <w:t xml:space="preserve"> </w:t>
      </w:r>
      <w:r w:rsidRPr="00BD468A">
        <w:rPr>
          <w:rFonts w:ascii="Arial" w:hAnsi="Arial" w:cs="Arial"/>
          <w:sz w:val="24"/>
          <w:szCs w:val="24"/>
        </w:rPr>
        <w:t>leur organisation et de leur fonctionnement.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exécutif 91-148 du 12 mai 1991 portant création de l’agence nationale de</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l’amélioration et du développement du logement.</w:t>
      </w:r>
    </w:p>
    <w:p w:rsidR="000601D2" w:rsidRPr="00BD468A" w:rsidRDefault="000601D2" w:rsidP="000601D2">
      <w:pPr>
        <w:autoSpaceDE w:val="0"/>
        <w:autoSpaceDN w:val="0"/>
        <w:adjustRightInd w:val="0"/>
        <w:spacing w:after="0" w:line="240" w:lineRule="auto"/>
        <w:rPr>
          <w:rFonts w:ascii="Arial" w:hAnsi="Arial" w:cs="Arial"/>
          <w:sz w:val="24"/>
          <w:szCs w:val="24"/>
          <w:highlight w:val="yellow"/>
        </w:rPr>
      </w:pPr>
      <w:r w:rsidRPr="00BD468A">
        <w:rPr>
          <w:rFonts w:ascii="Arial" w:hAnsi="Arial" w:cs="Arial"/>
          <w:sz w:val="24"/>
          <w:szCs w:val="24"/>
        </w:rPr>
        <w:t xml:space="preserve">- Décret exécutif 91-175 du 28 mai 1991 définissant </w:t>
      </w:r>
      <w:r w:rsidRPr="00BD468A">
        <w:rPr>
          <w:rFonts w:ascii="Arial" w:hAnsi="Arial" w:cs="Arial"/>
          <w:sz w:val="24"/>
          <w:szCs w:val="24"/>
          <w:highlight w:val="yellow"/>
        </w:rPr>
        <w:t>les règles générales d’aménagement</w:t>
      </w:r>
      <w:r w:rsidR="00592CBC" w:rsidRPr="00BD468A">
        <w:rPr>
          <w:rFonts w:ascii="Arial" w:hAnsi="Arial" w:cs="Arial"/>
          <w:sz w:val="24"/>
          <w:szCs w:val="24"/>
          <w:highlight w:val="yellow"/>
        </w:rPr>
        <w:t xml:space="preserve"> </w:t>
      </w:r>
      <w:r w:rsidRPr="00BD468A">
        <w:rPr>
          <w:rFonts w:ascii="Arial" w:hAnsi="Arial" w:cs="Arial"/>
          <w:sz w:val="24"/>
          <w:szCs w:val="24"/>
          <w:highlight w:val="yellow"/>
        </w:rPr>
        <w:t>d’urbanisme et de construction.</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Décret exécutif 91-176 du 28 mai 1991 fixant les modalités d’instruction et de </w:t>
      </w:r>
      <w:r w:rsidRPr="00BD468A">
        <w:rPr>
          <w:rFonts w:ascii="Arial" w:hAnsi="Arial" w:cs="Arial"/>
          <w:sz w:val="24"/>
          <w:szCs w:val="24"/>
          <w:highlight w:val="yellow"/>
        </w:rPr>
        <w:t>délivrance</w:t>
      </w:r>
      <w:r w:rsidR="00592CBC" w:rsidRPr="00BD468A">
        <w:rPr>
          <w:rFonts w:ascii="Arial" w:hAnsi="Arial" w:cs="Arial"/>
          <w:sz w:val="24"/>
          <w:szCs w:val="24"/>
          <w:highlight w:val="yellow"/>
        </w:rPr>
        <w:t xml:space="preserve"> </w:t>
      </w:r>
      <w:r w:rsidRPr="00BD468A">
        <w:rPr>
          <w:rFonts w:ascii="Arial" w:hAnsi="Arial" w:cs="Arial"/>
          <w:sz w:val="24"/>
          <w:szCs w:val="24"/>
          <w:highlight w:val="yellow"/>
        </w:rPr>
        <w:t>du certificat d’urbanisme, du permis de lotir, du certificat de morcellement, de permis de</w:t>
      </w:r>
      <w:r w:rsidR="00592CBC" w:rsidRPr="00BD468A">
        <w:rPr>
          <w:rFonts w:ascii="Arial" w:hAnsi="Arial" w:cs="Arial"/>
          <w:sz w:val="24"/>
          <w:szCs w:val="24"/>
          <w:highlight w:val="yellow"/>
        </w:rPr>
        <w:t xml:space="preserve"> </w:t>
      </w:r>
      <w:r w:rsidRPr="00BD468A">
        <w:rPr>
          <w:rFonts w:ascii="Arial" w:hAnsi="Arial" w:cs="Arial"/>
          <w:sz w:val="24"/>
          <w:szCs w:val="24"/>
          <w:highlight w:val="yellow"/>
        </w:rPr>
        <w:t>construire, du certificat de conformité et du permis de démolir.</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Décret exécutif 91-177 du 28 mai 1991 fixant les procédures d’élaboration et </w:t>
      </w:r>
      <w:r w:rsidRPr="00BD468A">
        <w:rPr>
          <w:rFonts w:ascii="Arial" w:hAnsi="Arial" w:cs="Arial"/>
          <w:sz w:val="24"/>
          <w:szCs w:val="24"/>
          <w:highlight w:val="yellow"/>
        </w:rPr>
        <w:t>d’approbation</w:t>
      </w:r>
      <w:r w:rsidR="00592CBC" w:rsidRPr="00BD468A">
        <w:rPr>
          <w:rFonts w:ascii="Arial" w:hAnsi="Arial" w:cs="Arial"/>
          <w:sz w:val="24"/>
          <w:szCs w:val="24"/>
          <w:highlight w:val="yellow"/>
        </w:rPr>
        <w:t xml:space="preserve"> </w:t>
      </w:r>
      <w:r w:rsidRPr="00BD468A">
        <w:rPr>
          <w:rFonts w:ascii="Arial" w:hAnsi="Arial" w:cs="Arial"/>
          <w:sz w:val="24"/>
          <w:szCs w:val="24"/>
          <w:highlight w:val="yellow"/>
        </w:rPr>
        <w:t>du plan directeur d’aménagement et d’urbanisme</w:t>
      </w:r>
      <w:r w:rsidRPr="00BD468A">
        <w:rPr>
          <w:rFonts w:ascii="Arial" w:hAnsi="Arial" w:cs="Arial"/>
          <w:sz w:val="24"/>
          <w:szCs w:val="24"/>
        </w:rPr>
        <w:t xml:space="preserve"> et le contenu de documents y afférents.</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Décret exécutif 91-178 du 28 mai 1991 fixant les procédures </w:t>
      </w:r>
      <w:r w:rsidRPr="00BD468A">
        <w:rPr>
          <w:rFonts w:ascii="Arial" w:hAnsi="Arial" w:cs="Arial"/>
          <w:sz w:val="24"/>
          <w:szCs w:val="24"/>
          <w:highlight w:val="yellow"/>
        </w:rPr>
        <w:t>d’élaboration et d’approbation</w:t>
      </w:r>
      <w:r w:rsidR="00592CBC" w:rsidRPr="00BD468A">
        <w:rPr>
          <w:rFonts w:ascii="Arial" w:hAnsi="Arial" w:cs="Arial"/>
          <w:sz w:val="24"/>
          <w:szCs w:val="24"/>
          <w:highlight w:val="yellow"/>
        </w:rPr>
        <w:t xml:space="preserve"> </w:t>
      </w:r>
      <w:r w:rsidRPr="00BD468A">
        <w:rPr>
          <w:rFonts w:ascii="Arial" w:hAnsi="Arial" w:cs="Arial"/>
          <w:sz w:val="24"/>
          <w:szCs w:val="24"/>
          <w:highlight w:val="yellow"/>
        </w:rPr>
        <w:t>des plans d’occupation des sols</w:t>
      </w:r>
      <w:r w:rsidRPr="00BD468A">
        <w:rPr>
          <w:rFonts w:ascii="Arial" w:hAnsi="Arial" w:cs="Arial"/>
          <w:sz w:val="24"/>
          <w:szCs w:val="24"/>
        </w:rPr>
        <w:t xml:space="preserve"> ainsi que le contenu des documents y afférents.</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exécutif 91-454 du 23 novembre 1991 fixant les conditions et les modalités</w:t>
      </w:r>
    </w:p>
    <w:p w:rsidR="000601D2" w:rsidRPr="00BD468A" w:rsidRDefault="00684A01"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d’administration</w:t>
      </w:r>
      <w:r w:rsidR="000601D2" w:rsidRPr="00BD468A">
        <w:rPr>
          <w:rFonts w:ascii="Arial" w:hAnsi="Arial" w:cs="Arial"/>
          <w:sz w:val="24"/>
          <w:szCs w:val="24"/>
        </w:rPr>
        <w:t xml:space="preserve"> et </w:t>
      </w:r>
      <w:r w:rsidR="000601D2" w:rsidRPr="00BD468A">
        <w:rPr>
          <w:rFonts w:ascii="Arial" w:hAnsi="Arial" w:cs="Arial"/>
          <w:sz w:val="24"/>
          <w:szCs w:val="24"/>
          <w:highlight w:val="yellow"/>
        </w:rPr>
        <w:t>de gestion des biens du domaine privé et du domaine public de l’Etat.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Décret exécutif 91-455 du 23 novembre 1991 relatif </w:t>
      </w:r>
      <w:r w:rsidRPr="00BD468A">
        <w:rPr>
          <w:rFonts w:ascii="Arial" w:hAnsi="Arial" w:cs="Arial"/>
          <w:sz w:val="24"/>
          <w:szCs w:val="24"/>
          <w:highlight w:val="yellow"/>
        </w:rPr>
        <w:t>à l’inventaire des biens du domaine</w:t>
      </w:r>
      <w:r w:rsidR="001D7AFE" w:rsidRPr="00BD468A">
        <w:rPr>
          <w:rFonts w:ascii="Arial" w:hAnsi="Arial" w:cs="Arial"/>
          <w:sz w:val="24"/>
          <w:szCs w:val="24"/>
          <w:highlight w:val="yellow"/>
        </w:rPr>
        <w:t xml:space="preserve"> </w:t>
      </w:r>
      <w:r w:rsidRPr="00BD468A">
        <w:rPr>
          <w:rFonts w:ascii="Arial" w:hAnsi="Arial" w:cs="Arial"/>
          <w:sz w:val="24"/>
          <w:szCs w:val="24"/>
          <w:highlight w:val="yellow"/>
        </w:rPr>
        <w:t>national.</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exécutif 92-134 du 7 avril 1992 modifiant et complétant le décret 76-62 du 25 mars</w:t>
      </w:r>
      <w:r w:rsidR="00E53863" w:rsidRPr="00BD468A">
        <w:rPr>
          <w:rFonts w:ascii="Arial" w:hAnsi="Arial" w:cs="Arial"/>
          <w:sz w:val="24"/>
          <w:szCs w:val="24"/>
        </w:rPr>
        <w:t xml:space="preserve"> </w:t>
      </w:r>
      <w:r w:rsidRPr="00BD468A">
        <w:rPr>
          <w:rFonts w:ascii="Arial" w:hAnsi="Arial" w:cs="Arial"/>
          <w:sz w:val="24"/>
          <w:szCs w:val="24"/>
        </w:rPr>
        <w:t>1976, modifié et complété, relatif à l’établissement du cadastre général.</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Arrêté du 20 janvier 1992 portant délégation de pouvoirs aux directeurs des domaines de</w:t>
      </w:r>
      <w:r w:rsidR="00E53863" w:rsidRPr="00BD468A">
        <w:rPr>
          <w:rFonts w:ascii="Arial" w:hAnsi="Arial" w:cs="Arial"/>
          <w:sz w:val="24"/>
          <w:szCs w:val="24"/>
        </w:rPr>
        <w:t xml:space="preserve"> </w:t>
      </w:r>
      <w:r w:rsidRPr="00BD468A">
        <w:rPr>
          <w:rFonts w:ascii="Arial" w:hAnsi="Arial" w:cs="Arial"/>
          <w:sz w:val="24"/>
          <w:szCs w:val="24"/>
        </w:rPr>
        <w:t>wilaya pour l’établissement des actes intéressant le domaine privé de l’Etat.</w:t>
      </w:r>
    </w:p>
    <w:p w:rsidR="000601D2" w:rsidRPr="00BD468A" w:rsidRDefault="000601D2" w:rsidP="000601D2">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Décret exécutif 92-289 du 6 juillet 1992 fixant les conditions de cession et les modalités</w:t>
      </w:r>
      <w:r w:rsidR="00E53863" w:rsidRPr="00BD468A">
        <w:rPr>
          <w:rFonts w:ascii="Arial" w:hAnsi="Arial" w:cs="Arial"/>
          <w:sz w:val="24"/>
          <w:szCs w:val="24"/>
        </w:rPr>
        <w:t xml:space="preserve"> </w:t>
      </w:r>
      <w:r w:rsidRPr="00BD468A">
        <w:rPr>
          <w:rFonts w:ascii="Arial" w:hAnsi="Arial" w:cs="Arial"/>
          <w:sz w:val="24"/>
          <w:szCs w:val="24"/>
        </w:rPr>
        <w:t xml:space="preserve">d’acquisition </w:t>
      </w:r>
      <w:r w:rsidRPr="00BD468A">
        <w:rPr>
          <w:rFonts w:ascii="Arial" w:hAnsi="Arial" w:cs="Arial"/>
          <w:sz w:val="24"/>
          <w:szCs w:val="24"/>
          <w:highlight w:val="yellow"/>
        </w:rPr>
        <w:t>de terres sahariennes dans les périmètres de mise en valeur</w:t>
      </w:r>
      <w:r w:rsidRPr="00BD468A">
        <w:rPr>
          <w:rFonts w:ascii="Arial" w:hAnsi="Arial" w:cs="Arial"/>
          <w:sz w:val="24"/>
          <w:szCs w:val="24"/>
        </w:rPr>
        <w:t>.</w:t>
      </w:r>
    </w:p>
    <w:p w:rsidR="004D2744" w:rsidRPr="00BD468A" w:rsidRDefault="000601D2" w:rsidP="004D2744">
      <w:pPr>
        <w:autoSpaceDE w:val="0"/>
        <w:autoSpaceDN w:val="0"/>
        <w:adjustRightInd w:val="0"/>
        <w:spacing w:after="0" w:line="240" w:lineRule="auto"/>
        <w:rPr>
          <w:rFonts w:ascii="Arial" w:hAnsi="Arial" w:cs="Arial"/>
          <w:sz w:val="24"/>
          <w:szCs w:val="24"/>
        </w:rPr>
      </w:pPr>
      <w:r w:rsidRPr="00BD468A">
        <w:rPr>
          <w:rFonts w:ascii="Arial" w:hAnsi="Arial" w:cs="Arial"/>
          <w:sz w:val="24"/>
          <w:szCs w:val="24"/>
        </w:rPr>
        <w:t xml:space="preserve">- Arrêté du 5 mai 1992 relatif aux personnes habilitées à établir </w:t>
      </w:r>
      <w:r w:rsidRPr="00BD468A">
        <w:rPr>
          <w:rFonts w:ascii="Arial" w:hAnsi="Arial" w:cs="Arial"/>
          <w:sz w:val="24"/>
          <w:szCs w:val="24"/>
          <w:highlight w:val="yellow"/>
        </w:rPr>
        <w:t>les projets de constructions</w:t>
      </w:r>
      <w:r w:rsidR="00E53863" w:rsidRPr="00BD468A">
        <w:rPr>
          <w:rFonts w:ascii="Arial" w:hAnsi="Arial" w:cs="Arial"/>
          <w:sz w:val="24"/>
          <w:szCs w:val="24"/>
          <w:highlight w:val="yellow"/>
        </w:rPr>
        <w:t xml:space="preserve"> </w:t>
      </w:r>
      <w:r w:rsidRPr="00BD468A">
        <w:rPr>
          <w:rFonts w:ascii="Arial" w:hAnsi="Arial" w:cs="Arial"/>
          <w:sz w:val="24"/>
          <w:szCs w:val="24"/>
          <w:highlight w:val="yellow"/>
        </w:rPr>
        <w:t>soumis au permis de construire.</w:t>
      </w:r>
    </w:p>
    <w:p w:rsidR="00BC0277" w:rsidRPr="00BD468A" w:rsidRDefault="00BC0277" w:rsidP="00750BCA">
      <w:pPr>
        <w:spacing w:line="360" w:lineRule="auto"/>
        <w:rPr>
          <w:rFonts w:ascii="Arial" w:hAnsi="Arial" w:cs="Arial"/>
          <w:sz w:val="24"/>
          <w:szCs w:val="24"/>
        </w:rPr>
      </w:pPr>
    </w:p>
    <w:p w:rsidR="00BC0277" w:rsidRPr="00BD468A" w:rsidRDefault="00BC0277" w:rsidP="00750BCA">
      <w:pPr>
        <w:spacing w:line="360" w:lineRule="auto"/>
        <w:rPr>
          <w:rFonts w:ascii="Arial" w:hAnsi="Arial" w:cs="Arial"/>
          <w:sz w:val="24"/>
          <w:szCs w:val="24"/>
        </w:rPr>
      </w:pPr>
    </w:p>
    <w:p w:rsidR="00BC0277" w:rsidRPr="00BD468A" w:rsidRDefault="00BC0277" w:rsidP="00750BCA">
      <w:pPr>
        <w:spacing w:line="360" w:lineRule="auto"/>
        <w:rPr>
          <w:rFonts w:ascii="Arial" w:hAnsi="Arial" w:cs="Arial"/>
          <w:sz w:val="24"/>
          <w:szCs w:val="24"/>
        </w:rPr>
      </w:pPr>
    </w:p>
    <w:p w:rsidR="00BC0277" w:rsidRPr="00BD468A" w:rsidRDefault="00BC0277" w:rsidP="00750BCA">
      <w:pPr>
        <w:spacing w:line="360" w:lineRule="auto"/>
        <w:rPr>
          <w:rFonts w:ascii="Arial" w:hAnsi="Arial" w:cs="Arial"/>
          <w:sz w:val="24"/>
          <w:szCs w:val="24"/>
        </w:rPr>
      </w:pPr>
    </w:p>
    <w:p w:rsidR="00BC0277" w:rsidRPr="00BD468A" w:rsidRDefault="00BC0277" w:rsidP="00750BCA">
      <w:pPr>
        <w:spacing w:line="360" w:lineRule="auto"/>
        <w:rPr>
          <w:rFonts w:ascii="Arial" w:hAnsi="Arial" w:cs="Arial"/>
          <w:sz w:val="24"/>
          <w:szCs w:val="24"/>
        </w:rPr>
      </w:pPr>
    </w:p>
    <w:p w:rsidR="00BC0277" w:rsidRPr="00BD468A" w:rsidRDefault="00BC0277" w:rsidP="00750BCA">
      <w:pPr>
        <w:spacing w:line="360" w:lineRule="auto"/>
        <w:rPr>
          <w:rFonts w:ascii="Arial" w:hAnsi="Arial" w:cs="Arial"/>
          <w:sz w:val="24"/>
          <w:szCs w:val="24"/>
        </w:rPr>
      </w:pPr>
    </w:p>
    <w:sectPr w:rsidR="00BC0277" w:rsidRPr="00BD468A" w:rsidSect="00135D5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87E" w:rsidRDefault="00C8187E" w:rsidP="0028749B">
      <w:pPr>
        <w:spacing w:after="0" w:line="240" w:lineRule="auto"/>
      </w:pPr>
      <w:r>
        <w:separator/>
      </w:r>
    </w:p>
  </w:endnote>
  <w:endnote w:type="continuationSeparator" w:id="1">
    <w:p w:rsidR="00C8187E" w:rsidRDefault="00C8187E" w:rsidP="00287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87E" w:rsidRDefault="00C8187E" w:rsidP="0028749B">
      <w:pPr>
        <w:spacing w:after="0" w:line="240" w:lineRule="auto"/>
      </w:pPr>
      <w:r>
        <w:separator/>
      </w:r>
    </w:p>
  </w:footnote>
  <w:footnote w:type="continuationSeparator" w:id="1">
    <w:p w:rsidR="00C8187E" w:rsidRDefault="00C8187E" w:rsidP="00287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pt;height:11.2pt" o:bullet="t">
        <v:imagedata r:id="rId1" o:title="msoDB75"/>
      </v:shape>
    </w:pict>
  </w:numPicBullet>
  <w:abstractNum w:abstractNumId="0">
    <w:nsid w:val="0A0B7244"/>
    <w:multiLevelType w:val="hybridMultilevel"/>
    <w:tmpl w:val="BD7CBA6A"/>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8076822"/>
    <w:multiLevelType w:val="hybridMultilevel"/>
    <w:tmpl w:val="6D18B050"/>
    <w:lvl w:ilvl="0" w:tplc="0ED44C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9B3610"/>
    <w:multiLevelType w:val="hybridMultilevel"/>
    <w:tmpl w:val="FF32CCB2"/>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2375019"/>
    <w:multiLevelType w:val="hybridMultilevel"/>
    <w:tmpl w:val="DFCC29FA"/>
    <w:lvl w:ilvl="0" w:tplc="9642FA74">
      <w:numFmt w:val="bullet"/>
      <w:lvlText w:val="-"/>
      <w:lvlJc w:val="left"/>
      <w:pPr>
        <w:tabs>
          <w:tab w:val="num" w:pos="644"/>
        </w:tabs>
        <w:ind w:left="644"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3E84453"/>
    <w:multiLevelType w:val="hybridMultilevel"/>
    <w:tmpl w:val="B7CCC5D8"/>
    <w:lvl w:ilvl="0" w:tplc="040C0007">
      <w:start w:val="1"/>
      <w:numFmt w:val="bullet"/>
      <w:lvlText w:val=""/>
      <w:lvlPicBulletId w:val="0"/>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46B615D"/>
    <w:multiLevelType w:val="hybridMultilevel"/>
    <w:tmpl w:val="487E66B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26C03D84"/>
    <w:multiLevelType w:val="hybridMultilevel"/>
    <w:tmpl w:val="5AC4AA0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7B4B36"/>
    <w:multiLevelType w:val="hybridMultilevel"/>
    <w:tmpl w:val="37308752"/>
    <w:lvl w:ilvl="0" w:tplc="040C0011">
      <w:start w:val="1"/>
      <w:numFmt w:val="decimal"/>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495D3EF8"/>
    <w:multiLevelType w:val="hybridMultilevel"/>
    <w:tmpl w:val="07161DA8"/>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4FD5756B"/>
    <w:multiLevelType w:val="hybridMultilevel"/>
    <w:tmpl w:val="A650F7E2"/>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569F6062"/>
    <w:multiLevelType w:val="hybridMultilevel"/>
    <w:tmpl w:val="A314DB4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603506"/>
    <w:multiLevelType w:val="hybridMultilevel"/>
    <w:tmpl w:val="C9EA91F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65682386"/>
    <w:multiLevelType w:val="hybridMultilevel"/>
    <w:tmpl w:val="0872449A"/>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nsid w:val="6BBE14AD"/>
    <w:multiLevelType w:val="hybridMultilevel"/>
    <w:tmpl w:val="9E2EE6C6"/>
    <w:lvl w:ilvl="0" w:tplc="040C0011">
      <w:start w:val="1"/>
      <w:numFmt w:val="decimal"/>
      <w:lvlText w:val="%1)"/>
      <w:lvlJc w:val="left"/>
      <w:pPr>
        <w:ind w:left="709" w:hanging="360"/>
      </w:p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4">
    <w:nsid w:val="79AB63F2"/>
    <w:multiLevelType w:val="hybridMultilevel"/>
    <w:tmpl w:val="00226B60"/>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7DEE708D"/>
    <w:multiLevelType w:val="hybridMultilevel"/>
    <w:tmpl w:val="450EB628"/>
    <w:lvl w:ilvl="0" w:tplc="040C0001">
      <w:numFmt w:val="bullet"/>
      <w:lvlText w:val=""/>
      <w:lvlJc w:val="left"/>
      <w:pPr>
        <w:ind w:left="1429" w:hanging="360"/>
      </w:pPr>
      <w:rPr>
        <w:rFonts w:ascii="Symbol" w:eastAsia="Times New Roman"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8"/>
  </w:num>
  <w:num w:numId="4">
    <w:abstractNumId w:val="3"/>
  </w:num>
  <w:num w:numId="5">
    <w:abstractNumId w:val="2"/>
  </w:num>
  <w:num w:numId="6">
    <w:abstractNumId w:val="1"/>
  </w:num>
  <w:num w:numId="7">
    <w:abstractNumId w:val="5"/>
  </w:num>
  <w:num w:numId="8">
    <w:abstractNumId w:val="15"/>
  </w:num>
  <w:num w:numId="9">
    <w:abstractNumId w:val="7"/>
  </w:num>
  <w:num w:numId="10">
    <w:abstractNumId w:val="4"/>
  </w:num>
  <w:num w:numId="11">
    <w:abstractNumId w:val="9"/>
  </w:num>
  <w:num w:numId="12">
    <w:abstractNumId w:val="14"/>
  </w:num>
  <w:num w:numId="13">
    <w:abstractNumId w:val="0"/>
  </w:num>
  <w:num w:numId="14">
    <w:abstractNumId w:val="13"/>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B56165"/>
    <w:rsid w:val="00000AF2"/>
    <w:rsid w:val="000218AC"/>
    <w:rsid w:val="00027246"/>
    <w:rsid w:val="000433B7"/>
    <w:rsid w:val="000601D2"/>
    <w:rsid w:val="000602EE"/>
    <w:rsid w:val="000603F1"/>
    <w:rsid w:val="000B5101"/>
    <w:rsid w:val="000B797D"/>
    <w:rsid w:val="000C1494"/>
    <w:rsid w:val="000D002D"/>
    <w:rsid w:val="00107559"/>
    <w:rsid w:val="00126590"/>
    <w:rsid w:val="00135D53"/>
    <w:rsid w:val="00140E15"/>
    <w:rsid w:val="00141294"/>
    <w:rsid w:val="00146295"/>
    <w:rsid w:val="001605C1"/>
    <w:rsid w:val="00181B35"/>
    <w:rsid w:val="0019370E"/>
    <w:rsid w:val="00195D65"/>
    <w:rsid w:val="001A4A76"/>
    <w:rsid w:val="001B1FAA"/>
    <w:rsid w:val="001B5E21"/>
    <w:rsid w:val="001C11F5"/>
    <w:rsid w:val="001D7AFE"/>
    <w:rsid w:val="001E1F91"/>
    <w:rsid w:val="002034E1"/>
    <w:rsid w:val="00215A51"/>
    <w:rsid w:val="00255FA3"/>
    <w:rsid w:val="002677A3"/>
    <w:rsid w:val="00271954"/>
    <w:rsid w:val="0028168A"/>
    <w:rsid w:val="0028749B"/>
    <w:rsid w:val="00292D6B"/>
    <w:rsid w:val="00293BAC"/>
    <w:rsid w:val="002977DE"/>
    <w:rsid w:val="002A18F7"/>
    <w:rsid w:val="002D34A9"/>
    <w:rsid w:val="002E4124"/>
    <w:rsid w:val="002F797E"/>
    <w:rsid w:val="00303F74"/>
    <w:rsid w:val="00306263"/>
    <w:rsid w:val="00312C50"/>
    <w:rsid w:val="003252F1"/>
    <w:rsid w:val="00336043"/>
    <w:rsid w:val="00350827"/>
    <w:rsid w:val="00354803"/>
    <w:rsid w:val="00357490"/>
    <w:rsid w:val="003A733E"/>
    <w:rsid w:val="003B30C6"/>
    <w:rsid w:val="003C0569"/>
    <w:rsid w:val="003C0BFB"/>
    <w:rsid w:val="003D175C"/>
    <w:rsid w:val="003F238C"/>
    <w:rsid w:val="003F4031"/>
    <w:rsid w:val="00435296"/>
    <w:rsid w:val="00437769"/>
    <w:rsid w:val="004427AF"/>
    <w:rsid w:val="00445BB4"/>
    <w:rsid w:val="00451BA8"/>
    <w:rsid w:val="00463306"/>
    <w:rsid w:val="004650A4"/>
    <w:rsid w:val="00467797"/>
    <w:rsid w:val="004D2744"/>
    <w:rsid w:val="004D295B"/>
    <w:rsid w:val="004D7FF5"/>
    <w:rsid w:val="004E5D18"/>
    <w:rsid w:val="004F0804"/>
    <w:rsid w:val="004F3D89"/>
    <w:rsid w:val="004F5944"/>
    <w:rsid w:val="004F7B9D"/>
    <w:rsid w:val="00510D74"/>
    <w:rsid w:val="00511F92"/>
    <w:rsid w:val="005255AE"/>
    <w:rsid w:val="005406DC"/>
    <w:rsid w:val="005513A3"/>
    <w:rsid w:val="00575B7D"/>
    <w:rsid w:val="005804CE"/>
    <w:rsid w:val="00584E64"/>
    <w:rsid w:val="00591FDB"/>
    <w:rsid w:val="00592CBC"/>
    <w:rsid w:val="00593526"/>
    <w:rsid w:val="00595D00"/>
    <w:rsid w:val="005E020C"/>
    <w:rsid w:val="00602853"/>
    <w:rsid w:val="00620818"/>
    <w:rsid w:val="00623549"/>
    <w:rsid w:val="006267A8"/>
    <w:rsid w:val="006450D4"/>
    <w:rsid w:val="00661402"/>
    <w:rsid w:val="00673AAF"/>
    <w:rsid w:val="00684A01"/>
    <w:rsid w:val="0068513A"/>
    <w:rsid w:val="0069787F"/>
    <w:rsid w:val="006A3224"/>
    <w:rsid w:val="006B0B97"/>
    <w:rsid w:val="006C0BCF"/>
    <w:rsid w:val="006C7D2D"/>
    <w:rsid w:val="006E1D32"/>
    <w:rsid w:val="006E2F3D"/>
    <w:rsid w:val="006E517D"/>
    <w:rsid w:val="006E633D"/>
    <w:rsid w:val="006F4BC2"/>
    <w:rsid w:val="00716379"/>
    <w:rsid w:val="007205FF"/>
    <w:rsid w:val="00745250"/>
    <w:rsid w:val="00750BCA"/>
    <w:rsid w:val="0076021A"/>
    <w:rsid w:val="00760DD0"/>
    <w:rsid w:val="00766EE9"/>
    <w:rsid w:val="007737C6"/>
    <w:rsid w:val="00775CD2"/>
    <w:rsid w:val="00796EEC"/>
    <w:rsid w:val="007A245D"/>
    <w:rsid w:val="007A47FE"/>
    <w:rsid w:val="007B0999"/>
    <w:rsid w:val="007C07DA"/>
    <w:rsid w:val="007C4B8B"/>
    <w:rsid w:val="007F24B8"/>
    <w:rsid w:val="007F2B70"/>
    <w:rsid w:val="007F5459"/>
    <w:rsid w:val="00810299"/>
    <w:rsid w:val="0081552B"/>
    <w:rsid w:val="00830924"/>
    <w:rsid w:val="0083232D"/>
    <w:rsid w:val="00843479"/>
    <w:rsid w:val="008454FF"/>
    <w:rsid w:val="00850A18"/>
    <w:rsid w:val="0085452A"/>
    <w:rsid w:val="0085758A"/>
    <w:rsid w:val="00857A1A"/>
    <w:rsid w:val="0086078D"/>
    <w:rsid w:val="00862A45"/>
    <w:rsid w:val="00867166"/>
    <w:rsid w:val="00886839"/>
    <w:rsid w:val="00892177"/>
    <w:rsid w:val="008E10E4"/>
    <w:rsid w:val="008E4DB6"/>
    <w:rsid w:val="008E7E37"/>
    <w:rsid w:val="008F605D"/>
    <w:rsid w:val="00930F92"/>
    <w:rsid w:val="00956905"/>
    <w:rsid w:val="0097333A"/>
    <w:rsid w:val="0097480A"/>
    <w:rsid w:val="009771B2"/>
    <w:rsid w:val="00980EC6"/>
    <w:rsid w:val="00985D91"/>
    <w:rsid w:val="0099618B"/>
    <w:rsid w:val="009A4F76"/>
    <w:rsid w:val="009B11C4"/>
    <w:rsid w:val="009B75D6"/>
    <w:rsid w:val="009D0C30"/>
    <w:rsid w:val="009E4D4E"/>
    <w:rsid w:val="009E5D70"/>
    <w:rsid w:val="009F0344"/>
    <w:rsid w:val="00A0567E"/>
    <w:rsid w:val="00A25E42"/>
    <w:rsid w:val="00A26C85"/>
    <w:rsid w:val="00A27033"/>
    <w:rsid w:val="00A46437"/>
    <w:rsid w:val="00A60F91"/>
    <w:rsid w:val="00A674FE"/>
    <w:rsid w:val="00A73E81"/>
    <w:rsid w:val="00A83C30"/>
    <w:rsid w:val="00A8491D"/>
    <w:rsid w:val="00AA5BD4"/>
    <w:rsid w:val="00AB44CA"/>
    <w:rsid w:val="00AC3F88"/>
    <w:rsid w:val="00AD5BB6"/>
    <w:rsid w:val="00AE74EE"/>
    <w:rsid w:val="00B2680A"/>
    <w:rsid w:val="00B43563"/>
    <w:rsid w:val="00B56165"/>
    <w:rsid w:val="00B56B97"/>
    <w:rsid w:val="00B6038F"/>
    <w:rsid w:val="00B7117B"/>
    <w:rsid w:val="00B73DBC"/>
    <w:rsid w:val="00B84CC0"/>
    <w:rsid w:val="00BC0277"/>
    <w:rsid w:val="00BD08DB"/>
    <w:rsid w:val="00BD468A"/>
    <w:rsid w:val="00C06170"/>
    <w:rsid w:val="00C15C89"/>
    <w:rsid w:val="00C36E82"/>
    <w:rsid w:val="00C41E20"/>
    <w:rsid w:val="00C518A1"/>
    <w:rsid w:val="00C55F60"/>
    <w:rsid w:val="00C5780C"/>
    <w:rsid w:val="00C57AD4"/>
    <w:rsid w:val="00C6143B"/>
    <w:rsid w:val="00C6673C"/>
    <w:rsid w:val="00C719B4"/>
    <w:rsid w:val="00C766FE"/>
    <w:rsid w:val="00C8187E"/>
    <w:rsid w:val="00C865E6"/>
    <w:rsid w:val="00C90B14"/>
    <w:rsid w:val="00C91274"/>
    <w:rsid w:val="00C91E06"/>
    <w:rsid w:val="00CA1BB5"/>
    <w:rsid w:val="00CA5063"/>
    <w:rsid w:val="00CD15E6"/>
    <w:rsid w:val="00CE0CA7"/>
    <w:rsid w:val="00CF57BB"/>
    <w:rsid w:val="00D12DDB"/>
    <w:rsid w:val="00D221A0"/>
    <w:rsid w:val="00D4045C"/>
    <w:rsid w:val="00D44735"/>
    <w:rsid w:val="00D83B41"/>
    <w:rsid w:val="00D948EA"/>
    <w:rsid w:val="00DA17E4"/>
    <w:rsid w:val="00DA26F1"/>
    <w:rsid w:val="00DA719E"/>
    <w:rsid w:val="00DC4343"/>
    <w:rsid w:val="00DC4CE4"/>
    <w:rsid w:val="00DD4033"/>
    <w:rsid w:val="00DD59C1"/>
    <w:rsid w:val="00DD76AD"/>
    <w:rsid w:val="00E52E50"/>
    <w:rsid w:val="00E53863"/>
    <w:rsid w:val="00E6158E"/>
    <w:rsid w:val="00E64411"/>
    <w:rsid w:val="00EA4A03"/>
    <w:rsid w:val="00EB2FF9"/>
    <w:rsid w:val="00EB39CF"/>
    <w:rsid w:val="00EC4DDF"/>
    <w:rsid w:val="00ED49BC"/>
    <w:rsid w:val="00F034CE"/>
    <w:rsid w:val="00F1340B"/>
    <w:rsid w:val="00F3165E"/>
    <w:rsid w:val="00F54781"/>
    <w:rsid w:val="00F71B37"/>
    <w:rsid w:val="00F87F49"/>
    <w:rsid w:val="00FA7721"/>
    <w:rsid w:val="00FB3574"/>
    <w:rsid w:val="00FC4939"/>
    <w:rsid w:val="00FF35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65"/>
  </w:style>
  <w:style w:type="paragraph" w:styleId="Titre2">
    <w:name w:val="heading 2"/>
    <w:basedOn w:val="Normal"/>
    <w:next w:val="Normal"/>
    <w:link w:val="Titre2Car"/>
    <w:qFormat/>
    <w:rsid w:val="00B7117B"/>
    <w:pPr>
      <w:keepNext/>
      <w:spacing w:after="0" w:line="240" w:lineRule="auto"/>
      <w:outlineLvl w:val="1"/>
    </w:pPr>
    <w:rPr>
      <w:rFonts w:ascii="Times New Roman" w:eastAsia="Times New Roman" w:hAnsi="Times New Roman" w:cs="Times New Roman"/>
      <w:sz w:val="28"/>
      <w:szCs w:val="28"/>
      <w:lang w:eastAsia="fr-FR"/>
    </w:rPr>
  </w:style>
  <w:style w:type="paragraph" w:styleId="Titre3">
    <w:name w:val="heading 3"/>
    <w:basedOn w:val="Normal"/>
    <w:next w:val="Normal"/>
    <w:link w:val="Titre3Car"/>
    <w:qFormat/>
    <w:rsid w:val="00B7117B"/>
    <w:pPr>
      <w:keepNext/>
      <w:spacing w:after="0" w:line="240" w:lineRule="auto"/>
      <w:outlineLvl w:val="2"/>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unhideWhenUsed/>
    <w:qFormat/>
    <w:rsid w:val="006E1D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7AF"/>
    <w:pPr>
      <w:ind w:left="720"/>
      <w:contextualSpacing/>
    </w:pPr>
  </w:style>
  <w:style w:type="character" w:customStyle="1" w:styleId="Titre2Car">
    <w:name w:val="Titre 2 Car"/>
    <w:basedOn w:val="Policepardfaut"/>
    <w:link w:val="Titre2"/>
    <w:rsid w:val="00B7117B"/>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B7117B"/>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6E1D32"/>
    <w:rPr>
      <w:rFonts w:asciiTheme="majorHAnsi" w:eastAsiaTheme="majorEastAsia" w:hAnsiTheme="majorHAnsi" w:cstheme="majorBidi"/>
      <w:b/>
      <w:bCs/>
      <w:i/>
      <w:iCs/>
      <w:color w:val="4F81BD" w:themeColor="accent1"/>
    </w:rPr>
  </w:style>
  <w:style w:type="paragraph" w:styleId="Corpsdetexte">
    <w:name w:val="Body Text"/>
    <w:basedOn w:val="Normal"/>
    <w:link w:val="CorpsdetexteCar"/>
    <w:rsid w:val="006E1D32"/>
    <w:pPr>
      <w:spacing w:after="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6E1D32"/>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6E1D32"/>
    <w:pPr>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6E1D32"/>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FB35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3574"/>
    <w:rPr>
      <w:rFonts w:ascii="Tahoma" w:hAnsi="Tahoma" w:cs="Tahoma"/>
      <w:sz w:val="16"/>
      <w:szCs w:val="16"/>
    </w:rPr>
  </w:style>
  <w:style w:type="paragraph" w:styleId="Notedebasdepage">
    <w:name w:val="footnote text"/>
    <w:basedOn w:val="Normal"/>
    <w:link w:val="NotedebasdepageCar"/>
    <w:uiPriority w:val="99"/>
    <w:semiHidden/>
    <w:unhideWhenUsed/>
    <w:rsid w:val="002874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8749B"/>
    <w:rPr>
      <w:sz w:val="20"/>
      <w:szCs w:val="20"/>
    </w:rPr>
  </w:style>
  <w:style w:type="character" w:styleId="Appelnotedebasdep">
    <w:name w:val="footnote reference"/>
    <w:basedOn w:val="Policepardfaut"/>
    <w:uiPriority w:val="99"/>
    <w:semiHidden/>
    <w:unhideWhenUsed/>
    <w:rsid w:val="0028749B"/>
    <w:rPr>
      <w:vertAlign w:val="superscript"/>
    </w:rPr>
  </w:style>
  <w:style w:type="paragraph" w:styleId="Notedefin">
    <w:name w:val="endnote text"/>
    <w:basedOn w:val="Normal"/>
    <w:link w:val="NotedefinCar"/>
    <w:uiPriority w:val="99"/>
    <w:semiHidden/>
    <w:unhideWhenUsed/>
    <w:rsid w:val="0028749B"/>
    <w:pPr>
      <w:spacing w:after="0" w:line="240" w:lineRule="auto"/>
    </w:pPr>
    <w:rPr>
      <w:sz w:val="20"/>
      <w:szCs w:val="20"/>
    </w:rPr>
  </w:style>
  <w:style w:type="character" w:customStyle="1" w:styleId="NotedefinCar">
    <w:name w:val="Note de fin Car"/>
    <w:basedOn w:val="Policepardfaut"/>
    <w:link w:val="Notedefin"/>
    <w:uiPriority w:val="99"/>
    <w:semiHidden/>
    <w:rsid w:val="0028749B"/>
    <w:rPr>
      <w:sz w:val="20"/>
      <w:szCs w:val="20"/>
    </w:rPr>
  </w:style>
  <w:style w:type="character" w:styleId="Appeldenotedefin">
    <w:name w:val="endnote reference"/>
    <w:basedOn w:val="Policepardfaut"/>
    <w:uiPriority w:val="99"/>
    <w:semiHidden/>
    <w:unhideWhenUsed/>
    <w:rsid w:val="0028749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21F4-0C8E-4A75-B6FA-F0930DF7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12</Pages>
  <Words>3668</Words>
  <Characters>20179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236</cp:revision>
  <dcterms:created xsi:type="dcterms:W3CDTF">2020-04-29T06:28:00Z</dcterms:created>
  <dcterms:modified xsi:type="dcterms:W3CDTF">2020-05-03T14:23:00Z</dcterms:modified>
</cp:coreProperties>
</file>