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DD" w:rsidRPr="00510009" w:rsidRDefault="00952447" w:rsidP="00952447">
      <w:pPr>
        <w:jc w:val="center"/>
        <w:rPr>
          <w:rFonts w:ascii="Traditional Arabic" w:hAnsi="Traditional Arabic" w:cs="Traditional Arabic"/>
          <w:b/>
          <w:bCs/>
          <w:sz w:val="32"/>
          <w:szCs w:val="32"/>
          <w:u w:val="single"/>
          <w:rtl/>
        </w:rPr>
      </w:pPr>
      <w:r w:rsidRPr="00510009">
        <w:rPr>
          <w:rFonts w:ascii="Traditional Arabic" w:hAnsi="Traditional Arabic" w:cs="Traditional Arabic"/>
          <w:b/>
          <w:bCs/>
          <w:sz w:val="32"/>
          <w:szCs w:val="32"/>
          <w:u w:val="single"/>
          <w:rtl/>
        </w:rPr>
        <w:t>مشروع شخصي ومهني:</w:t>
      </w:r>
    </w:p>
    <w:p w:rsidR="00952447" w:rsidRPr="00510009" w:rsidRDefault="00952447" w:rsidP="00952447">
      <w:pPr>
        <w:jc w:val="center"/>
        <w:rPr>
          <w:rFonts w:ascii="Traditional Arabic" w:hAnsi="Traditional Arabic" w:cs="Traditional Arabic"/>
          <w:b/>
          <w:bCs/>
          <w:sz w:val="32"/>
          <w:szCs w:val="32"/>
          <w:u w:val="single"/>
          <w:rtl/>
        </w:rPr>
      </w:pPr>
      <w:r w:rsidRPr="00510009">
        <w:rPr>
          <w:rFonts w:ascii="Traditional Arabic" w:hAnsi="Traditional Arabic" w:cs="Traditional Arabic"/>
          <w:b/>
          <w:bCs/>
          <w:sz w:val="32"/>
          <w:szCs w:val="32"/>
          <w:u w:val="single"/>
          <w:rtl/>
        </w:rPr>
        <w:t>إعداد الأستاذة سعدي حسينة:</w:t>
      </w:r>
    </w:p>
    <w:p w:rsidR="00952447" w:rsidRPr="00510009" w:rsidRDefault="00952447" w:rsidP="00952447">
      <w:pPr>
        <w:jc w:val="center"/>
        <w:rPr>
          <w:rFonts w:ascii="Traditional Arabic" w:hAnsi="Traditional Arabic" w:cs="Traditional Arabic"/>
          <w:b/>
          <w:bCs/>
          <w:sz w:val="32"/>
          <w:szCs w:val="32"/>
          <w:u w:val="single"/>
          <w:rtl/>
        </w:rPr>
      </w:pPr>
      <w:r w:rsidRPr="00510009">
        <w:rPr>
          <w:rFonts w:ascii="Traditional Arabic" w:hAnsi="Traditional Arabic" w:cs="Traditional Arabic"/>
          <w:b/>
          <w:bCs/>
          <w:sz w:val="32"/>
          <w:szCs w:val="32"/>
          <w:u w:val="single"/>
          <w:rtl/>
        </w:rPr>
        <w:t>السنة الثالثة الفوج 5:</w:t>
      </w:r>
    </w:p>
    <w:p w:rsidR="00A13F51" w:rsidRPr="00D956A3" w:rsidRDefault="00A13F51" w:rsidP="00A13F51">
      <w:pPr>
        <w:jc w:val="right"/>
        <w:rPr>
          <w:rFonts w:ascii="Traditional Arabic" w:hAnsi="Traditional Arabic" w:cs="Traditional Arabic"/>
          <w:sz w:val="32"/>
          <w:szCs w:val="32"/>
          <w:rtl/>
        </w:rPr>
      </w:pPr>
      <w:proofErr w:type="gramStart"/>
      <w:r w:rsidRPr="00D956A3">
        <w:rPr>
          <w:rFonts w:ascii="Traditional Arabic" w:hAnsi="Traditional Arabic" w:cs="Traditional Arabic"/>
          <w:sz w:val="32"/>
          <w:szCs w:val="32"/>
          <w:u w:val="single"/>
          <w:rtl/>
        </w:rPr>
        <w:t>كيفية</w:t>
      </w:r>
      <w:proofErr w:type="gramEnd"/>
      <w:r w:rsidRPr="00D956A3">
        <w:rPr>
          <w:rFonts w:ascii="Traditional Arabic" w:hAnsi="Traditional Arabic" w:cs="Traditional Arabic"/>
          <w:sz w:val="32"/>
          <w:szCs w:val="32"/>
          <w:u w:val="single"/>
          <w:rtl/>
        </w:rPr>
        <w:t xml:space="preserve"> إقامة فكرة مقياس المشروع المهني للطالب:</w:t>
      </w:r>
      <w:r w:rsidRPr="00D956A3">
        <w:rPr>
          <w:rFonts w:ascii="Traditional Arabic" w:hAnsi="Traditional Arabic" w:cs="Traditional Arabic"/>
          <w:b/>
          <w:bCs/>
          <w:sz w:val="32"/>
          <w:szCs w:val="32"/>
          <w:rtl/>
        </w:rPr>
        <w:t xml:space="preserve"> </w:t>
      </w:r>
      <w:r w:rsidRPr="00D956A3">
        <w:rPr>
          <w:rFonts w:ascii="Traditional Arabic" w:hAnsi="Traditional Arabic" w:cs="Traditional Arabic"/>
          <w:sz w:val="32"/>
          <w:szCs w:val="32"/>
          <w:rtl/>
        </w:rPr>
        <w:t>هذا الطرح لعله يسهم في فهم الطالب لأهمية هذا المقياس والذي يعتمد على مدخلين أساسين هما:</w:t>
      </w:r>
    </w:p>
    <w:p w:rsidR="00A13F51" w:rsidRPr="00707AAB" w:rsidRDefault="00A13F51" w:rsidP="00A13F51">
      <w:pPr>
        <w:jc w:val="right"/>
        <w:rPr>
          <w:rFonts w:ascii="Traditional Arabic" w:hAnsi="Traditional Arabic" w:cs="Traditional Arabic"/>
          <w:color w:val="FF0000"/>
          <w:sz w:val="32"/>
          <w:szCs w:val="32"/>
          <w:rtl/>
        </w:rPr>
      </w:pPr>
      <w:r w:rsidRPr="00707AAB">
        <w:rPr>
          <w:rFonts w:ascii="Traditional Arabic" w:hAnsi="Traditional Arabic" w:cs="Traditional Arabic"/>
          <w:color w:val="FF0000"/>
          <w:sz w:val="32"/>
          <w:szCs w:val="32"/>
          <w:rtl/>
        </w:rPr>
        <w:t>1-المرجعيات النظرية:</w:t>
      </w:r>
    </w:p>
    <w:p w:rsidR="00A13F51" w:rsidRPr="00707AAB" w:rsidRDefault="00A13F51" w:rsidP="00A13F51">
      <w:pPr>
        <w:jc w:val="right"/>
        <w:rPr>
          <w:rFonts w:ascii="Traditional Arabic" w:hAnsi="Traditional Arabic" w:cs="Traditional Arabic"/>
          <w:sz w:val="32"/>
          <w:szCs w:val="32"/>
          <w:rtl/>
        </w:rPr>
      </w:pPr>
      <w:r w:rsidRPr="00D956A3">
        <w:rPr>
          <w:rFonts w:ascii="Traditional Arabic" w:hAnsi="Traditional Arabic" w:cs="Traditional Arabic"/>
          <w:sz w:val="32"/>
          <w:szCs w:val="32"/>
          <w:rtl/>
        </w:rPr>
        <w:t>اهتم حقل علم النفس المهني بدراسة:</w:t>
      </w:r>
    </w:p>
    <w:p w:rsidR="00A13F51" w:rsidRDefault="00A13F51" w:rsidP="00A13F51">
      <w:pPr>
        <w:jc w:val="right"/>
        <w:rPr>
          <w:rFonts w:ascii="Traditional Arabic" w:hAnsi="Traditional Arabic" w:cs="Traditional Arabic"/>
          <w:sz w:val="32"/>
          <w:szCs w:val="32"/>
          <w:rtl/>
        </w:rPr>
      </w:pPr>
      <w:r w:rsidRPr="00D956A3">
        <w:rPr>
          <w:rFonts w:ascii="Traditional Arabic" w:hAnsi="Traditional Arabic" w:cs="Traditional Arabic"/>
          <w:sz w:val="32"/>
          <w:szCs w:val="32"/>
          <w:rtl/>
        </w:rPr>
        <w:t xml:space="preserve">-مرحلة الاختيارات الوهمية المرتبطة بالأحلام </w:t>
      </w:r>
      <w:r w:rsidR="00262E91">
        <w:rPr>
          <w:rFonts w:ascii="Traditional Arabic" w:hAnsi="Traditional Arabic" w:cs="Traditional Arabic" w:hint="cs"/>
          <w:sz w:val="32"/>
          <w:szCs w:val="32"/>
          <w:rtl/>
        </w:rPr>
        <w:t>في سن11 سنة.</w:t>
      </w:r>
    </w:p>
    <w:p w:rsidR="00262E91" w:rsidRDefault="00262E91" w:rsidP="00A13F51">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008A066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مرحلة الاختيار غير نهائي: (التجريب)</w:t>
      </w:r>
      <w:r w:rsidR="00C84816">
        <w:rPr>
          <w:rFonts w:ascii="Traditional Arabic" w:hAnsi="Traditional Arabic" w:cs="Traditional Arabic" w:hint="cs"/>
          <w:sz w:val="32"/>
          <w:szCs w:val="32"/>
          <w:rtl/>
        </w:rPr>
        <w:t xml:space="preserve"> تمتد من سن11سنة إلى 18 سنة </w:t>
      </w:r>
      <w:r w:rsidR="00157A0B">
        <w:rPr>
          <w:rFonts w:ascii="Traditional Arabic" w:hAnsi="Traditional Arabic" w:cs="Traditional Arabic" w:hint="cs"/>
          <w:sz w:val="32"/>
          <w:szCs w:val="32"/>
          <w:rtl/>
        </w:rPr>
        <w:t>حيث يحاول الفرد أن يدمج الوقائع التي لها علاقة بميوله وكفاءاته وقيمه الشخصية في ضوء استعداداته المهنية.</w:t>
      </w:r>
    </w:p>
    <w:p w:rsidR="00157A0B" w:rsidRPr="00D956A3" w:rsidRDefault="00157A0B" w:rsidP="007A799A">
      <w:pPr>
        <w:jc w:val="right"/>
        <w:rPr>
          <w:rFonts w:ascii="Traditional Arabic" w:hAnsi="Traditional Arabic" w:cs="Traditional Arabic"/>
          <w:sz w:val="32"/>
          <w:szCs w:val="32"/>
          <w:rtl/>
        </w:rPr>
      </w:pPr>
      <w:r>
        <w:rPr>
          <w:rFonts w:ascii="Traditional Arabic" w:hAnsi="Traditional Arabic" w:cs="Traditional Arabic" w:hint="cs"/>
          <w:sz w:val="32"/>
          <w:szCs w:val="32"/>
          <w:rtl/>
        </w:rPr>
        <w:t>-</w:t>
      </w:r>
      <w:r w:rsidR="008A066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مرحلة الاختيار الواقعي: هذا الاختيار المهني لدى بعض الباحثين يعد حدثا هاما في حياة الفرد.</w:t>
      </w:r>
      <w:r w:rsidR="001B2433">
        <w:rPr>
          <w:rFonts w:ascii="Traditional Arabic" w:hAnsi="Traditional Arabic" w:cs="Traditional Arabic" w:hint="cs"/>
          <w:sz w:val="32"/>
          <w:szCs w:val="32"/>
          <w:rtl/>
        </w:rPr>
        <w:t xml:space="preserve"> ولقد ذهب سوبر بعيدا عندما ربط نظريته النمو المهني بمفهوم الذات</w:t>
      </w:r>
      <w:r w:rsidR="007A799A">
        <w:rPr>
          <w:rFonts w:ascii="Traditional Arabic" w:hAnsi="Traditional Arabic" w:cs="Traditional Arabic" w:hint="cs"/>
          <w:sz w:val="32"/>
          <w:szCs w:val="32"/>
          <w:rtl/>
        </w:rPr>
        <w:t xml:space="preserve"> حيث يري أن إمكانية الاختيار والميل لمهنة ما ينطلق من صورة الإنسان عن نفسه و أن هذه الأخيرة تبدأ في سن مبكر أي منذ الطفولة والتي تترجم إلى انشغالات خلال فترة المراهقة لتتبلور وتتحقق في سن الرشد وذلك من خلال تجارب الفرد مع الدروس المدرسية والنشاطات الترفيهية التي تحدد ميول الأفراد سواء على المستوي الشخصي أو المهني. ما يسهم في بلورة مفهوم التخطيط لدي الأفراد المتمدرسين أو المهنيين. التخطيط مسألة هامة في عملية بناء وبلورة مشروع.</w:t>
      </w:r>
      <w:r w:rsidR="001B2433">
        <w:rPr>
          <w:rFonts w:ascii="Traditional Arabic" w:hAnsi="Traditional Arabic" w:cs="Traditional Arabic"/>
          <w:sz w:val="32"/>
          <w:szCs w:val="32"/>
        </w:rPr>
        <w:t> </w:t>
      </w:r>
    </w:p>
    <w:p w:rsidR="00A13F51" w:rsidRDefault="00DE5E47" w:rsidP="00A13F51">
      <w:pPr>
        <w:jc w:val="right"/>
        <w:rPr>
          <w:rFonts w:ascii="Traditional Arabic" w:hAnsi="Traditional Arabic" w:cs="Traditional Arabic"/>
          <w:sz w:val="32"/>
          <w:szCs w:val="32"/>
          <w:rtl/>
        </w:rPr>
      </w:pPr>
      <w:r w:rsidRPr="00DE5E47">
        <w:rPr>
          <w:rFonts w:ascii="Traditional Arabic" w:hAnsi="Traditional Arabic" w:cs="Traditional Arabic"/>
          <w:sz w:val="32"/>
          <w:szCs w:val="32"/>
          <w:rtl/>
        </w:rPr>
        <w:t xml:space="preserve">كما </w:t>
      </w:r>
      <w:r>
        <w:rPr>
          <w:rFonts w:ascii="Traditional Arabic" w:hAnsi="Traditional Arabic" w:cs="Traditional Arabic" w:hint="cs"/>
          <w:sz w:val="32"/>
          <w:szCs w:val="32"/>
          <w:rtl/>
        </w:rPr>
        <w:t xml:space="preserve">ذهب هولند إلى افتراض أنه يمكن تصنيف الأفراد على أساس مقدار تشابه في سماتهم الشخصية إلى عدة أنماط </w:t>
      </w:r>
      <w:r w:rsidR="008A066B">
        <w:rPr>
          <w:rFonts w:ascii="Traditional Arabic" w:hAnsi="Traditional Arabic" w:cs="Traditional Arabic" w:hint="cs"/>
          <w:sz w:val="32"/>
          <w:szCs w:val="32"/>
          <w:rtl/>
        </w:rPr>
        <w:t xml:space="preserve"> و تأثير البيئات كعلاقة مزواجة بين الأنماط الشخصية وما يقابلها من بيئات تشبهها يؤدي إلى تحقيق الاستقرار المهني.</w:t>
      </w:r>
    </w:p>
    <w:p w:rsidR="00AA1C2A" w:rsidRDefault="00AA1C2A" w:rsidP="00A13F51">
      <w:pPr>
        <w:jc w:val="right"/>
        <w:rPr>
          <w:rFonts w:ascii="Traditional Arabic" w:hAnsi="Traditional Arabic" w:cs="Traditional Arabic"/>
          <w:sz w:val="32"/>
          <w:szCs w:val="32"/>
          <w:rtl/>
        </w:rPr>
      </w:pPr>
    </w:p>
    <w:p w:rsidR="00AA1C2A" w:rsidRDefault="00AA1C2A" w:rsidP="00A13F51">
      <w:pPr>
        <w:jc w:val="right"/>
        <w:rPr>
          <w:rFonts w:ascii="Traditional Arabic" w:hAnsi="Traditional Arabic" w:cs="Traditional Arabic"/>
          <w:sz w:val="32"/>
          <w:szCs w:val="32"/>
          <w:rtl/>
        </w:rPr>
      </w:pPr>
    </w:p>
    <w:p w:rsidR="00707AAB" w:rsidRDefault="00707AAB" w:rsidP="00A13F51">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FF0000"/>
          <w:sz w:val="32"/>
          <w:szCs w:val="32"/>
          <w:rtl/>
        </w:rPr>
        <w:lastRenderedPageBreak/>
        <w:t>-2 الدراسات الميدانية:</w:t>
      </w:r>
      <w:r>
        <w:rPr>
          <w:rFonts w:ascii="Traditional Arabic" w:hAnsi="Traditional Arabic" w:cs="Traditional Arabic" w:hint="cs"/>
          <w:color w:val="000000" w:themeColor="text1"/>
          <w:sz w:val="32"/>
          <w:szCs w:val="32"/>
          <w:rtl/>
        </w:rPr>
        <w:t xml:space="preserve"> </w:t>
      </w:r>
    </w:p>
    <w:p w:rsidR="00707AAB" w:rsidRDefault="00707AAB" w:rsidP="003D278A">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-أكدت بعض الدراسات أن طالب من بين ثلاث يتخلي عن الدراسة في التعليم العالي  وعن الشهادة وذلك قد يكون بسبب الإعلام </w:t>
      </w:r>
      <w:r w:rsidR="003D278A">
        <w:rPr>
          <w:rFonts w:ascii="Traditional Arabic" w:hAnsi="Traditional Arabic" w:cs="Traditional Arabic" w:hint="cs"/>
          <w:color w:val="000000" w:themeColor="text1"/>
          <w:sz w:val="32"/>
          <w:szCs w:val="32"/>
          <w:rtl/>
        </w:rPr>
        <w:t>وما يروجه من أفكار سلبية عن الجامعة، مما يجعلهم يؤخذون قرارات حاسمة تتعلق باختيار نوع الشعب والتخصصات غير المطابقة أو غير المناسبة لرغباتهم وقدراتهم و لمتطلبات التخصص.</w:t>
      </w:r>
    </w:p>
    <w:p w:rsidR="00EB6473" w:rsidRDefault="00EB6473" w:rsidP="003D278A">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 وفي دراسة ميدانية للباحثة نادية دشاش، جامعة سكيكدة،عن علاقة التكوين الجامعي بمنصب الشغل </w:t>
      </w:r>
      <w:r w:rsidR="004E4476">
        <w:rPr>
          <w:rFonts w:ascii="Traditional Arabic" w:hAnsi="Traditional Arabic" w:cs="Traditional Arabic" w:hint="cs"/>
          <w:color w:val="000000" w:themeColor="text1"/>
          <w:sz w:val="32"/>
          <w:szCs w:val="32"/>
          <w:rtl/>
        </w:rPr>
        <w:t>والتي حددت ما يلي:</w:t>
      </w:r>
    </w:p>
    <w:p w:rsidR="004E4476" w:rsidRDefault="004E4476"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وجود علاقة ما بين تلقاه الطالب الجامعي خلال سيرورته التكوينية ومنصب الشغل التي لا تظهر إلا بعد فترة زمنية</w:t>
      </w:r>
      <w:r w:rsidR="00F85A19">
        <w:rPr>
          <w:rFonts w:ascii="Traditional Arabic" w:hAnsi="Traditional Arabic" w:cs="Traditional Arabic" w:hint="cs"/>
          <w:color w:val="000000" w:themeColor="text1"/>
          <w:sz w:val="32"/>
          <w:szCs w:val="32"/>
          <w:rtl/>
        </w:rPr>
        <w:t>، أين يتمكن الطالب من توظيف معارفه الأكاديمية وتحويلها إلى كفاءات مهنية وذلك نتيجة الأسباب التالية:</w:t>
      </w:r>
    </w:p>
    <w:p w:rsidR="00F85A19" w:rsidRDefault="00F85A19"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-عدم وجود ثقافة البحث عن المعلومة لدى الأفراد عامة.</w:t>
      </w:r>
    </w:p>
    <w:p w:rsidR="00F85A19" w:rsidRDefault="00F85A19"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-عدم معرفة الأفراد بقدراتهم الذاتية ومهاراتهم و ميولاتهم. </w:t>
      </w:r>
    </w:p>
    <w:p w:rsidR="00F85A19" w:rsidRDefault="00F85A19"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-عدم إدراك المحيط الثقافي و الاجتماعي والاقتصادي.</w:t>
      </w:r>
    </w:p>
    <w:p w:rsidR="00BB05A1" w:rsidRDefault="00BB05A1"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-عدم وجود علاقة فعلية</w:t>
      </w:r>
      <w:r w:rsidR="00200A47">
        <w:rPr>
          <w:rFonts w:ascii="Traditional Arabic" w:hAnsi="Traditional Arabic" w:cs="Traditional Arabic" w:hint="cs"/>
          <w:color w:val="000000" w:themeColor="text1"/>
          <w:sz w:val="32"/>
          <w:szCs w:val="32"/>
          <w:rtl/>
        </w:rPr>
        <w:t xml:space="preserve"> تربط الدامعة بالمحيط الاقتصادي و الاجتماعي لتسهيل عملية الاندماج المهني.</w:t>
      </w:r>
    </w:p>
    <w:p w:rsidR="00200A47" w:rsidRDefault="00200A47" w:rsidP="004E4476">
      <w:pPr>
        <w:jc w:val="right"/>
        <w:rPr>
          <w:rFonts w:ascii="Traditional Arabic" w:hAnsi="Traditional Arabic" w:cs="Traditional Arabic"/>
          <w:color w:val="000000" w:themeColor="text1"/>
          <w:sz w:val="32"/>
          <w:szCs w:val="32"/>
          <w:rtl/>
        </w:rPr>
      </w:pPr>
      <w:proofErr w:type="gramStart"/>
      <w:r>
        <w:rPr>
          <w:rFonts w:ascii="Traditional Arabic" w:hAnsi="Traditional Arabic" w:cs="Traditional Arabic" w:hint="cs"/>
          <w:color w:val="000000" w:themeColor="text1"/>
          <w:sz w:val="32"/>
          <w:szCs w:val="32"/>
          <w:rtl/>
        </w:rPr>
        <w:t>هذه</w:t>
      </w:r>
      <w:proofErr w:type="gramEnd"/>
      <w:r>
        <w:rPr>
          <w:rFonts w:ascii="Traditional Arabic" w:hAnsi="Traditional Arabic" w:cs="Traditional Arabic" w:hint="cs"/>
          <w:color w:val="000000" w:themeColor="text1"/>
          <w:sz w:val="32"/>
          <w:szCs w:val="32"/>
          <w:rtl/>
        </w:rPr>
        <w:t xml:space="preserve"> المعطيات الواقعية أسهمت في وجود مقياس مشروع شخصي</w:t>
      </w:r>
      <w:r w:rsidR="006D44DB">
        <w:rPr>
          <w:rFonts w:ascii="Traditional Arabic" w:hAnsi="Traditional Arabic" w:cs="Traditional Arabic" w:hint="cs"/>
          <w:color w:val="000000" w:themeColor="text1"/>
          <w:sz w:val="32"/>
          <w:szCs w:val="32"/>
          <w:rtl/>
        </w:rPr>
        <w:t xml:space="preserve"> ومهني، للكشف عن:</w:t>
      </w:r>
    </w:p>
    <w:p w:rsidR="006D44DB" w:rsidRDefault="006D44DB"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قدرات الطالب الجامعي الحقيقية.</w:t>
      </w:r>
    </w:p>
    <w:p w:rsidR="006D44DB" w:rsidRDefault="006D44DB"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 </w:t>
      </w:r>
      <w:proofErr w:type="gramStart"/>
      <w:r w:rsidR="002D3190">
        <w:rPr>
          <w:rFonts w:ascii="Traditional Arabic" w:hAnsi="Traditional Arabic" w:cs="Traditional Arabic" w:hint="cs"/>
          <w:color w:val="000000" w:themeColor="text1"/>
          <w:sz w:val="32"/>
          <w:szCs w:val="32"/>
          <w:rtl/>
        </w:rPr>
        <w:t>الاندماج</w:t>
      </w:r>
      <w:proofErr w:type="gramEnd"/>
      <w:r>
        <w:rPr>
          <w:rFonts w:ascii="Traditional Arabic" w:hAnsi="Traditional Arabic" w:cs="Traditional Arabic" w:hint="cs"/>
          <w:color w:val="000000" w:themeColor="text1"/>
          <w:sz w:val="32"/>
          <w:szCs w:val="32"/>
          <w:rtl/>
        </w:rPr>
        <w:t xml:space="preserve"> المهني.</w:t>
      </w:r>
    </w:p>
    <w:p w:rsidR="00996A6D" w:rsidRDefault="00996A6D" w:rsidP="004E447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قد تختزل الغاية من هذا المقياس في:</w:t>
      </w:r>
    </w:p>
    <w:p w:rsidR="00996A6D" w:rsidRDefault="00996A6D" w:rsidP="00996A6D">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-إمكانية بناء مشروع مهني لدى الطالب الجامعي.</w:t>
      </w:r>
    </w:p>
    <w:p w:rsidR="002D3190" w:rsidRDefault="006B7966" w:rsidP="00996A6D">
      <w:pPr>
        <w:jc w:val="right"/>
        <w:rPr>
          <w:rFonts w:ascii="Traditional Arabic" w:hAnsi="Traditional Arabic" w:cs="Traditional Arabic"/>
          <w:color w:val="000000" w:themeColor="text1"/>
          <w:sz w:val="32"/>
          <w:szCs w:val="32"/>
          <w:rtl/>
        </w:rPr>
      </w:pPr>
      <w:proofErr w:type="gramStart"/>
      <w:r>
        <w:rPr>
          <w:rFonts w:ascii="Traditional Arabic" w:hAnsi="Traditional Arabic" w:cs="Traditional Arabic" w:hint="cs"/>
          <w:color w:val="000000" w:themeColor="text1"/>
          <w:sz w:val="32"/>
          <w:szCs w:val="32"/>
          <w:rtl/>
        </w:rPr>
        <w:t>ما</w:t>
      </w:r>
      <w:proofErr w:type="gramEnd"/>
      <w:r>
        <w:rPr>
          <w:rFonts w:ascii="Traditional Arabic" w:hAnsi="Traditional Arabic" w:cs="Traditional Arabic" w:hint="cs"/>
          <w:color w:val="000000" w:themeColor="text1"/>
          <w:sz w:val="32"/>
          <w:szCs w:val="32"/>
          <w:rtl/>
        </w:rPr>
        <w:t xml:space="preserve"> يقتضي أن يشمل محتوي المقياس:</w:t>
      </w:r>
    </w:p>
    <w:p w:rsidR="006B7966" w:rsidRDefault="006B7966" w:rsidP="00996A6D">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-التعريف بمهنة،</w:t>
      </w:r>
    </w:p>
    <w:p w:rsidR="006B7966" w:rsidRDefault="006B7966"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-التعريف بالمشروع المهني دون إهمال الشخصي،</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lastRenderedPageBreak/>
        <w:t>-كيفية اختيار مهنة،</w:t>
      </w:r>
    </w:p>
    <w:p w:rsidR="007A427B" w:rsidRDefault="007A427B" w:rsidP="007A427B">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-مراحل بناء المشروع المهني،</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-طريقة كتابة السيرة الذاتية والطلب للتوظيف،</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-الاطلاع إن أمكن على قوانين العمل المعمول </w:t>
      </w:r>
      <w:proofErr w:type="spellStart"/>
      <w:r>
        <w:rPr>
          <w:rFonts w:ascii="Traditional Arabic" w:hAnsi="Traditional Arabic" w:cs="Traditional Arabic" w:hint="cs"/>
          <w:color w:val="000000" w:themeColor="text1"/>
          <w:sz w:val="32"/>
          <w:szCs w:val="32"/>
          <w:rtl/>
        </w:rPr>
        <w:t>بها</w:t>
      </w:r>
      <w:proofErr w:type="spellEnd"/>
      <w:r>
        <w:rPr>
          <w:rFonts w:ascii="Traditional Arabic" w:hAnsi="Traditional Arabic" w:cs="Traditional Arabic" w:hint="cs"/>
          <w:color w:val="000000" w:themeColor="text1"/>
          <w:sz w:val="32"/>
          <w:szCs w:val="32"/>
          <w:rtl/>
        </w:rPr>
        <w:t xml:space="preserve"> في الجزائر.</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التعرف على المحيط الاقتصادي و الاجتماعي من خلال التعرف على:</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شروط التوظيف،</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-كيفية البحث عن المعلومة،</w:t>
      </w:r>
    </w:p>
    <w:p w:rsidR="007A427B" w:rsidRDefault="007A427B"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التعرف على عالم الشغل في ما يخص قنوات التشغيل كوكالات تشغيل الشباب واللجان المحلية لإدماج الشباب، كذلك التعرف على دليل المؤسسات.</w:t>
      </w:r>
    </w:p>
    <w:p w:rsidR="00EC7F29" w:rsidRDefault="00EC7F29"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التعرف على خصوصية المهن أي بطاقات عن مختلف المهن، كالعمل الذي يتم في الو رشات جزء يتم في الميدان وجزء آخر في القسم.</w:t>
      </w:r>
    </w:p>
    <w:p w:rsidR="00EC7F29" w:rsidRPr="00707AAB" w:rsidRDefault="00EC7F29" w:rsidP="006B7966">
      <w:pPr>
        <w:jc w:val="right"/>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إضافة إلى ضرورة </w:t>
      </w:r>
      <w:proofErr w:type="gramStart"/>
      <w:r>
        <w:rPr>
          <w:rFonts w:ascii="Traditional Arabic" w:hAnsi="Traditional Arabic" w:cs="Traditional Arabic" w:hint="cs"/>
          <w:color w:val="000000" w:themeColor="text1"/>
          <w:sz w:val="32"/>
          <w:szCs w:val="32"/>
          <w:rtl/>
        </w:rPr>
        <w:t>القيام</w:t>
      </w:r>
      <w:proofErr w:type="gramEnd"/>
      <w:r>
        <w:rPr>
          <w:rFonts w:ascii="Traditional Arabic" w:hAnsi="Traditional Arabic" w:cs="Traditional Arabic" w:hint="cs"/>
          <w:color w:val="000000" w:themeColor="text1"/>
          <w:sz w:val="32"/>
          <w:szCs w:val="32"/>
          <w:rtl/>
        </w:rPr>
        <w:t xml:space="preserve"> بتربص ميداني. </w:t>
      </w:r>
    </w:p>
    <w:sectPr w:rsidR="00EC7F29" w:rsidRPr="00707AAB" w:rsidSect="00B915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447"/>
    <w:rsid w:val="00157A0B"/>
    <w:rsid w:val="001B2433"/>
    <w:rsid w:val="00200A47"/>
    <w:rsid w:val="00262E91"/>
    <w:rsid w:val="002D3190"/>
    <w:rsid w:val="003D278A"/>
    <w:rsid w:val="004E4476"/>
    <w:rsid w:val="00510009"/>
    <w:rsid w:val="006B7966"/>
    <w:rsid w:val="006D44DB"/>
    <w:rsid w:val="00707AAB"/>
    <w:rsid w:val="00716E2E"/>
    <w:rsid w:val="007A427B"/>
    <w:rsid w:val="007A799A"/>
    <w:rsid w:val="008A066B"/>
    <w:rsid w:val="00952447"/>
    <w:rsid w:val="00955780"/>
    <w:rsid w:val="00996A6D"/>
    <w:rsid w:val="00A13F51"/>
    <w:rsid w:val="00AA1C2A"/>
    <w:rsid w:val="00B915DD"/>
    <w:rsid w:val="00BB05A1"/>
    <w:rsid w:val="00BE11F5"/>
    <w:rsid w:val="00C84816"/>
    <w:rsid w:val="00D956A3"/>
    <w:rsid w:val="00DE5E47"/>
    <w:rsid w:val="00EB6473"/>
    <w:rsid w:val="00EC7F29"/>
    <w:rsid w:val="00F85A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2005-10-13T04:39:00Z</dcterms:created>
  <dcterms:modified xsi:type="dcterms:W3CDTF">2005-10-13T06:25:00Z</dcterms:modified>
</cp:coreProperties>
</file>