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62" w:rsidRDefault="00877162" w:rsidP="00877162">
      <w:pPr>
        <w:bidi/>
        <w:spacing w:after="0" w:line="240" w:lineRule="auto"/>
        <w:jc w:val="center"/>
        <w:rPr>
          <w:rFonts w:asciiTheme="majorBidi" w:hAnsiTheme="majorBidi" w:cstheme="majorBidi"/>
          <w:b/>
          <w:bCs/>
          <w:sz w:val="36"/>
          <w:szCs w:val="36"/>
          <w:rtl/>
        </w:rPr>
      </w:pPr>
      <w:proofErr w:type="gramStart"/>
      <w:r>
        <w:rPr>
          <w:rFonts w:asciiTheme="majorBidi" w:hAnsiTheme="majorBidi" w:cstheme="majorBidi" w:hint="cs"/>
          <w:b/>
          <w:bCs/>
          <w:sz w:val="36"/>
          <w:szCs w:val="36"/>
          <w:rtl/>
          <w:lang w:bidi="ar-DZ"/>
        </w:rPr>
        <w:t>الدرس</w:t>
      </w:r>
      <w:proofErr w:type="gramEnd"/>
      <w:r>
        <w:rPr>
          <w:rFonts w:asciiTheme="majorBidi" w:hAnsiTheme="majorBidi" w:cstheme="majorBidi" w:hint="cs"/>
          <w:b/>
          <w:bCs/>
          <w:sz w:val="36"/>
          <w:szCs w:val="36"/>
          <w:rtl/>
          <w:lang w:bidi="ar-DZ"/>
        </w:rPr>
        <w:t xml:space="preserve"> السادس</w:t>
      </w:r>
      <w:r w:rsidRPr="00671CDB">
        <w:rPr>
          <w:rFonts w:asciiTheme="majorBidi" w:hAnsiTheme="majorBidi" w:cstheme="majorBidi"/>
          <w:b/>
          <w:bCs/>
          <w:sz w:val="36"/>
          <w:szCs w:val="36"/>
          <w:rtl/>
        </w:rPr>
        <w:t xml:space="preserve">: </w:t>
      </w:r>
    </w:p>
    <w:p w:rsidR="00877162" w:rsidRPr="00671CDB" w:rsidRDefault="001D7200" w:rsidP="001D7200">
      <w:pPr>
        <w:bidi/>
        <w:spacing w:after="0" w:line="240" w:lineRule="auto"/>
        <w:jc w:val="center"/>
        <w:rPr>
          <w:rFonts w:asciiTheme="majorBidi" w:hAnsiTheme="majorBidi" w:cstheme="majorBidi"/>
          <w:b/>
          <w:bCs/>
          <w:sz w:val="36"/>
          <w:szCs w:val="36"/>
        </w:rPr>
      </w:pPr>
      <w:bookmarkStart w:id="0" w:name="_GoBack"/>
      <w:r>
        <w:rPr>
          <w:rFonts w:asciiTheme="majorBidi" w:hAnsiTheme="majorBidi" w:cstheme="majorBidi" w:hint="cs"/>
          <w:b/>
          <w:bCs/>
          <w:sz w:val="36"/>
          <w:szCs w:val="36"/>
          <w:rtl/>
        </w:rPr>
        <w:t>مباحث</w:t>
      </w:r>
      <w:r w:rsidR="00877162">
        <w:rPr>
          <w:rFonts w:asciiTheme="majorBidi" w:hAnsiTheme="majorBidi" w:cstheme="majorBidi" w:hint="cs"/>
          <w:b/>
          <w:bCs/>
          <w:sz w:val="36"/>
          <w:szCs w:val="36"/>
          <w:rtl/>
        </w:rPr>
        <w:t xml:space="preserve"> الكلامية </w:t>
      </w:r>
      <w:r>
        <w:rPr>
          <w:rFonts w:asciiTheme="majorBidi" w:hAnsiTheme="majorBidi" w:cstheme="majorBidi" w:hint="cs"/>
          <w:b/>
          <w:bCs/>
          <w:sz w:val="36"/>
          <w:szCs w:val="36"/>
          <w:rtl/>
        </w:rPr>
        <w:t>من أ</w:t>
      </w:r>
      <w:r w:rsidR="00877162">
        <w:rPr>
          <w:rFonts w:asciiTheme="majorBidi" w:hAnsiTheme="majorBidi" w:cstheme="majorBidi" w:hint="cs"/>
          <w:b/>
          <w:bCs/>
          <w:sz w:val="36"/>
          <w:szCs w:val="36"/>
          <w:rtl/>
        </w:rPr>
        <w:t xml:space="preserve">بواب </w:t>
      </w:r>
      <w:r>
        <w:rPr>
          <w:rFonts w:asciiTheme="majorBidi" w:hAnsiTheme="majorBidi" w:cstheme="majorBidi" w:hint="cs"/>
          <w:b/>
          <w:bCs/>
          <w:sz w:val="36"/>
          <w:szCs w:val="36"/>
          <w:rtl/>
        </w:rPr>
        <w:t xml:space="preserve">متفرقة في </w:t>
      </w:r>
      <w:r w:rsidR="00877162">
        <w:rPr>
          <w:rFonts w:asciiTheme="majorBidi" w:hAnsiTheme="majorBidi" w:cstheme="majorBidi" w:hint="cs"/>
          <w:b/>
          <w:bCs/>
          <w:sz w:val="36"/>
          <w:szCs w:val="36"/>
          <w:rtl/>
        </w:rPr>
        <w:t>الأصول</w:t>
      </w:r>
      <w:bookmarkEnd w:id="0"/>
    </w:p>
    <w:p w:rsidR="00DB19DE" w:rsidRDefault="00DB19DE" w:rsidP="00877162">
      <w:pPr>
        <w:bidi/>
        <w:spacing w:after="0" w:line="240" w:lineRule="auto"/>
        <w:jc w:val="both"/>
        <w:rPr>
          <w:rFonts w:asciiTheme="majorBidi" w:hAnsiTheme="majorBidi" w:cstheme="majorBidi"/>
          <w:b/>
          <w:bCs/>
          <w:sz w:val="36"/>
          <w:szCs w:val="36"/>
          <w:rtl/>
        </w:rPr>
      </w:pPr>
    </w:p>
    <w:p w:rsidR="00877162" w:rsidRDefault="00877162" w:rsidP="00DB19DE">
      <w:pPr>
        <w:bidi/>
        <w:spacing w:after="0" w:line="240" w:lineRule="auto"/>
        <w:jc w:val="both"/>
        <w:rPr>
          <w:rFonts w:asciiTheme="majorBidi" w:hAnsiTheme="majorBidi" w:cstheme="majorBidi"/>
          <w:b/>
          <w:bCs/>
          <w:sz w:val="36"/>
          <w:szCs w:val="36"/>
          <w:rtl/>
        </w:rPr>
      </w:pPr>
      <w:proofErr w:type="gramStart"/>
      <w:r>
        <w:rPr>
          <w:rFonts w:asciiTheme="majorBidi" w:hAnsiTheme="majorBidi" w:cstheme="majorBidi" w:hint="cs"/>
          <w:b/>
          <w:bCs/>
          <w:sz w:val="36"/>
          <w:szCs w:val="36"/>
          <w:rtl/>
        </w:rPr>
        <w:t>أهداف</w:t>
      </w:r>
      <w:proofErr w:type="gramEnd"/>
      <w:r>
        <w:rPr>
          <w:rFonts w:asciiTheme="majorBidi" w:hAnsiTheme="majorBidi" w:cstheme="majorBidi" w:hint="cs"/>
          <w:b/>
          <w:bCs/>
          <w:sz w:val="36"/>
          <w:szCs w:val="36"/>
          <w:rtl/>
        </w:rPr>
        <w:t xml:space="preserve"> الدرس</w:t>
      </w:r>
    </w:p>
    <w:p w:rsidR="00877162" w:rsidRPr="00D00BA0" w:rsidRDefault="00877162" w:rsidP="00877162">
      <w:pPr>
        <w:bidi/>
        <w:spacing w:after="0" w:line="240" w:lineRule="auto"/>
        <w:jc w:val="both"/>
        <w:rPr>
          <w:rFonts w:ascii="Traditional Arabic" w:hAnsi="Traditional Arabic" w:cs="Traditional Arabic"/>
          <w:sz w:val="36"/>
          <w:szCs w:val="36"/>
          <w:rtl/>
        </w:rPr>
      </w:pPr>
      <w:r w:rsidRPr="00D00BA0">
        <w:rPr>
          <w:rFonts w:ascii="Traditional Arabic" w:hAnsi="Traditional Arabic" w:cs="Traditional Arabic" w:hint="cs"/>
          <w:sz w:val="36"/>
          <w:szCs w:val="36"/>
          <w:rtl/>
        </w:rPr>
        <w:t>1-</w:t>
      </w:r>
      <w:r>
        <w:rPr>
          <w:rFonts w:ascii="Traditional Arabic" w:hAnsi="Traditional Arabic" w:cs="Traditional Arabic" w:hint="cs"/>
          <w:sz w:val="36"/>
          <w:szCs w:val="36"/>
          <w:rtl/>
        </w:rPr>
        <w:t>نتعرض في هذا الدرس إلى مسألتين عويصتين من مسائل الكلام نركز على ص</w:t>
      </w:r>
      <w:r w:rsidRPr="00D00BA0">
        <w:rPr>
          <w:rFonts w:ascii="Traditional Arabic" w:hAnsi="Traditional Arabic" w:cs="Traditional Arabic" w:hint="cs"/>
          <w:sz w:val="36"/>
          <w:szCs w:val="36"/>
          <w:rtl/>
        </w:rPr>
        <w:t>ع</w:t>
      </w:r>
      <w:r>
        <w:rPr>
          <w:rFonts w:ascii="Traditional Arabic" w:hAnsi="Traditional Arabic" w:cs="Traditional Arabic" w:hint="cs"/>
          <w:sz w:val="36"/>
          <w:szCs w:val="36"/>
          <w:rtl/>
        </w:rPr>
        <w:t>وبة فهمها مع انعدام فائدتها سواء على مستوى علم العقيدة أو الفقه ، وهي مما قصده الشاطبي قطعا حين دعا إلى تخليص أصول الفقه من المسائل الكلامية، وهي علم المخاطب بكونه مأمورا قبل الامتثال، ومسألة تكليف المعدوم.</w:t>
      </w:r>
    </w:p>
    <w:p w:rsidR="00877162" w:rsidRPr="00D00BA0" w:rsidRDefault="00877162" w:rsidP="00877162">
      <w:pPr>
        <w:bidi/>
        <w:spacing w:after="0" w:line="240" w:lineRule="auto"/>
        <w:jc w:val="both"/>
        <w:rPr>
          <w:rFonts w:ascii="Traditional Arabic" w:hAnsi="Traditional Arabic" w:cs="Traditional Arabic"/>
          <w:sz w:val="36"/>
          <w:szCs w:val="36"/>
          <w:rtl/>
        </w:rPr>
      </w:pPr>
      <w:r w:rsidRPr="00D00BA0">
        <w:rPr>
          <w:rFonts w:ascii="Traditional Arabic" w:hAnsi="Traditional Arabic" w:cs="Traditional Arabic" w:hint="cs"/>
          <w:sz w:val="36"/>
          <w:szCs w:val="36"/>
          <w:rtl/>
        </w:rPr>
        <w:t>2-</w:t>
      </w:r>
      <w:r>
        <w:rPr>
          <w:rFonts w:ascii="Traditional Arabic" w:hAnsi="Traditional Arabic" w:cs="Traditional Arabic" w:hint="cs"/>
          <w:sz w:val="36"/>
          <w:szCs w:val="36"/>
          <w:rtl/>
        </w:rPr>
        <w:t xml:space="preserve">نتطرق إلى </w:t>
      </w:r>
      <w:r w:rsidRPr="00D00BA0">
        <w:rPr>
          <w:rFonts w:ascii="Traditional Arabic" w:hAnsi="Traditional Arabic" w:cs="Traditional Arabic" w:hint="cs"/>
          <w:sz w:val="36"/>
          <w:szCs w:val="36"/>
          <w:rtl/>
        </w:rPr>
        <w:t>مسألة عصمة الأنبياء</w:t>
      </w:r>
      <w:r>
        <w:rPr>
          <w:rFonts w:ascii="Traditional Arabic" w:hAnsi="Traditional Arabic" w:cs="Traditional Arabic" w:hint="cs"/>
          <w:sz w:val="36"/>
          <w:szCs w:val="36"/>
          <w:rtl/>
        </w:rPr>
        <w:t xml:space="preserve"> وهي مسألة واضحة ولها فائدتها في باب الاعتقاد وصلتها بالنصوص </w:t>
      </w:r>
      <w:proofErr w:type="gramStart"/>
      <w:r>
        <w:rPr>
          <w:rFonts w:ascii="Traditional Arabic" w:hAnsi="Traditional Arabic" w:cs="Traditional Arabic" w:hint="cs"/>
          <w:sz w:val="36"/>
          <w:szCs w:val="36"/>
          <w:rtl/>
        </w:rPr>
        <w:t>وطيدة ،</w:t>
      </w:r>
      <w:proofErr w:type="gramEnd"/>
      <w:r>
        <w:rPr>
          <w:rFonts w:ascii="Traditional Arabic" w:hAnsi="Traditional Arabic" w:cs="Traditional Arabic" w:hint="cs"/>
          <w:sz w:val="36"/>
          <w:szCs w:val="36"/>
          <w:rtl/>
        </w:rPr>
        <w:t xml:space="preserve"> لكن نبين أن الأصوليين متفقين على حجية أفعال النبي صلى الله عليه وسلم وإن اختلفوا فيها.</w:t>
      </w:r>
    </w:p>
    <w:p w:rsidR="00877162" w:rsidRPr="00671CDB" w:rsidRDefault="00877162" w:rsidP="00877162">
      <w:pPr>
        <w:bidi/>
        <w:spacing w:after="0" w:line="240" w:lineRule="auto"/>
        <w:jc w:val="both"/>
        <w:rPr>
          <w:rFonts w:asciiTheme="majorBidi" w:hAnsiTheme="majorBidi" w:cstheme="majorBidi"/>
          <w:b/>
          <w:bCs/>
          <w:sz w:val="36"/>
          <w:szCs w:val="36"/>
          <w:rtl/>
        </w:rPr>
      </w:pPr>
      <w:proofErr w:type="gramStart"/>
      <w:r w:rsidRPr="00671CDB">
        <w:rPr>
          <w:rFonts w:asciiTheme="majorBidi" w:hAnsiTheme="majorBidi" w:cstheme="majorBidi"/>
          <w:b/>
          <w:bCs/>
          <w:sz w:val="36"/>
          <w:szCs w:val="36"/>
          <w:rtl/>
        </w:rPr>
        <w:t>المطلب</w:t>
      </w:r>
      <w:proofErr w:type="gramEnd"/>
      <w:r w:rsidRPr="00671CDB">
        <w:rPr>
          <w:rFonts w:asciiTheme="majorBidi" w:hAnsiTheme="majorBidi" w:cstheme="majorBidi"/>
          <w:b/>
          <w:bCs/>
          <w:sz w:val="36"/>
          <w:szCs w:val="36"/>
          <w:rtl/>
        </w:rPr>
        <w:t xml:space="preserve"> ال</w:t>
      </w:r>
      <w:r>
        <w:rPr>
          <w:rFonts w:asciiTheme="majorBidi" w:hAnsiTheme="majorBidi" w:cstheme="majorBidi" w:hint="cs"/>
          <w:b/>
          <w:bCs/>
          <w:sz w:val="36"/>
          <w:szCs w:val="36"/>
          <w:rtl/>
        </w:rPr>
        <w:t>أول</w:t>
      </w:r>
      <w:r w:rsidRPr="00671CDB">
        <w:rPr>
          <w:rFonts w:asciiTheme="majorBidi" w:hAnsiTheme="majorBidi" w:cstheme="majorBidi"/>
          <w:b/>
          <w:bCs/>
          <w:sz w:val="36"/>
          <w:szCs w:val="36"/>
          <w:rtl/>
        </w:rPr>
        <w:t xml:space="preserve">: </w:t>
      </w:r>
      <w:r w:rsidRPr="00671CDB">
        <w:rPr>
          <w:rFonts w:asciiTheme="majorBidi" w:hAnsiTheme="majorBidi" w:cstheme="majorBidi"/>
          <w:b/>
          <w:bCs/>
          <w:sz w:val="36"/>
          <w:szCs w:val="36"/>
          <w:rtl/>
          <w:lang w:bidi="ar-DZ"/>
        </w:rPr>
        <w:t>هل المخاطب يعلم كونه مأمورا قبل الامتثال أم لا يعلم ؟</w:t>
      </w:r>
    </w:p>
    <w:p w:rsidR="00877162" w:rsidRPr="00671CDB" w:rsidRDefault="00877162" w:rsidP="00877162">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lang w:bidi="ar-DZ"/>
        </w:rPr>
        <w:t xml:space="preserve">    من المسائل </w:t>
      </w:r>
      <w:proofErr w:type="spellStart"/>
      <w:r w:rsidRPr="00671CDB">
        <w:rPr>
          <w:rFonts w:ascii="Traditional Arabic" w:hAnsi="Traditional Arabic" w:cs="Traditional Arabic" w:hint="cs"/>
          <w:sz w:val="36"/>
          <w:szCs w:val="36"/>
          <w:rtl/>
          <w:lang w:bidi="ar-DZ"/>
        </w:rPr>
        <w:t>المتفرعه</w:t>
      </w:r>
      <w:proofErr w:type="spellEnd"/>
      <w:r w:rsidRPr="00671CDB">
        <w:rPr>
          <w:rFonts w:ascii="Traditional Arabic" w:hAnsi="Traditional Arabic" w:cs="Traditional Arabic" w:hint="cs"/>
          <w:sz w:val="36"/>
          <w:szCs w:val="36"/>
          <w:rtl/>
          <w:lang w:bidi="ar-DZ"/>
        </w:rPr>
        <w:t xml:space="preserve"> على </w:t>
      </w:r>
      <w:r>
        <w:rPr>
          <w:rFonts w:ascii="Traditional Arabic" w:hAnsi="Traditional Arabic" w:cs="Traditional Arabic" w:hint="cs"/>
          <w:sz w:val="36"/>
          <w:szCs w:val="36"/>
          <w:rtl/>
          <w:lang w:bidi="ar-DZ"/>
        </w:rPr>
        <w:t>قضايا الاستطاعة وتدرج في باب الأمر</w:t>
      </w:r>
      <w:r w:rsidRPr="00671CD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مسألة</w:t>
      </w:r>
      <w:r w:rsidRPr="00671CDB">
        <w:rPr>
          <w:rFonts w:ascii="Traditional Arabic" w:hAnsi="Traditional Arabic" w:cs="Traditional Arabic" w:hint="cs"/>
          <w:sz w:val="36"/>
          <w:szCs w:val="36"/>
          <w:rtl/>
          <w:lang w:bidi="ar-DZ"/>
        </w:rPr>
        <w:t xml:space="preserve">: هل المخاطب يعلم كونه مأمورا قبل الامتثال أم لا يعلم؟ </w:t>
      </w:r>
      <w:proofErr w:type="gramStart"/>
      <w:r w:rsidRPr="00671CDB">
        <w:rPr>
          <w:rFonts w:ascii="Traditional Arabic" w:hAnsi="Traditional Arabic" w:cs="Traditional Arabic" w:hint="cs"/>
          <w:sz w:val="36"/>
          <w:szCs w:val="36"/>
          <w:rtl/>
          <w:lang w:bidi="ar-DZ"/>
        </w:rPr>
        <w:t>أو</w:t>
      </w:r>
      <w:proofErr w:type="gramEnd"/>
      <w:r w:rsidRPr="00671CDB">
        <w:rPr>
          <w:rFonts w:ascii="Traditional Arabic" w:hAnsi="Traditional Arabic" w:cs="Traditional Arabic" w:hint="cs"/>
          <w:sz w:val="36"/>
          <w:szCs w:val="36"/>
          <w:rtl/>
          <w:lang w:bidi="ar-DZ"/>
        </w:rPr>
        <w:t xml:space="preserve"> هل يشترط علمه بكونه مأمورا قبل زمن الفعل أم لا؟</w:t>
      </w:r>
      <w:r w:rsidRPr="00671CDB">
        <w:rPr>
          <w:rFonts w:ascii="Traditional Arabic" w:hAnsi="Traditional Arabic" w:cs="Traditional Arabic" w:hint="cs"/>
          <w:sz w:val="36"/>
          <w:szCs w:val="36"/>
          <w:rtl/>
        </w:rPr>
        <w:t>.</w:t>
      </w:r>
    </w:p>
    <w:p w:rsidR="00877162" w:rsidRPr="00671CDB" w:rsidRDefault="00877162" w:rsidP="00877162">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فقال الباقلاني وجمهور الأشاعرة إنه يعلم ذلك بمعنى يقطع به بل هو شرط في التكليف. </w:t>
      </w:r>
    </w:p>
    <w:p w:rsidR="00877162" w:rsidRPr="00671CDB" w:rsidRDefault="00877162" w:rsidP="00877162">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 xml:space="preserve">وقال المعتزلة </w:t>
      </w:r>
      <w:proofErr w:type="spellStart"/>
      <w:r w:rsidRPr="00671CDB">
        <w:rPr>
          <w:rFonts w:ascii="Traditional Arabic" w:hAnsi="Traditional Arabic" w:cs="Traditional Arabic" w:hint="cs"/>
          <w:sz w:val="36"/>
          <w:szCs w:val="36"/>
          <w:rtl/>
          <w:lang w:bidi="ar-DZ"/>
        </w:rPr>
        <w:t>ووافقهم</w:t>
      </w:r>
      <w:proofErr w:type="spellEnd"/>
      <w:r w:rsidRPr="00671CDB">
        <w:rPr>
          <w:rFonts w:ascii="Traditional Arabic" w:hAnsi="Traditional Arabic" w:cs="Traditional Arabic" w:hint="cs"/>
          <w:sz w:val="36"/>
          <w:szCs w:val="36"/>
          <w:rtl/>
          <w:lang w:bidi="ar-DZ"/>
        </w:rPr>
        <w:t xml:space="preserve"> الجويني والغزالي في المنخول إن المخاطب لا يعلم ذلك فلا يشترط في التكليف.</w:t>
      </w:r>
    </w:p>
    <w:p w:rsidR="00877162" w:rsidRPr="00671CDB" w:rsidRDefault="00877162" w:rsidP="00877162">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 xml:space="preserve">    فأما الباقلاني فأجاز علمه قبل الامتثال وجعله شرطا لأنه لابد من تحقق قصد الامتثال قبل الفعل ولا يشكل على الاشتراط حالة من اخترمته المنية لأنه يجيز التكليف بما لا يطاق ويجيز نسخ الأمر قبل التمكن، ولأن أمر الشارع متحقق قبل الفعل ولا يشترط فيه إرادة تحقق المأمور ..</w:t>
      </w:r>
    </w:p>
    <w:p w:rsidR="00877162" w:rsidRPr="00671CDB" w:rsidRDefault="00877162" w:rsidP="00877162">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 xml:space="preserve">   وأما المعتزلة فلم يجيزوا قطع المكلف وجنحوا إلى عدم اشتراطه لأنهم يمنعون التكليف بما لا يطاق إذ كيف يقطع المأمور بأنه مأمور وربما تخترمه المنية قبل الامتثال، ولأنهم يرون أن الأمر من الشارع يستلزم إرادة المأمور، وموافقة الجويني والغزالي في المنخول مبنية على موافقتهم في هذه الأصلين. </w:t>
      </w:r>
    </w:p>
    <w:p w:rsidR="00877162" w:rsidRPr="00671CDB" w:rsidRDefault="00877162" w:rsidP="00877162">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hint="cs"/>
          <w:sz w:val="36"/>
          <w:szCs w:val="36"/>
          <w:rtl/>
          <w:lang w:bidi="ar-DZ"/>
        </w:rPr>
        <w:t xml:space="preserve">   </w:t>
      </w:r>
      <w:r w:rsidRPr="00671CDB">
        <w:rPr>
          <w:rFonts w:ascii="Traditional Arabic" w:hAnsi="Traditional Arabic" w:cs="Traditional Arabic"/>
          <w:sz w:val="36"/>
          <w:szCs w:val="36"/>
          <w:rtl/>
          <w:lang w:bidi="ar-DZ"/>
        </w:rPr>
        <w:t xml:space="preserve"> </w:t>
      </w:r>
      <w:r w:rsidRPr="00671CDB">
        <w:rPr>
          <w:rFonts w:ascii="Traditional Arabic" w:hAnsi="Traditional Arabic" w:cs="Traditional Arabic" w:hint="cs"/>
          <w:sz w:val="36"/>
          <w:szCs w:val="36"/>
          <w:rtl/>
          <w:lang w:bidi="ar-DZ"/>
        </w:rPr>
        <w:t>وقد تردد ابن العربي في المسألة في نكت المحصول وهون من أمر الخلاف مع أنه موافق لأصول الأشاعرة في الاستطاعة والتكليف بما لا يطاق.</w:t>
      </w:r>
    </w:p>
    <w:p w:rsidR="00877162" w:rsidRPr="00671CDB" w:rsidRDefault="00877162" w:rsidP="00877162">
      <w:pPr>
        <w:bidi/>
        <w:spacing w:after="0" w:line="240" w:lineRule="auto"/>
        <w:jc w:val="both"/>
        <w:rPr>
          <w:rFonts w:asciiTheme="majorBidi" w:hAnsiTheme="majorBidi" w:cstheme="majorBidi"/>
          <w:b/>
          <w:bCs/>
          <w:sz w:val="36"/>
          <w:szCs w:val="36"/>
          <w:rtl/>
        </w:rPr>
      </w:pPr>
      <w:proofErr w:type="gramStart"/>
      <w:r w:rsidRPr="00671CDB">
        <w:rPr>
          <w:rFonts w:asciiTheme="majorBidi" w:hAnsiTheme="majorBidi" w:cstheme="majorBidi"/>
          <w:b/>
          <w:bCs/>
          <w:sz w:val="36"/>
          <w:szCs w:val="36"/>
          <w:rtl/>
        </w:rPr>
        <w:t>ال</w:t>
      </w:r>
      <w:r w:rsidRPr="00671CDB">
        <w:rPr>
          <w:rFonts w:asciiTheme="majorBidi" w:hAnsiTheme="majorBidi" w:cstheme="majorBidi" w:hint="cs"/>
          <w:b/>
          <w:bCs/>
          <w:sz w:val="36"/>
          <w:szCs w:val="36"/>
          <w:rtl/>
        </w:rPr>
        <w:t>مطلب</w:t>
      </w:r>
      <w:proofErr w:type="gramEnd"/>
      <w:r w:rsidRPr="00671CDB">
        <w:rPr>
          <w:rFonts w:asciiTheme="majorBidi" w:hAnsiTheme="majorBidi" w:cstheme="majorBidi"/>
          <w:b/>
          <w:bCs/>
          <w:sz w:val="36"/>
          <w:szCs w:val="36"/>
          <w:rtl/>
        </w:rPr>
        <w:t xml:space="preserve"> ال</w:t>
      </w:r>
      <w:r>
        <w:rPr>
          <w:rFonts w:asciiTheme="majorBidi" w:hAnsiTheme="majorBidi" w:cstheme="majorBidi" w:hint="cs"/>
          <w:b/>
          <w:bCs/>
          <w:sz w:val="36"/>
          <w:szCs w:val="36"/>
          <w:rtl/>
        </w:rPr>
        <w:t>ثاني</w:t>
      </w:r>
      <w:r w:rsidRPr="00671CDB">
        <w:rPr>
          <w:rFonts w:asciiTheme="majorBidi" w:hAnsiTheme="majorBidi" w:cstheme="majorBidi"/>
          <w:b/>
          <w:bCs/>
          <w:sz w:val="36"/>
          <w:szCs w:val="36"/>
          <w:rtl/>
        </w:rPr>
        <w:t xml:space="preserve">: خطاب المعدوم </w:t>
      </w:r>
    </w:p>
    <w:p w:rsidR="00877162" w:rsidRPr="00671CDB" w:rsidRDefault="00877162" w:rsidP="00877162">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من المسائل الكلامية </w:t>
      </w:r>
      <w:r w:rsidRPr="00671CDB">
        <w:rPr>
          <w:rFonts w:ascii="Traditional Arabic" w:hAnsi="Traditional Arabic" w:cs="Traditional Arabic" w:hint="cs"/>
          <w:sz w:val="36"/>
          <w:szCs w:val="36"/>
          <w:rtl/>
        </w:rPr>
        <w:t xml:space="preserve">المطروقة في علم أصول الفقه </w:t>
      </w:r>
      <w:r w:rsidRPr="00671CDB">
        <w:rPr>
          <w:rFonts w:ascii="Traditional Arabic" w:hAnsi="Traditional Arabic" w:cs="Traditional Arabic"/>
          <w:sz w:val="36"/>
          <w:szCs w:val="36"/>
          <w:rtl/>
        </w:rPr>
        <w:t xml:space="preserve">مسألة تعلق الخطاب بالمعدوم، هل يصح أن يخاطب بشرط وجوده كما هو قول الأشاعرة أم لا يصح إلا بعد وجوده كما هو قول المعتزلة، ومرجع </w:t>
      </w:r>
      <w:r w:rsidRPr="00671CDB">
        <w:rPr>
          <w:rFonts w:ascii="Traditional Arabic" w:hAnsi="Traditional Arabic" w:cs="Traditional Arabic"/>
          <w:sz w:val="36"/>
          <w:szCs w:val="36"/>
          <w:rtl/>
        </w:rPr>
        <w:lastRenderedPageBreak/>
        <w:t>الخلاف فيها إلى إثبات الكلام النفسي القديم</w:t>
      </w:r>
      <w:r w:rsidRPr="00671CDB">
        <w:rPr>
          <w:rFonts w:ascii="Traditional Arabic" w:hAnsi="Traditional Arabic" w:cs="Traditional Arabic" w:hint="cs"/>
          <w:sz w:val="36"/>
          <w:szCs w:val="36"/>
          <w:rtl/>
        </w:rPr>
        <w:t>، فالأشاعرة لما قرروا أن الكلام نفسي قديم أورده عليهم المعتزلة إشكال تعلقه بالمكلف الحادث الذي كان معدوما وقت الخطاب، فوجدوا مخرجا بقولهم إنه يصح تعلقه به بشرط وجوده؛ فإذا وجد كان مكلفا بالخطاب القديم دون حاجة إلى تجدده</w:t>
      </w:r>
      <w:r w:rsidRPr="00671CDB">
        <w:rPr>
          <w:rFonts w:ascii="Traditional Arabic" w:hAnsi="Traditional Arabic" w:cs="Traditional Arabic"/>
          <w:sz w:val="36"/>
          <w:szCs w:val="36"/>
          <w:rtl/>
        </w:rPr>
        <w:t>،</w:t>
      </w:r>
      <w:r w:rsidRPr="00671CDB">
        <w:rPr>
          <w:rFonts w:ascii="Traditional Arabic" w:hAnsi="Traditional Arabic" w:cs="Traditional Arabic" w:hint="cs"/>
          <w:sz w:val="36"/>
          <w:szCs w:val="36"/>
          <w:rtl/>
        </w:rPr>
        <w:t xml:space="preserve"> وأما المعتزلة الذين زعموا أن الكلام حادث فلم يجدوا حرجا في جعله متعلقا بكل مكلف حادث في وقت تكليفه، وزعموا أن وجود الخطاب قبل وجود المكلف عبث ينزه عن الخالق. </w:t>
      </w:r>
    </w:p>
    <w:p w:rsidR="00877162" w:rsidRPr="00671CDB" w:rsidRDefault="00877162" w:rsidP="00877162">
      <w:pPr>
        <w:bidi/>
        <w:spacing w:after="0" w:line="460" w:lineRule="exact"/>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 ثم إن الأشاعرة قرروا أن المعدوم لا يصير مأمورا إلا في حالة الملابسة، ولذلك عد</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القرافي هذه المسألة أغمض مسائل الأصول. </w:t>
      </w:r>
      <w:r w:rsidRPr="00671CDB">
        <w:rPr>
          <w:rFonts w:ascii="Traditional Arabic" w:hAnsi="Traditional Arabic" w:cs="Traditional Arabic" w:hint="cs"/>
          <w:sz w:val="36"/>
          <w:szCs w:val="36"/>
          <w:rtl/>
        </w:rPr>
        <w:t>والصحيح في هذه المسألة صحة خطاب المعدوم قبل وجوده ألا ترى إلى قوله تعالى: (</w:t>
      </w:r>
      <w:r w:rsidRPr="00671CDB">
        <w:rPr>
          <w:rFonts w:ascii="Traditional Arabic" w:hAnsi="Traditional Arabic" w:cs="Traditional Arabic"/>
          <w:sz w:val="36"/>
          <w:szCs w:val="36"/>
          <w:rtl/>
        </w:rPr>
        <w:t>وَأُوحِيَ إِلَيَّ هَذَا الْقُرْآنُ لِأُنْذِرَكُمْ بِهِ وَمَنْ بَلَغَ</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[الأنعام: 19]</w:t>
      </w:r>
      <w:r w:rsidRPr="00671CDB">
        <w:rPr>
          <w:rFonts w:ascii="Traditional Arabic" w:hAnsi="Traditional Arabic" w:cs="Traditional Arabic" w:hint="cs"/>
          <w:sz w:val="36"/>
          <w:szCs w:val="36"/>
          <w:rtl/>
        </w:rPr>
        <w:t xml:space="preserve">، وليس ذلك بعري عن الفائدة بل من فوائده إثبات صفة الكلام وثبوت علم الله تعالى بمخلوقاته. </w:t>
      </w:r>
      <w:proofErr w:type="gramStart"/>
      <w:r w:rsidRPr="00671CDB">
        <w:rPr>
          <w:rFonts w:ascii="Traditional Arabic" w:hAnsi="Traditional Arabic" w:cs="Traditional Arabic" w:hint="cs"/>
          <w:sz w:val="36"/>
          <w:szCs w:val="36"/>
          <w:rtl/>
        </w:rPr>
        <w:t>وإثبات</w:t>
      </w:r>
      <w:proofErr w:type="gramEnd"/>
      <w:r w:rsidRPr="00671CDB">
        <w:rPr>
          <w:rFonts w:ascii="Traditional Arabic" w:hAnsi="Traditional Arabic" w:cs="Traditional Arabic" w:hint="cs"/>
          <w:sz w:val="36"/>
          <w:szCs w:val="36"/>
          <w:rtl/>
        </w:rPr>
        <w:t xml:space="preserve"> صفة الكلام على أنها ذاتية فعلية ذاتية قديمة فعلية متجددة يخرجنا من كل إشكال وكل إلزام فاسد. </w:t>
      </w:r>
      <w:r w:rsidRPr="00671CDB">
        <w:rPr>
          <w:rFonts w:ascii="Traditional Arabic" w:hAnsi="Traditional Arabic" w:cs="Traditional Arabic"/>
          <w:sz w:val="36"/>
          <w:szCs w:val="36"/>
          <w:rtl/>
        </w:rPr>
        <w:t>والخلاف في هذه القضية طويل الذيل قليل النيل، وقد انتقد البحث فيها الشوكاني ومحمد أبو زهرة ومحمد لعروسي وأكدوا أنها كلامية لا صلة لها بأصول الفقه ولا ينبني عليها عمل.</w:t>
      </w:r>
    </w:p>
    <w:p w:rsidR="00877162" w:rsidRPr="00671CDB" w:rsidRDefault="00877162" w:rsidP="00877162">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ال</w:t>
      </w:r>
      <w:r w:rsidRPr="00671CDB">
        <w:rPr>
          <w:rFonts w:asciiTheme="majorBidi" w:hAnsiTheme="majorBidi" w:cstheme="majorBidi" w:hint="cs"/>
          <w:b/>
          <w:bCs/>
          <w:sz w:val="36"/>
          <w:szCs w:val="36"/>
          <w:rtl/>
        </w:rPr>
        <w:t>مطلب</w:t>
      </w:r>
      <w:r w:rsidRPr="00671CDB">
        <w:rPr>
          <w:rFonts w:asciiTheme="majorBidi" w:hAnsiTheme="majorBidi" w:cstheme="majorBidi"/>
          <w:b/>
          <w:bCs/>
          <w:sz w:val="36"/>
          <w:szCs w:val="36"/>
          <w:rtl/>
        </w:rPr>
        <w:t xml:space="preserve"> </w:t>
      </w:r>
      <w:proofErr w:type="gramStart"/>
      <w:r w:rsidRPr="00671CDB">
        <w:rPr>
          <w:rFonts w:asciiTheme="majorBidi" w:hAnsiTheme="majorBidi" w:cstheme="majorBidi"/>
          <w:b/>
          <w:bCs/>
          <w:sz w:val="36"/>
          <w:szCs w:val="36"/>
          <w:rtl/>
        </w:rPr>
        <w:t>الثا</w:t>
      </w:r>
      <w:r>
        <w:rPr>
          <w:rFonts w:asciiTheme="majorBidi" w:hAnsiTheme="majorBidi" w:cstheme="majorBidi" w:hint="cs"/>
          <w:b/>
          <w:bCs/>
          <w:sz w:val="36"/>
          <w:szCs w:val="36"/>
          <w:rtl/>
        </w:rPr>
        <w:t>لث</w:t>
      </w:r>
      <w:r w:rsidRPr="00671CDB">
        <w:rPr>
          <w:rFonts w:asciiTheme="majorBidi" w:hAnsiTheme="majorBidi" w:cstheme="majorBidi"/>
          <w:b/>
          <w:bCs/>
          <w:sz w:val="36"/>
          <w:szCs w:val="36"/>
          <w:rtl/>
        </w:rPr>
        <w:t xml:space="preserve"> :</w:t>
      </w:r>
      <w:proofErr w:type="gramEnd"/>
      <w:r w:rsidRPr="00671CDB">
        <w:rPr>
          <w:rFonts w:asciiTheme="majorBidi" w:hAnsiTheme="majorBidi" w:cstheme="majorBidi"/>
          <w:b/>
          <w:bCs/>
          <w:sz w:val="36"/>
          <w:szCs w:val="36"/>
          <w:rtl/>
        </w:rPr>
        <w:t xml:space="preserve"> مسألة عصمة الأنبياء</w:t>
      </w:r>
    </w:p>
    <w:p w:rsidR="00877162" w:rsidRPr="00671CDB" w:rsidRDefault="00877162" w:rsidP="00877162">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w:t>
      </w:r>
      <w:proofErr w:type="gramStart"/>
      <w:r w:rsidRPr="00671CDB">
        <w:rPr>
          <w:rFonts w:ascii="Traditional Arabic" w:hAnsi="Traditional Arabic" w:cs="Traditional Arabic"/>
          <w:sz w:val="36"/>
          <w:szCs w:val="36"/>
          <w:rtl/>
        </w:rPr>
        <w:t>من</w:t>
      </w:r>
      <w:proofErr w:type="gramEnd"/>
      <w:r w:rsidRPr="00671CDB">
        <w:rPr>
          <w:rFonts w:ascii="Traditional Arabic" w:hAnsi="Traditional Arabic" w:cs="Traditional Arabic"/>
          <w:sz w:val="36"/>
          <w:szCs w:val="36"/>
          <w:rtl/>
        </w:rPr>
        <w:t xml:space="preserve"> المسائل التي طرقها المتكلمون تقديما لباب أفعال الرسول </w:t>
      </w:r>
      <w:r w:rsidRPr="00671CDB">
        <w:rPr>
          <w:rFonts w:ascii="Traditional Arabic" w:hAnsi="Traditional Arabic" w:cs="Traditional Arabic"/>
          <w:sz w:val="36"/>
          <w:szCs w:val="36"/>
        </w:rPr>
        <w:sym w:font="AGA Arabesque" w:char="F065"/>
      </w:r>
      <w:r w:rsidRPr="00671CDB">
        <w:rPr>
          <w:rFonts w:ascii="Traditional Arabic" w:hAnsi="Traditional Arabic" w:cs="Traditional Arabic"/>
          <w:sz w:val="36"/>
          <w:szCs w:val="36"/>
          <w:rtl/>
        </w:rPr>
        <w:t xml:space="preserve"> بحث عصمة الأنبياء، وقد تتابعوا على ذلك إلا أن كثيرا منهم قد اعترف بأن المسألة ليست من أصول الفقه</w:t>
      </w:r>
      <w:r w:rsidRPr="00671CDB">
        <w:rPr>
          <w:rFonts w:ascii="Traditional Arabic" w:hAnsi="Traditional Arabic" w:cs="Traditional Arabic" w:hint="cs"/>
          <w:sz w:val="36"/>
          <w:szCs w:val="36"/>
          <w:rtl/>
        </w:rPr>
        <w:t xml:space="preserve"> وأنها من علم الكلام</w:t>
      </w:r>
      <w:r w:rsidRPr="00671CDB">
        <w:rPr>
          <w:rFonts w:ascii="Traditional Arabic" w:hAnsi="Traditional Arabic" w:cs="Traditional Arabic"/>
          <w:sz w:val="36"/>
          <w:szCs w:val="36"/>
          <w:rtl/>
        </w:rPr>
        <w:t>.</w:t>
      </w:r>
      <w:r w:rsidRPr="00671CDB">
        <w:rPr>
          <w:rFonts w:ascii="Traditional Arabic" w:hAnsi="Traditional Arabic" w:cs="Traditional Arabic" w:hint="cs"/>
          <w:sz w:val="36"/>
          <w:szCs w:val="36"/>
          <w:rtl/>
        </w:rPr>
        <w:t xml:space="preserve"> وقد اتفقت الأمة على عصمة الأنبياء في باب التبليغ، وإذا خطأ في الاجتهاد فلابد من تداركه كما دل عليه السمع، وأما العصمة من الذنوب فذهب أهل السنة جميعهم إلى عصمتهم من الكبائر فلا يقعون فيها عمدا ولا سهوا، وأما الصغائر فذهب السلف جواز وقوعها منهم دون إصرار، وأكد أكثر الأشعرية على عصمتهم منها</w:t>
      </w:r>
      <w:r w:rsidRPr="00671CDB">
        <w:rPr>
          <w:rFonts w:ascii="Traditional Arabic" w:hAnsi="Traditional Arabic" w:cs="Traditional Arabic"/>
          <w:sz w:val="36"/>
          <w:szCs w:val="36"/>
          <w:rtl/>
        </w:rPr>
        <w:t>.</w:t>
      </w:r>
      <w:r w:rsidRPr="00671CDB">
        <w:rPr>
          <w:rFonts w:ascii="Traditional Arabic" w:hAnsi="Traditional Arabic" w:cs="Traditional Arabic" w:hint="cs"/>
          <w:sz w:val="36"/>
          <w:szCs w:val="36"/>
          <w:rtl/>
        </w:rPr>
        <w:t xml:space="preserve"> وظواهر النصوص يؤكد وقوعها منهم ويكفي أن نتلو قوله تعالى: (</w:t>
      </w:r>
      <w:r w:rsidRPr="00671CDB">
        <w:rPr>
          <w:rFonts w:ascii="Traditional Arabic" w:hAnsi="Traditional Arabic" w:cs="Traditional Arabic"/>
          <w:sz w:val="36"/>
          <w:szCs w:val="36"/>
          <w:rtl/>
        </w:rPr>
        <w:t>إِنَّا فَتَحْنَا لَكَ فَتْحًا مُبِينًا (1) لِيَغْفِرَ لَكَ اللَّهُ مَا تَقَدَّمَ مِنْ ذَنْبِكَ وَمَا تَأَخَّرَ</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[الفتح:1</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2]</w:t>
      </w:r>
      <w:r w:rsidRPr="00671CDB">
        <w:rPr>
          <w:rFonts w:ascii="Traditional Arabic" w:hAnsi="Traditional Arabic" w:cs="Traditional Arabic" w:hint="cs"/>
          <w:sz w:val="36"/>
          <w:szCs w:val="36"/>
          <w:rtl/>
        </w:rPr>
        <w:t xml:space="preserve"> وقد اعترف الجويني في البرهان بأن الظواهر مشعرة بوقوعها منهم وأن تأويلاتها ضعيفة وتوقف حيث قال:"</w:t>
      </w:r>
      <w:r w:rsidRPr="00671CDB">
        <w:rPr>
          <w:rFonts w:ascii="Traditional Arabic" w:hAnsi="Traditional Arabic" w:cs="Traditional Arabic"/>
          <w:sz w:val="36"/>
          <w:szCs w:val="36"/>
          <w:rtl/>
        </w:rPr>
        <w:t xml:space="preserve"> ليس في الشرع قاطع في ذلك نفيا وإثباتا</w:t>
      </w:r>
      <w:r w:rsidRPr="00671CDB">
        <w:rPr>
          <w:rFonts w:ascii="Traditional Arabic" w:hAnsi="Traditional Arabic" w:cs="Traditional Arabic" w:hint="cs"/>
          <w:sz w:val="36"/>
          <w:szCs w:val="36"/>
          <w:rtl/>
        </w:rPr>
        <w:t xml:space="preserve">"، ثم اختار في </w:t>
      </w:r>
      <w:proofErr w:type="spellStart"/>
      <w:r w:rsidRPr="00671CDB">
        <w:rPr>
          <w:rFonts w:ascii="Traditional Arabic" w:hAnsi="Traditional Arabic" w:cs="Traditional Arabic" w:hint="cs"/>
          <w:sz w:val="36"/>
          <w:szCs w:val="36"/>
          <w:rtl/>
        </w:rPr>
        <w:t>الغياثي</w:t>
      </w:r>
      <w:proofErr w:type="spellEnd"/>
      <w:r w:rsidRPr="00671CDB">
        <w:rPr>
          <w:rFonts w:ascii="Traditional Arabic" w:hAnsi="Traditional Arabic" w:cs="Traditional Arabic" w:hint="cs"/>
          <w:sz w:val="36"/>
          <w:szCs w:val="36"/>
          <w:rtl/>
        </w:rPr>
        <w:t xml:space="preserve"> وقوعها.</w:t>
      </w:r>
    </w:p>
    <w:p w:rsidR="00877162" w:rsidRDefault="00877162" w:rsidP="00877162">
      <w:pPr>
        <w:pStyle w:val="Titre"/>
        <w:jc w:val="both"/>
        <w:rPr>
          <w:rFonts w:ascii="Traditional Arabic" w:hAnsi="Traditional Arabic"/>
          <w:sz w:val="36"/>
          <w:szCs w:val="36"/>
          <w:rtl/>
        </w:rPr>
      </w:pPr>
      <w:r w:rsidRPr="00671CDB">
        <w:rPr>
          <w:rFonts w:ascii="Traditional Arabic" w:hAnsi="Traditional Arabic" w:hint="cs"/>
          <w:sz w:val="36"/>
          <w:szCs w:val="36"/>
          <w:rtl/>
        </w:rPr>
        <w:t xml:space="preserve">    و</w:t>
      </w:r>
      <w:r w:rsidRPr="00671CDB">
        <w:rPr>
          <w:rFonts w:ascii="Traditional Arabic" w:hAnsi="Traditional Arabic"/>
          <w:sz w:val="36"/>
          <w:szCs w:val="36"/>
          <w:rtl/>
        </w:rPr>
        <w:t>من</w:t>
      </w:r>
      <w:r w:rsidRPr="00671CDB">
        <w:rPr>
          <w:rFonts w:ascii="Traditional Arabic" w:hAnsi="Traditional Arabic" w:hint="cs"/>
          <w:sz w:val="36"/>
          <w:szCs w:val="36"/>
          <w:rtl/>
        </w:rPr>
        <w:t xml:space="preserve"> الأصوليين </w:t>
      </w:r>
      <w:r w:rsidRPr="00671CDB">
        <w:rPr>
          <w:rFonts w:ascii="Traditional Arabic" w:hAnsi="Traditional Arabic"/>
          <w:sz w:val="36"/>
          <w:szCs w:val="36"/>
          <w:rtl/>
        </w:rPr>
        <w:t xml:space="preserve">من </w:t>
      </w:r>
      <w:r w:rsidRPr="00671CDB">
        <w:rPr>
          <w:rFonts w:ascii="Traditional Arabic" w:hAnsi="Traditional Arabic" w:hint="cs"/>
          <w:sz w:val="36"/>
          <w:szCs w:val="36"/>
          <w:rtl/>
        </w:rPr>
        <w:t>خاض في</w:t>
      </w:r>
      <w:r w:rsidRPr="00671CDB">
        <w:rPr>
          <w:rFonts w:ascii="Traditional Arabic" w:hAnsi="Traditional Arabic"/>
          <w:sz w:val="36"/>
          <w:szCs w:val="36"/>
          <w:rtl/>
        </w:rPr>
        <w:t xml:space="preserve"> تحقيق معنى العصمة</w:t>
      </w:r>
      <w:r w:rsidRPr="00671CDB">
        <w:rPr>
          <w:rFonts w:ascii="Traditional Arabic" w:hAnsi="Traditional Arabic" w:hint="cs"/>
          <w:sz w:val="36"/>
          <w:szCs w:val="36"/>
          <w:rtl/>
        </w:rPr>
        <w:t>، وذلك أن الأشعري فسرها بعدم القدرة على المعصية، الصواب أن يقال هي أن يحفظ الله بواطن الأنبياء وظواهرهم من التلبس بالكفر وكبائر الذنوب، وأن ينبههم على ما يصدر من الصغائر ويوفقهم للتدارك والتوبة، والمعتزلة حوموا حول المعنى الصحيح، لكن لم يلامسوا معنى توفيق</w:t>
      </w:r>
      <w:r w:rsidRPr="00671CDB">
        <w:rPr>
          <w:rFonts w:ascii="Traditional Arabic" w:hAnsi="Traditional Arabic"/>
          <w:sz w:val="36"/>
          <w:szCs w:val="36"/>
          <w:rtl/>
        </w:rPr>
        <w:t xml:space="preserve"> </w:t>
      </w:r>
      <w:r w:rsidRPr="00671CDB">
        <w:rPr>
          <w:rFonts w:ascii="Traditional Arabic" w:hAnsi="Traditional Arabic" w:hint="cs"/>
          <w:sz w:val="36"/>
          <w:szCs w:val="36"/>
          <w:rtl/>
        </w:rPr>
        <w:t>الباري لهم وجعل المعصية مبغوضة لديهم.</w:t>
      </w:r>
      <w:r w:rsidRPr="00671CDB">
        <w:rPr>
          <w:rFonts w:ascii="Traditional Arabic" w:hAnsi="Traditional Arabic"/>
          <w:sz w:val="36"/>
          <w:szCs w:val="36"/>
          <w:rtl/>
        </w:rPr>
        <w:t xml:space="preserve"> </w:t>
      </w:r>
    </w:p>
    <w:p w:rsidR="00DB19DE" w:rsidRDefault="00DB19DE" w:rsidP="00877162">
      <w:pPr>
        <w:pStyle w:val="Titre"/>
        <w:jc w:val="both"/>
        <w:rPr>
          <w:rFonts w:asciiTheme="majorBidi" w:hAnsiTheme="majorBidi" w:cstheme="majorBidi"/>
          <w:b/>
          <w:bCs/>
          <w:sz w:val="36"/>
          <w:szCs w:val="36"/>
          <w:rtl/>
          <w:lang w:bidi="ar-DZ"/>
        </w:rPr>
      </w:pPr>
    </w:p>
    <w:p w:rsidR="00877162" w:rsidRPr="00DB19DE" w:rsidRDefault="00877162" w:rsidP="00877162">
      <w:pPr>
        <w:pStyle w:val="Titre"/>
        <w:jc w:val="both"/>
        <w:rPr>
          <w:rFonts w:asciiTheme="majorBidi" w:hAnsiTheme="majorBidi" w:cstheme="majorBidi"/>
          <w:b/>
          <w:bCs/>
          <w:sz w:val="36"/>
          <w:szCs w:val="36"/>
          <w:rtl/>
          <w:lang w:bidi="ar-DZ"/>
        </w:rPr>
      </w:pPr>
      <w:proofErr w:type="gramStart"/>
      <w:r w:rsidRPr="00DB19DE">
        <w:rPr>
          <w:rFonts w:asciiTheme="majorBidi" w:hAnsiTheme="majorBidi" w:cstheme="majorBidi"/>
          <w:b/>
          <w:bCs/>
          <w:sz w:val="36"/>
          <w:szCs w:val="36"/>
          <w:rtl/>
          <w:lang w:bidi="ar-DZ"/>
        </w:rPr>
        <w:lastRenderedPageBreak/>
        <w:t>أسئلة</w:t>
      </w:r>
      <w:proofErr w:type="gramEnd"/>
      <w:r w:rsidRPr="00DB19DE">
        <w:rPr>
          <w:rFonts w:asciiTheme="majorBidi" w:hAnsiTheme="majorBidi" w:cstheme="majorBidi"/>
          <w:b/>
          <w:bCs/>
          <w:sz w:val="36"/>
          <w:szCs w:val="36"/>
          <w:rtl/>
          <w:lang w:bidi="ar-DZ"/>
        </w:rPr>
        <w:t xml:space="preserve"> لتعميق الفهم </w:t>
      </w:r>
    </w:p>
    <w:p w:rsidR="00877162" w:rsidRDefault="00877162" w:rsidP="00877162">
      <w:pPr>
        <w:pStyle w:val="Titre"/>
        <w:jc w:val="both"/>
        <w:rPr>
          <w:rFonts w:ascii="Traditional Arabic" w:hAnsi="Traditional Arabic"/>
          <w:sz w:val="36"/>
          <w:szCs w:val="36"/>
          <w:rtl/>
          <w:lang w:bidi="ar-DZ"/>
        </w:rPr>
      </w:pPr>
      <w:r>
        <w:rPr>
          <w:rFonts w:ascii="Traditional Arabic" w:hAnsi="Traditional Arabic" w:hint="cs"/>
          <w:sz w:val="36"/>
          <w:szCs w:val="36"/>
          <w:rtl/>
          <w:lang w:bidi="ar-DZ"/>
        </w:rPr>
        <w:t>1-</w:t>
      </w:r>
      <w:proofErr w:type="gramStart"/>
      <w:r>
        <w:rPr>
          <w:rFonts w:ascii="Traditional Arabic" w:hAnsi="Traditional Arabic" w:hint="cs"/>
          <w:sz w:val="36"/>
          <w:szCs w:val="36"/>
          <w:rtl/>
          <w:lang w:bidi="ar-DZ"/>
        </w:rPr>
        <w:t>هل</w:t>
      </w:r>
      <w:proofErr w:type="gramEnd"/>
      <w:r>
        <w:rPr>
          <w:rFonts w:ascii="Traditional Arabic" w:hAnsi="Traditional Arabic" w:hint="cs"/>
          <w:sz w:val="36"/>
          <w:szCs w:val="36"/>
          <w:rtl/>
          <w:lang w:bidi="ar-DZ"/>
        </w:rPr>
        <w:t xml:space="preserve"> أثر اختلاف الأصوليين في مسألة خطاب المعدوم ومسألة علم المكلف بكونه مأمورا قبل الامتثال في اختلافهم في مسائل أصولية أو مسائل فقهية ؟</w:t>
      </w:r>
    </w:p>
    <w:p w:rsidR="00877162" w:rsidRPr="00671CDB" w:rsidRDefault="00877162" w:rsidP="00DB19DE">
      <w:pPr>
        <w:pStyle w:val="Titre"/>
        <w:jc w:val="both"/>
        <w:rPr>
          <w:rFonts w:ascii="Traditional Arabic" w:hAnsi="Traditional Arabic"/>
          <w:sz w:val="36"/>
          <w:szCs w:val="36"/>
          <w:rtl/>
          <w:lang w:bidi="ar-DZ"/>
        </w:rPr>
      </w:pPr>
      <w:r>
        <w:rPr>
          <w:rFonts w:ascii="Traditional Arabic" w:hAnsi="Traditional Arabic" w:hint="cs"/>
          <w:sz w:val="36"/>
          <w:szCs w:val="36"/>
          <w:rtl/>
          <w:lang w:bidi="ar-DZ"/>
        </w:rPr>
        <w:t>2-بما تفسر مخالفة الجويني للأشاعرة في مسألة العصمة</w:t>
      </w:r>
      <w:r w:rsidR="00DB19DE">
        <w:rPr>
          <w:rFonts w:ascii="Traditional Arabic" w:hAnsi="Traditional Arabic" w:hint="cs"/>
          <w:sz w:val="36"/>
          <w:szCs w:val="36"/>
          <w:rtl/>
          <w:lang w:bidi="ar-DZ"/>
        </w:rPr>
        <w:t>،</w:t>
      </w:r>
      <w:r>
        <w:rPr>
          <w:rFonts w:ascii="Traditional Arabic" w:hAnsi="Traditional Arabic" w:hint="cs"/>
          <w:sz w:val="36"/>
          <w:szCs w:val="36"/>
          <w:rtl/>
          <w:lang w:bidi="ar-DZ"/>
        </w:rPr>
        <w:t xml:space="preserve"> وهل أثر ذلك على انتمائه إليهم</w:t>
      </w:r>
      <w:r w:rsidR="00DB19DE">
        <w:rPr>
          <w:rFonts w:ascii="Traditional Arabic" w:hAnsi="Traditional Arabic" w:hint="cs"/>
          <w:sz w:val="36"/>
          <w:szCs w:val="36"/>
          <w:rtl/>
          <w:lang w:bidi="ar-DZ"/>
        </w:rPr>
        <w:t xml:space="preserve"> أو في حجية الأفعال وفي الفروع الفقهية؟</w:t>
      </w:r>
    </w:p>
    <w:p w:rsidR="00BC7638" w:rsidRDefault="00E64CAB">
      <w:pPr>
        <w:rPr>
          <w:lang w:bidi="ar-DZ"/>
        </w:rPr>
      </w:pPr>
    </w:p>
    <w:sectPr w:rsidR="00BC76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CAB" w:rsidRDefault="00E64CAB" w:rsidP="00DB19DE">
      <w:pPr>
        <w:spacing w:after="0" w:line="240" w:lineRule="auto"/>
      </w:pPr>
      <w:r>
        <w:separator/>
      </w:r>
    </w:p>
  </w:endnote>
  <w:endnote w:type="continuationSeparator" w:id="0">
    <w:p w:rsidR="00E64CAB" w:rsidRDefault="00E64CAB" w:rsidP="00DB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GA Arabesque">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4731969"/>
      <w:docPartObj>
        <w:docPartGallery w:val="Page Numbers (Bottom of Page)"/>
        <w:docPartUnique/>
      </w:docPartObj>
    </w:sdtPr>
    <w:sdtEndPr/>
    <w:sdtContent>
      <w:p w:rsidR="00DB19DE" w:rsidRDefault="00DB19DE" w:rsidP="00DB19DE">
        <w:pPr>
          <w:pStyle w:val="Pieddepage"/>
          <w:bidi/>
          <w:jc w:val="center"/>
          <w:rPr>
            <w:rtl/>
          </w:rPr>
        </w:pPr>
        <w:r>
          <w:fldChar w:fldCharType="begin"/>
        </w:r>
        <w:r>
          <w:instrText>PAGE   \* MERGEFORMAT</w:instrText>
        </w:r>
        <w:r>
          <w:fldChar w:fldCharType="separate"/>
        </w:r>
        <w:r w:rsidR="001D7200">
          <w:rPr>
            <w:noProof/>
            <w:rtl/>
          </w:rPr>
          <w:t>1</w:t>
        </w:r>
        <w:r>
          <w:fldChar w:fldCharType="end"/>
        </w:r>
      </w:p>
      <w:p w:rsidR="00DB19DE" w:rsidRDefault="00DB19DE" w:rsidP="00DB19DE">
        <w:pPr>
          <w:pStyle w:val="Pieddepage"/>
          <w:bidi/>
          <w:jc w:val="right"/>
        </w:pPr>
        <w:r>
          <w:rPr>
            <w:rFonts w:hint="cs"/>
            <w:rtl/>
          </w:rPr>
          <w:t xml:space="preserve">المباحث الكلامية </w:t>
        </w:r>
        <w:proofErr w:type="gramStart"/>
        <w:r>
          <w:rPr>
            <w:rFonts w:hint="cs"/>
            <w:rtl/>
          </w:rPr>
          <w:t>في</w:t>
        </w:r>
        <w:proofErr w:type="gramEnd"/>
        <w:r>
          <w:rPr>
            <w:rFonts w:hint="cs"/>
            <w:rtl/>
          </w:rPr>
          <w:t xml:space="preserve"> علم الأصول والسياسة الشرعية</w:t>
        </w:r>
      </w:p>
    </w:sdtContent>
  </w:sdt>
  <w:p w:rsidR="00DB19DE" w:rsidRDefault="00DB19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CAB" w:rsidRDefault="00E64CAB" w:rsidP="00DB19DE">
      <w:pPr>
        <w:spacing w:after="0" w:line="240" w:lineRule="auto"/>
      </w:pPr>
      <w:r>
        <w:separator/>
      </w:r>
    </w:p>
  </w:footnote>
  <w:footnote w:type="continuationSeparator" w:id="0">
    <w:p w:rsidR="00E64CAB" w:rsidRDefault="00E64CAB" w:rsidP="00DB1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62"/>
    <w:rsid w:val="001D7200"/>
    <w:rsid w:val="00461488"/>
    <w:rsid w:val="00877162"/>
    <w:rsid w:val="00BB3D36"/>
    <w:rsid w:val="00DB19DE"/>
    <w:rsid w:val="00E64CAB"/>
    <w:rsid w:val="00F60C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rsid w:val="00877162"/>
    <w:rPr>
      <w:rFonts w:ascii="Times New Roman" w:eastAsia="Times New Roman" w:hAnsi="Times New Roman" w:cs="Traditional Arabic"/>
      <w:sz w:val="20"/>
      <w:szCs w:val="32"/>
      <w:lang w:val="en-US"/>
    </w:rPr>
  </w:style>
  <w:style w:type="paragraph" w:styleId="Titre">
    <w:name w:val="Title"/>
    <w:basedOn w:val="Normal"/>
    <w:link w:val="TitreCar"/>
    <w:qFormat/>
    <w:rsid w:val="00877162"/>
    <w:pPr>
      <w:bidi/>
      <w:spacing w:after="0" w:line="240" w:lineRule="auto"/>
      <w:jc w:val="center"/>
    </w:pPr>
    <w:rPr>
      <w:rFonts w:ascii="Times New Roman" w:eastAsia="Times New Roman" w:hAnsi="Times New Roman" w:cs="Traditional Arabic"/>
      <w:sz w:val="20"/>
      <w:szCs w:val="32"/>
      <w:lang w:val="en-US"/>
    </w:rPr>
  </w:style>
  <w:style w:type="character" w:customStyle="1" w:styleId="TitreCar1">
    <w:name w:val="Titre Car1"/>
    <w:basedOn w:val="Policepardfaut"/>
    <w:uiPriority w:val="10"/>
    <w:rsid w:val="00877162"/>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B19DE"/>
    <w:pPr>
      <w:tabs>
        <w:tab w:val="center" w:pos="4153"/>
        <w:tab w:val="right" w:pos="8306"/>
      </w:tabs>
      <w:spacing w:after="0" w:line="240" w:lineRule="auto"/>
    </w:pPr>
  </w:style>
  <w:style w:type="character" w:customStyle="1" w:styleId="En-tteCar">
    <w:name w:val="En-tête Car"/>
    <w:basedOn w:val="Policepardfaut"/>
    <w:link w:val="En-tte"/>
    <w:uiPriority w:val="99"/>
    <w:rsid w:val="00DB19DE"/>
  </w:style>
  <w:style w:type="paragraph" w:styleId="Pieddepage">
    <w:name w:val="footer"/>
    <w:basedOn w:val="Normal"/>
    <w:link w:val="PieddepageCar"/>
    <w:uiPriority w:val="99"/>
    <w:unhideWhenUsed/>
    <w:rsid w:val="00DB19D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B1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rsid w:val="00877162"/>
    <w:rPr>
      <w:rFonts w:ascii="Times New Roman" w:eastAsia="Times New Roman" w:hAnsi="Times New Roman" w:cs="Traditional Arabic"/>
      <w:sz w:val="20"/>
      <w:szCs w:val="32"/>
      <w:lang w:val="en-US"/>
    </w:rPr>
  </w:style>
  <w:style w:type="paragraph" w:styleId="Titre">
    <w:name w:val="Title"/>
    <w:basedOn w:val="Normal"/>
    <w:link w:val="TitreCar"/>
    <w:qFormat/>
    <w:rsid w:val="00877162"/>
    <w:pPr>
      <w:bidi/>
      <w:spacing w:after="0" w:line="240" w:lineRule="auto"/>
      <w:jc w:val="center"/>
    </w:pPr>
    <w:rPr>
      <w:rFonts w:ascii="Times New Roman" w:eastAsia="Times New Roman" w:hAnsi="Times New Roman" w:cs="Traditional Arabic"/>
      <w:sz w:val="20"/>
      <w:szCs w:val="32"/>
      <w:lang w:val="en-US"/>
    </w:rPr>
  </w:style>
  <w:style w:type="character" w:customStyle="1" w:styleId="TitreCar1">
    <w:name w:val="Titre Car1"/>
    <w:basedOn w:val="Policepardfaut"/>
    <w:uiPriority w:val="10"/>
    <w:rsid w:val="00877162"/>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B19DE"/>
    <w:pPr>
      <w:tabs>
        <w:tab w:val="center" w:pos="4153"/>
        <w:tab w:val="right" w:pos="8306"/>
      </w:tabs>
      <w:spacing w:after="0" w:line="240" w:lineRule="auto"/>
    </w:pPr>
  </w:style>
  <w:style w:type="character" w:customStyle="1" w:styleId="En-tteCar">
    <w:name w:val="En-tête Car"/>
    <w:basedOn w:val="Policepardfaut"/>
    <w:link w:val="En-tte"/>
    <w:uiPriority w:val="99"/>
    <w:rsid w:val="00DB19DE"/>
  </w:style>
  <w:style w:type="paragraph" w:styleId="Pieddepage">
    <w:name w:val="footer"/>
    <w:basedOn w:val="Normal"/>
    <w:link w:val="PieddepageCar"/>
    <w:uiPriority w:val="99"/>
    <w:unhideWhenUsed/>
    <w:rsid w:val="00DB19D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B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671</Words>
  <Characters>3696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2021-01-08T13:29:00Z</dcterms:created>
  <dcterms:modified xsi:type="dcterms:W3CDTF">2021-01-08T21:00:00Z</dcterms:modified>
</cp:coreProperties>
</file>