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15B" w:rsidRDefault="009E19E7" w:rsidP="005B58E0">
      <w:pPr>
        <w:bidi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          </w:t>
      </w:r>
      <w:r w:rsidR="005B58E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قائمة </w:t>
      </w:r>
      <w:proofErr w:type="spellStart"/>
      <w:r w:rsidR="005B58E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الببليوغرافيا</w:t>
      </w:r>
      <w:proofErr w:type="spellEnd"/>
      <w:r w:rsidR="005B58E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 مقياس تحقيق المخطوطات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/ماستر1حديث</w:t>
      </w:r>
    </w:p>
    <w:p w:rsidR="009E19E7" w:rsidRPr="009E19E7" w:rsidRDefault="009E19E7" w:rsidP="009E19E7">
      <w:pPr>
        <w:pStyle w:val="Notedefin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9E19E7">
        <w:rPr>
          <w:rFonts w:ascii="Simplified Arabic" w:hAnsi="Simplified Arabic" w:cs="Simplified Arabic"/>
          <w:sz w:val="28"/>
          <w:szCs w:val="28"/>
          <w:rtl/>
        </w:rPr>
        <w:t xml:space="preserve">ابن النديم، </w:t>
      </w:r>
      <w:proofErr w:type="gramStart"/>
      <w:r w:rsidRPr="009E19E7">
        <w:rPr>
          <w:rFonts w:ascii="Simplified Arabic" w:hAnsi="Simplified Arabic" w:cs="Simplified Arabic"/>
          <w:sz w:val="28"/>
          <w:szCs w:val="28"/>
          <w:rtl/>
        </w:rPr>
        <w:t>الفهرست</w:t>
      </w:r>
      <w:proofErr w:type="gramEnd"/>
      <w:r w:rsidRPr="009E19E7">
        <w:rPr>
          <w:rFonts w:ascii="Simplified Arabic" w:hAnsi="Simplified Arabic" w:cs="Simplified Arabic"/>
          <w:sz w:val="28"/>
          <w:szCs w:val="28"/>
          <w:rtl/>
        </w:rPr>
        <w:t>، مادة خط.</w:t>
      </w:r>
    </w:p>
    <w:p w:rsidR="009E19E7" w:rsidRDefault="009E19E7" w:rsidP="009E19E7">
      <w:pPr>
        <w:pStyle w:val="Notedebasdepage"/>
        <w:bidi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9E19E7">
        <w:rPr>
          <w:rFonts w:ascii="Simplified Arabic" w:hAnsi="Simplified Arabic" w:cs="Simplified Arabic"/>
          <w:sz w:val="28"/>
          <w:szCs w:val="28"/>
          <w:rtl/>
        </w:rPr>
        <w:t>عبد الحق معزوز، خطوط الكتابات العربية في الجزائر، المجلة المغاربية للمخطوطات، العدد3، 2013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E19E7" w:rsidRPr="009E19E7" w:rsidRDefault="009E19E7" w:rsidP="009E19E7">
      <w:pPr>
        <w:pStyle w:val="Notedebasdepag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9E19E7">
        <w:rPr>
          <w:rFonts w:ascii="Simplified Arabic" w:hAnsi="Simplified Arabic" w:cs="Simplified Arabic"/>
          <w:sz w:val="28"/>
          <w:szCs w:val="28"/>
          <w:rtl/>
        </w:rPr>
        <w:t xml:space="preserve"> كامل سلمان الجبوري: أصول الخط العربي، دار ومكتبة الهلال ، بيروت، 2000م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E19E7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9E19E7" w:rsidRPr="009E19E7" w:rsidRDefault="009E19E7" w:rsidP="00856DE1">
      <w:pPr>
        <w:pStyle w:val="Notedefin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9E19E7">
        <w:rPr>
          <w:rFonts w:ascii="Simplified Arabic" w:hAnsi="Simplified Arabic" w:cs="Simplified Arabic"/>
          <w:sz w:val="28"/>
          <w:szCs w:val="28"/>
          <w:rtl/>
        </w:rPr>
        <w:t xml:space="preserve">التيجاني </w:t>
      </w:r>
      <w:proofErr w:type="spellStart"/>
      <w:r w:rsidRPr="009E19E7">
        <w:rPr>
          <w:rFonts w:ascii="Simplified Arabic" w:hAnsi="Simplified Arabic" w:cs="Simplified Arabic"/>
          <w:sz w:val="28"/>
          <w:szCs w:val="28"/>
          <w:rtl/>
        </w:rPr>
        <w:t>مياطة</w:t>
      </w:r>
      <w:proofErr w:type="spellEnd"/>
      <w:r w:rsidRPr="009E19E7">
        <w:rPr>
          <w:rFonts w:ascii="Simplified Arabic" w:hAnsi="Simplified Arabic" w:cs="Simplified Arabic"/>
          <w:sz w:val="28"/>
          <w:szCs w:val="28"/>
          <w:rtl/>
        </w:rPr>
        <w:t> ، الضوابط العلمية الحديثة لتحقيق المخطوط العرب</w:t>
      </w:r>
      <w:r w:rsidR="00856DE1">
        <w:rPr>
          <w:rFonts w:ascii="Simplified Arabic" w:hAnsi="Simplified Arabic" w:cs="Simplified Arabic"/>
          <w:sz w:val="28"/>
          <w:szCs w:val="28"/>
          <w:rtl/>
        </w:rPr>
        <w:t>ي، مجلة كان التاريخية، العدد25</w:t>
      </w:r>
      <w:r w:rsidR="00856DE1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E19E7" w:rsidRPr="009E19E7" w:rsidRDefault="00CF7499" w:rsidP="00CF7499">
      <w:pPr>
        <w:pStyle w:val="Notedefin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-ابن </w:t>
      </w:r>
      <w:r w:rsidR="009E19E7" w:rsidRPr="009E19E7">
        <w:rPr>
          <w:rFonts w:ascii="Simplified Arabic" w:hAnsi="Simplified Arabic" w:cs="Simplified Arabic"/>
          <w:sz w:val="28"/>
          <w:szCs w:val="28"/>
          <w:rtl/>
        </w:rPr>
        <w:t xml:space="preserve">منظور، لسان العرب، مادة حقق، دار </w:t>
      </w:r>
      <w:proofErr w:type="gramStart"/>
      <w:r w:rsidR="009E19E7" w:rsidRPr="009E19E7">
        <w:rPr>
          <w:rFonts w:ascii="Simplified Arabic" w:hAnsi="Simplified Arabic" w:cs="Simplified Arabic"/>
          <w:sz w:val="28"/>
          <w:szCs w:val="28"/>
          <w:rtl/>
        </w:rPr>
        <w:t>صادر ،</w:t>
      </w:r>
      <w:proofErr w:type="gramEnd"/>
      <w:r w:rsidR="009E19E7" w:rsidRPr="009E19E7">
        <w:rPr>
          <w:rFonts w:ascii="Simplified Arabic" w:hAnsi="Simplified Arabic" w:cs="Simplified Arabic"/>
          <w:sz w:val="28"/>
          <w:szCs w:val="28"/>
          <w:rtl/>
        </w:rPr>
        <w:t xml:space="preserve"> بيروت، لبنان،ج</w:t>
      </w:r>
      <w:r>
        <w:rPr>
          <w:rFonts w:ascii="Simplified Arabic" w:hAnsi="Simplified Arabic" w:cs="Simplified Arabic" w:hint="cs"/>
          <w:sz w:val="28"/>
          <w:szCs w:val="28"/>
          <w:rtl/>
        </w:rPr>
        <w:t>11</w:t>
      </w:r>
      <w:r w:rsidR="009E19E7" w:rsidRPr="009E19E7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5D3D75" w:rsidRDefault="005D3D75" w:rsidP="005D3D75">
      <w:pPr>
        <w:pStyle w:val="Notedefin"/>
        <w:bidi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9E19E7" w:rsidRPr="009E19E7">
        <w:rPr>
          <w:rFonts w:ascii="Simplified Arabic" w:hAnsi="Simplified Arabic" w:cs="Simplified Arabic"/>
          <w:sz w:val="28"/>
          <w:szCs w:val="28"/>
          <w:rtl/>
        </w:rPr>
        <w:t>عبد الهادي الفضلي، تحقيق التراث، ط1، مكتبة العلم، جدة، 1989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E19E7" w:rsidRPr="009E19E7" w:rsidRDefault="005D3D75" w:rsidP="005D3D75">
      <w:pPr>
        <w:pStyle w:val="Notedefin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9E19E7" w:rsidRPr="009E19E7">
        <w:rPr>
          <w:rFonts w:ascii="Simplified Arabic" w:hAnsi="Simplified Arabic" w:cs="Simplified Arabic"/>
          <w:sz w:val="28"/>
          <w:szCs w:val="28"/>
          <w:rtl/>
        </w:rPr>
        <w:t xml:space="preserve"> ميلود فضة، بين </w:t>
      </w:r>
      <w:proofErr w:type="spellStart"/>
      <w:r w:rsidR="009E19E7" w:rsidRPr="009E19E7">
        <w:rPr>
          <w:rFonts w:ascii="Simplified Arabic" w:hAnsi="Simplified Arabic" w:cs="Simplified Arabic"/>
          <w:sz w:val="28"/>
          <w:szCs w:val="28"/>
          <w:rtl/>
        </w:rPr>
        <w:t>الكوديكولوجيا</w:t>
      </w:r>
      <w:proofErr w:type="spellEnd"/>
      <w:r w:rsidR="009E19E7" w:rsidRPr="009E19E7">
        <w:rPr>
          <w:rFonts w:ascii="Simplified Arabic" w:hAnsi="Simplified Arabic" w:cs="Simplified Arabic"/>
          <w:sz w:val="28"/>
          <w:szCs w:val="28"/>
          <w:rtl/>
        </w:rPr>
        <w:t xml:space="preserve"> والتحقيق، مجلة رفوف، العدد الثاني، عدد خاص بالملتقى الدولي الأول حول المخطوط، المنظم من طرف مخبر المخطوطات الجزائرية في غرب إفريقيا، جامعة أدرار، أكتوبر، 2013.</w:t>
      </w:r>
    </w:p>
    <w:p w:rsidR="009E19E7" w:rsidRPr="009E19E7" w:rsidRDefault="009E19E7" w:rsidP="005D3D75">
      <w:pPr>
        <w:pStyle w:val="Notedefin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E19E7">
        <w:rPr>
          <w:rFonts w:ascii="Simplified Arabic" w:hAnsi="Simplified Arabic" w:cs="Simplified Arabic"/>
          <w:sz w:val="28"/>
          <w:szCs w:val="28"/>
          <w:rtl/>
        </w:rPr>
        <w:t>- حمزة الحسن الأصفهاني، التنبيه على حدوث التصحيف.</w:t>
      </w:r>
    </w:p>
    <w:p w:rsidR="009E19E7" w:rsidRDefault="009E19E7" w:rsidP="005D3D75">
      <w:pPr>
        <w:pStyle w:val="Notedebasdepage"/>
        <w:bidi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9E19E7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- </w:t>
      </w:r>
      <w:r w:rsidRPr="009E19E7">
        <w:rPr>
          <w:rFonts w:ascii="Simplified Arabic" w:hAnsi="Simplified Arabic" w:cs="Simplified Arabic"/>
          <w:sz w:val="28"/>
          <w:szCs w:val="28"/>
          <w:rtl/>
        </w:rPr>
        <w:t>عصام محمد الشنطي، أدوات تحقيق النصوص: المصادر العامة، الإسماعيلية، مكتبة الإمام البخاري، 2007.</w:t>
      </w:r>
    </w:p>
    <w:p w:rsidR="00711873" w:rsidRPr="00711873" w:rsidRDefault="00711873" w:rsidP="00711873">
      <w:pPr>
        <w:pStyle w:val="Notedebasdepag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11873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71187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1873">
        <w:rPr>
          <w:rFonts w:ascii="Simplified Arabic" w:hAnsi="Simplified Arabic" w:cs="Simplified Arabic"/>
          <w:sz w:val="28"/>
          <w:szCs w:val="28"/>
          <w:rtl/>
        </w:rPr>
        <w:t>عصام محمد الشنطي، المخطوطات العربية: أماكنها، الاشتغال بها، فهرستها وتصنيفها ومشكلاتها، في مؤتمر المخطوطات العربية في الغرب الإسلامي، وضعية المجموعات وآفاق البحث، مؤسسة الملك عبد العزيز، الدار البيضاء،1990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E19E7" w:rsidRDefault="009E19E7" w:rsidP="002B1922">
      <w:pPr>
        <w:pStyle w:val="Notedefin"/>
        <w:bidi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9E19E7">
        <w:rPr>
          <w:rFonts w:ascii="Simplified Arabic" w:hAnsi="Simplified Arabic" w:cs="Simplified Arabic"/>
          <w:sz w:val="28"/>
          <w:szCs w:val="28"/>
          <w:rtl/>
        </w:rPr>
        <w:t xml:space="preserve">- عبد السلام هارون، تحقيق النصوص ونشرها، ط7، مكتبة </w:t>
      </w:r>
      <w:proofErr w:type="spellStart"/>
      <w:r w:rsidRPr="009E19E7">
        <w:rPr>
          <w:rFonts w:ascii="Simplified Arabic" w:hAnsi="Simplified Arabic" w:cs="Simplified Arabic"/>
          <w:sz w:val="28"/>
          <w:szCs w:val="28"/>
          <w:rtl/>
        </w:rPr>
        <w:t>الخانجي</w:t>
      </w:r>
      <w:proofErr w:type="spellEnd"/>
      <w:r w:rsidRPr="009E19E7">
        <w:rPr>
          <w:rFonts w:ascii="Simplified Arabic" w:hAnsi="Simplified Arabic" w:cs="Simplified Arabic"/>
          <w:sz w:val="28"/>
          <w:szCs w:val="28"/>
          <w:rtl/>
        </w:rPr>
        <w:t>، القاهرة، 1998.</w:t>
      </w:r>
    </w:p>
    <w:p w:rsidR="008D3A6F" w:rsidRDefault="008D3A6F" w:rsidP="008D3A6F">
      <w:pPr>
        <w:pStyle w:val="Notedefin"/>
        <w:bidi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-(ـــــــــــــــــــــــــــــــــــــ):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دراسات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نقدية في التراث العربي.</w:t>
      </w:r>
    </w:p>
    <w:p w:rsidR="009E19E7" w:rsidRPr="009E19E7" w:rsidRDefault="009E19E7" w:rsidP="002B1922">
      <w:pPr>
        <w:pStyle w:val="Notedefin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9E19E7">
        <w:rPr>
          <w:rFonts w:ascii="Simplified Arabic" w:hAnsi="Simplified Arabic" w:cs="Simplified Arabic"/>
          <w:sz w:val="28"/>
          <w:szCs w:val="28"/>
          <w:rtl/>
        </w:rPr>
        <w:t>-</w:t>
      </w:r>
      <w:r w:rsidRPr="009E19E7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9E19E7">
        <w:rPr>
          <w:rFonts w:ascii="Simplified Arabic" w:hAnsi="Simplified Arabic" w:cs="Simplified Arabic"/>
          <w:sz w:val="28"/>
          <w:szCs w:val="28"/>
          <w:rtl/>
        </w:rPr>
        <w:t>يوسف</w:t>
      </w:r>
      <w:proofErr w:type="gramEnd"/>
      <w:r w:rsidRPr="009E19E7">
        <w:rPr>
          <w:rFonts w:ascii="Simplified Arabic" w:hAnsi="Simplified Arabic" w:cs="Simplified Arabic"/>
          <w:sz w:val="28"/>
          <w:szCs w:val="28"/>
          <w:rtl/>
        </w:rPr>
        <w:t xml:space="preserve"> مصطفى السيد، صيانة المخطوطات علما وعملا، عالم الكتب، القاهرة،2002.</w:t>
      </w:r>
      <w:r w:rsidRPr="009E19E7">
        <w:rPr>
          <w:rFonts w:ascii="Simplified Arabic" w:hAnsi="Simplified Arabic" w:cs="Simplified Arabic"/>
          <w:sz w:val="28"/>
          <w:szCs w:val="28"/>
        </w:rPr>
        <w:t xml:space="preserve"> </w:t>
      </w:r>
      <w:r w:rsidRPr="009E19E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9E19E7" w:rsidRPr="009E19E7" w:rsidRDefault="009E19E7" w:rsidP="009E19E7">
      <w:pPr>
        <w:pStyle w:val="Notedefin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E19E7">
        <w:rPr>
          <w:rFonts w:ascii="Simplified Arabic" w:hAnsi="Simplified Arabic" w:cs="Simplified Arabic"/>
          <w:sz w:val="28"/>
          <w:szCs w:val="28"/>
          <w:rtl/>
        </w:rPr>
        <w:t xml:space="preserve">- فرانسوا </w:t>
      </w:r>
      <w:proofErr w:type="spellStart"/>
      <w:r w:rsidRPr="009E19E7">
        <w:rPr>
          <w:rFonts w:ascii="Simplified Arabic" w:hAnsi="Simplified Arabic" w:cs="Simplified Arabic"/>
          <w:sz w:val="28"/>
          <w:szCs w:val="28"/>
          <w:rtl/>
        </w:rPr>
        <w:t>ديغوش</w:t>
      </w:r>
      <w:proofErr w:type="spellEnd"/>
      <w:r w:rsidRPr="009E19E7">
        <w:rPr>
          <w:rFonts w:ascii="Simplified Arabic" w:hAnsi="Simplified Arabic" w:cs="Simplified Arabic"/>
          <w:sz w:val="28"/>
          <w:szCs w:val="28"/>
          <w:rtl/>
        </w:rPr>
        <w:t> : المدخل إلى علم الكتاب المخطوط بالحرف العربي، ترجمة، أيمن فؤاد السيد، مؤسسة الفرقان للدراسات الإسلامية، لندن، 2005، ص176.</w:t>
      </w:r>
    </w:p>
    <w:p w:rsidR="009E19E7" w:rsidRPr="009E19E7" w:rsidRDefault="009E19E7" w:rsidP="009E19E7">
      <w:pPr>
        <w:pStyle w:val="Notedebasdepag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E19E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B1922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9E19E7">
        <w:rPr>
          <w:rFonts w:ascii="Simplified Arabic" w:hAnsi="Simplified Arabic" w:cs="Simplified Arabic"/>
          <w:sz w:val="28"/>
          <w:szCs w:val="28"/>
          <w:rtl/>
        </w:rPr>
        <w:t>أحمد شوقي بنبين : دراسات في علم المخطوطات والبحث البيبليوغرافي، ص11-12.</w:t>
      </w:r>
    </w:p>
    <w:p w:rsidR="009E19E7" w:rsidRPr="009E19E7" w:rsidRDefault="009E19E7" w:rsidP="002B1922">
      <w:pPr>
        <w:pStyle w:val="Notedebasdepag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E19E7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="002B1922">
        <w:rPr>
          <w:rFonts w:ascii="Simplified Arabic" w:hAnsi="Simplified Arabic" w:cs="Simplified Arabic" w:hint="cs"/>
          <w:sz w:val="28"/>
          <w:szCs w:val="28"/>
          <w:rtl/>
        </w:rPr>
        <w:t xml:space="preserve">أحمد </w:t>
      </w:r>
      <w:r w:rsidRPr="009E19E7">
        <w:rPr>
          <w:rFonts w:ascii="Simplified Arabic" w:hAnsi="Simplified Arabic" w:cs="Simplified Arabic"/>
          <w:sz w:val="28"/>
          <w:szCs w:val="28"/>
          <w:rtl/>
        </w:rPr>
        <w:t xml:space="preserve">شوقي بنبين، معجم المصطلحات </w:t>
      </w:r>
      <w:r w:rsidR="002B1922">
        <w:rPr>
          <w:rFonts w:ascii="Simplified Arabic" w:hAnsi="Simplified Arabic" w:cs="Simplified Arabic" w:hint="cs"/>
          <w:sz w:val="28"/>
          <w:szCs w:val="28"/>
          <w:rtl/>
        </w:rPr>
        <w:t>العربية.</w:t>
      </w:r>
    </w:p>
    <w:p w:rsidR="009E19E7" w:rsidRPr="009E19E7" w:rsidRDefault="009E19E7" w:rsidP="002B1922">
      <w:pPr>
        <w:pStyle w:val="Notedebasdepag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E19E7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proofErr w:type="spellStart"/>
      <w:r w:rsidRPr="009E19E7">
        <w:rPr>
          <w:rFonts w:ascii="Simplified Arabic" w:hAnsi="Simplified Arabic" w:cs="Simplified Arabic"/>
          <w:sz w:val="28"/>
          <w:szCs w:val="28"/>
          <w:rtl/>
        </w:rPr>
        <w:t>امحمد</w:t>
      </w:r>
      <w:proofErr w:type="spellEnd"/>
      <w:r w:rsidRPr="009E19E7">
        <w:rPr>
          <w:rFonts w:ascii="Simplified Arabic" w:hAnsi="Simplified Arabic" w:cs="Simplified Arabic"/>
          <w:sz w:val="28"/>
          <w:szCs w:val="28"/>
          <w:rtl/>
        </w:rPr>
        <w:t xml:space="preserve"> مولاي: المخطوطات العربية الجزائرية في ظل علم المخطوطات </w:t>
      </w:r>
      <w:proofErr w:type="spellStart"/>
      <w:r w:rsidRPr="009E19E7">
        <w:rPr>
          <w:rFonts w:ascii="Simplified Arabic" w:hAnsi="Simplified Arabic" w:cs="Simplified Arabic"/>
          <w:sz w:val="28"/>
          <w:szCs w:val="28"/>
          <w:rtl/>
        </w:rPr>
        <w:t>الكوديكولوجيا</w:t>
      </w:r>
      <w:proofErr w:type="spellEnd"/>
      <w:r w:rsidRPr="009E19E7">
        <w:rPr>
          <w:rFonts w:ascii="Simplified Arabic" w:hAnsi="Simplified Arabic" w:cs="Simplified Arabic"/>
          <w:sz w:val="28"/>
          <w:szCs w:val="28"/>
          <w:rtl/>
        </w:rPr>
        <w:t xml:space="preserve"> دراسة </w:t>
      </w:r>
      <w:proofErr w:type="spellStart"/>
      <w:r w:rsidRPr="009E19E7">
        <w:rPr>
          <w:rFonts w:ascii="Simplified Arabic" w:hAnsi="Simplified Arabic" w:cs="Simplified Arabic"/>
          <w:sz w:val="28"/>
          <w:szCs w:val="28"/>
          <w:rtl/>
        </w:rPr>
        <w:t>كوديكولوجية</w:t>
      </w:r>
      <w:proofErr w:type="spellEnd"/>
      <w:r w:rsidRPr="009E19E7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9E19E7" w:rsidRPr="009E19E7" w:rsidRDefault="009E19E7" w:rsidP="009E19E7">
      <w:pPr>
        <w:pStyle w:val="Notedefin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E19E7">
        <w:rPr>
          <w:rFonts w:ascii="Simplified Arabic" w:hAnsi="Simplified Arabic" w:cs="Simplified Arabic"/>
          <w:sz w:val="28"/>
          <w:szCs w:val="28"/>
          <w:rtl/>
        </w:rPr>
        <w:t xml:space="preserve">- فرانسوا </w:t>
      </w:r>
      <w:proofErr w:type="spellStart"/>
      <w:r w:rsidRPr="009E19E7">
        <w:rPr>
          <w:rFonts w:ascii="Simplified Arabic" w:hAnsi="Simplified Arabic" w:cs="Simplified Arabic"/>
          <w:sz w:val="28"/>
          <w:szCs w:val="28"/>
          <w:rtl/>
        </w:rPr>
        <w:t>ديروش</w:t>
      </w:r>
      <w:proofErr w:type="spellEnd"/>
      <w:r w:rsidRPr="009E19E7">
        <w:rPr>
          <w:rFonts w:ascii="Simplified Arabic" w:hAnsi="Simplified Arabic" w:cs="Simplified Arabic"/>
          <w:sz w:val="28"/>
          <w:szCs w:val="28"/>
          <w:rtl/>
        </w:rPr>
        <w:t>، المدخل إلى علم الكتاب المخطوط بالحرف العربي، المرجع السابق، ص14.</w:t>
      </w:r>
    </w:p>
    <w:p w:rsidR="009E19E7" w:rsidRDefault="009E19E7" w:rsidP="006367BB">
      <w:pPr>
        <w:pStyle w:val="Notedefin"/>
        <w:bidi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9E19E7">
        <w:rPr>
          <w:rFonts w:ascii="Simplified Arabic" w:hAnsi="Simplified Arabic" w:cs="Simplified Arabic"/>
          <w:sz w:val="28"/>
          <w:szCs w:val="28"/>
          <w:rtl/>
        </w:rPr>
        <w:t xml:space="preserve">- أحمد شوقي بنبين، مصطفى طوبى، معجم مصطلحات المخطوط العربي، المطبعة والوراقة، الوطنية، ط3، مراكش، المغرب، 2005. </w:t>
      </w:r>
    </w:p>
    <w:p w:rsidR="006367BB" w:rsidRDefault="006367BB" w:rsidP="006367BB">
      <w:pPr>
        <w:pStyle w:val="Notedefin"/>
        <w:bidi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-صلاح الدين المنجد</w:t>
      </w:r>
      <w:r w:rsidR="004A22A2">
        <w:rPr>
          <w:rFonts w:ascii="Simplified Arabic" w:hAnsi="Simplified Arabic" w:cs="Simplified Arabic" w:hint="cs"/>
          <w:sz w:val="28"/>
          <w:szCs w:val="28"/>
          <w:rtl/>
        </w:rPr>
        <w:t>: اجازات السماع في المخطوطات القديمة.</w:t>
      </w:r>
    </w:p>
    <w:p w:rsidR="004A22A2" w:rsidRDefault="004A22A2" w:rsidP="004A22A2">
      <w:pPr>
        <w:pStyle w:val="Notedefin"/>
        <w:bidi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(ـــــــــــــــــــــــــــــ)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قواعد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تحقيق المخطوطات.</w:t>
      </w:r>
    </w:p>
    <w:p w:rsidR="004A22A2" w:rsidRDefault="004A22A2" w:rsidP="004A22A2">
      <w:pPr>
        <w:pStyle w:val="Notedefin"/>
        <w:bidi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(ــــــــــــــــــــــــــــــــــ)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قواعد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فهرسة المخطوطات</w:t>
      </w:r>
    </w:p>
    <w:p w:rsidR="004A22A2" w:rsidRDefault="004A22A2" w:rsidP="004A22A2">
      <w:pPr>
        <w:pStyle w:val="Notedefin"/>
        <w:bidi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مهدي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فضل الله: أصول كتابة البحث وقواعد التحقيق.</w:t>
      </w:r>
    </w:p>
    <w:p w:rsidR="004A22A2" w:rsidRDefault="004A22A2" w:rsidP="004A22A2">
      <w:pPr>
        <w:pStyle w:val="Notedefin"/>
        <w:bidi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-عبد الستار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الحلوجي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>: الكتاب العربي المخطوط وعلم المخطوطات.</w:t>
      </w:r>
    </w:p>
    <w:p w:rsidR="004A22A2" w:rsidRDefault="004A22A2" w:rsidP="004A22A2">
      <w:pPr>
        <w:pStyle w:val="Notedefin"/>
        <w:bidi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-(ـــــــــــــــــــــــــــــــــــــ):المخطوطات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والتراث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العربي.</w:t>
      </w:r>
    </w:p>
    <w:p w:rsidR="004A22A2" w:rsidRDefault="004A22A2" w:rsidP="004A22A2">
      <w:pPr>
        <w:pStyle w:val="Notedefin"/>
        <w:bidi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-عبد المجيد دياب: تحقيق التراث العربي منهجه وتطوره.</w:t>
      </w:r>
    </w:p>
    <w:p w:rsidR="004A22A2" w:rsidRDefault="004A22A2" w:rsidP="009E2FD9">
      <w:pPr>
        <w:pStyle w:val="Notedefin"/>
        <w:bidi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C76F1D">
        <w:rPr>
          <w:rFonts w:ascii="Simplified Arabic" w:hAnsi="Simplified Arabic" w:cs="Simplified Arabic" w:hint="cs"/>
          <w:sz w:val="28"/>
          <w:szCs w:val="28"/>
          <w:rtl/>
        </w:rPr>
        <w:t>فهمي سعيد، طلال مجذوب: تحقيق ال</w:t>
      </w:r>
      <w:r w:rsidR="009E2FD9">
        <w:rPr>
          <w:rFonts w:ascii="Simplified Arabic" w:hAnsi="Simplified Arabic" w:cs="Simplified Arabic" w:hint="cs"/>
          <w:sz w:val="28"/>
          <w:szCs w:val="28"/>
          <w:rtl/>
        </w:rPr>
        <w:t xml:space="preserve">مخطوطات بين النظرية </w:t>
      </w:r>
      <w:proofErr w:type="gramStart"/>
      <w:r w:rsidR="009E2FD9">
        <w:rPr>
          <w:rFonts w:ascii="Simplified Arabic" w:hAnsi="Simplified Arabic" w:cs="Simplified Arabic" w:hint="cs"/>
          <w:sz w:val="28"/>
          <w:szCs w:val="28"/>
          <w:rtl/>
        </w:rPr>
        <w:t>والتطبيق</w:t>
      </w:r>
      <w:proofErr w:type="gramEnd"/>
      <w:r w:rsidR="009E2FD9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E2FD9" w:rsidRDefault="00711873" w:rsidP="009E2FD9">
      <w:pPr>
        <w:pStyle w:val="Notedefin"/>
        <w:bidi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71187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r w:rsidRPr="0071187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11873">
        <w:rPr>
          <w:rFonts w:ascii="Simplified Arabic" w:hAnsi="Simplified Arabic" w:cs="Simplified Arabic"/>
          <w:sz w:val="28"/>
          <w:szCs w:val="28"/>
          <w:rtl/>
        </w:rPr>
        <w:t xml:space="preserve">حسن حلاق، مناهج الفكر </w:t>
      </w:r>
      <w:proofErr w:type="gramStart"/>
      <w:r w:rsidRPr="00711873">
        <w:rPr>
          <w:rFonts w:ascii="Simplified Arabic" w:hAnsi="Simplified Arabic" w:cs="Simplified Arabic"/>
          <w:sz w:val="28"/>
          <w:szCs w:val="28"/>
          <w:rtl/>
        </w:rPr>
        <w:t>والبحث</w:t>
      </w:r>
      <w:proofErr w:type="gramEnd"/>
      <w:r w:rsidRPr="00711873">
        <w:rPr>
          <w:rFonts w:ascii="Simplified Arabic" w:hAnsi="Simplified Arabic" w:cs="Simplified Arabic"/>
          <w:sz w:val="28"/>
          <w:szCs w:val="28"/>
          <w:rtl/>
        </w:rPr>
        <w:t xml:space="preserve"> التاريخي والعلوم المساعدة وتحقيق المخطوطات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D3A6F" w:rsidRDefault="008D3A6F" w:rsidP="008D3A6F">
      <w:pPr>
        <w:pStyle w:val="Notedefin"/>
        <w:bidi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-بشار عواد معروف: ضبط النص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والتعليق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عليه.</w:t>
      </w:r>
    </w:p>
    <w:p w:rsidR="008D3A6F" w:rsidRDefault="008D3A6F" w:rsidP="008D3A6F">
      <w:pPr>
        <w:pStyle w:val="Notedefin"/>
        <w:bidi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-(ـــــــــــــــــــــــــــــــــــــ):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تحقيق النصوص بين أخطاء المؤلفين وإصلاح الرواة والنساخ والمحققين.</w:t>
      </w:r>
    </w:p>
    <w:p w:rsidR="008D3A6F" w:rsidRDefault="008D3A6F" w:rsidP="008D3A6F">
      <w:pPr>
        <w:pStyle w:val="Notedefin"/>
        <w:bidi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-حاتم الضامن: المنهج الأمثل في تحقيق المخطوطات.</w:t>
      </w:r>
    </w:p>
    <w:p w:rsidR="008D3A6F" w:rsidRDefault="008D3A6F" w:rsidP="008D3A6F">
      <w:pPr>
        <w:pStyle w:val="Notedefin"/>
        <w:bidi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F211BD">
        <w:rPr>
          <w:rFonts w:ascii="Simplified Arabic" w:hAnsi="Simplified Arabic" w:cs="Simplified Arabic" w:hint="cs"/>
          <w:sz w:val="28"/>
          <w:szCs w:val="28"/>
          <w:rtl/>
        </w:rPr>
        <w:t>أحمد رمضان أحمد: الإجازات والتوقيعات المخطوطة.</w:t>
      </w:r>
    </w:p>
    <w:p w:rsidR="00F211BD" w:rsidRDefault="00F211BD" w:rsidP="00F211BD">
      <w:pPr>
        <w:pStyle w:val="Notedefin"/>
        <w:bidi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-فيصل الحفيان: فن فهرسة المخطوطات( مدخل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وقضايا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>).</w:t>
      </w:r>
    </w:p>
    <w:p w:rsidR="00F211BD" w:rsidRDefault="00F211BD" w:rsidP="00F211BD">
      <w:pPr>
        <w:pStyle w:val="Notedefin"/>
        <w:bidi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-هلال ناجي: محاضرات في تحقيق النصوص.</w:t>
      </w:r>
    </w:p>
    <w:p w:rsidR="00F211BD" w:rsidRDefault="00F211BD" w:rsidP="00F211BD">
      <w:pPr>
        <w:pStyle w:val="Notedefin"/>
        <w:bidi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-محمود محمد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الطناحى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>: مدخل إلى تاريخ نشر التراث العربي.</w:t>
      </w:r>
    </w:p>
    <w:p w:rsidR="00F211BD" w:rsidRDefault="00F211BD" w:rsidP="00F211BD">
      <w:pPr>
        <w:pStyle w:val="Notedefin"/>
        <w:bidi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-بن سالم الرومي، جاسم بن محمد: المرشد الوثيق إلى مراجع البحث وأصول التحقيق.</w:t>
      </w:r>
    </w:p>
    <w:p w:rsidR="00F211BD" w:rsidRDefault="00F211BD" w:rsidP="00F211BD">
      <w:pPr>
        <w:pStyle w:val="Notedefin"/>
        <w:bidi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العسكري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الحسن بن عبد الله: شرح ما يقع فيه التصحيف والتحريف.</w:t>
      </w:r>
    </w:p>
    <w:p w:rsidR="00F211BD" w:rsidRDefault="00F211BD" w:rsidP="00F211BD">
      <w:pPr>
        <w:pStyle w:val="Notedefin"/>
        <w:bidi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أمين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ساعاتي: تبسيط كتابة البحث العلمي.</w:t>
      </w:r>
    </w:p>
    <w:p w:rsidR="00F211BD" w:rsidRDefault="00F211BD" w:rsidP="00F211BD">
      <w:pPr>
        <w:pStyle w:val="Notedefin"/>
        <w:bidi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-النشار السيد </w:t>
      </w:r>
      <w:proofErr w:type="spellStart"/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السيد</w:t>
      </w:r>
      <w:proofErr w:type="spellEnd"/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>: في المخطوطات العربية.</w:t>
      </w:r>
    </w:p>
    <w:p w:rsidR="00F211BD" w:rsidRPr="00711873" w:rsidRDefault="00D76C5B" w:rsidP="00F211BD">
      <w:pPr>
        <w:pStyle w:val="Notedefin"/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</w:t>
      </w:r>
      <w:bookmarkStart w:id="0" w:name="_GoBack"/>
      <w:bookmarkEnd w:id="0"/>
    </w:p>
    <w:sectPr w:rsidR="00F211BD" w:rsidRPr="00711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8E0"/>
    <w:rsid w:val="00232254"/>
    <w:rsid w:val="002B1922"/>
    <w:rsid w:val="004A22A2"/>
    <w:rsid w:val="005B58E0"/>
    <w:rsid w:val="005D3D75"/>
    <w:rsid w:val="006367BB"/>
    <w:rsid w:val="006E315B"/>
    <w:rsid w:val="00711873"/>
    <w:rsid w:val="00856DE1"/>
    <w:rsid w:val="008D3A6F"/>
    <w:rsid w:val="009E19E7"/>
    <w:rsid w:val="009E2FD9"/>
    <w:rsid w:val="00C76F1D"/>
    <w:rsid w:val="00CF7499"/>
    <w:rsid w:val="00D76C5B"/>
    <w:rsid w:val="00F2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aliases w:val="Char Char Char,Char Char"/>
    <w:basedOn w:val="Normal"/>
    <w:link w:val="NotedebasdepageCar"/>
    <w:uiPriority w:val="99"/>
    <w:rsid w:val="009E19E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NotedebasdepageCar">
    <w:name w:val="Note de bas de page Car"/>
    <w:aliases w:val="Char Char Char Car,Char Char Car"/>
    <w:basedOn w:val="Policepardfaut"/>
    <w:link w:val="Notedebasdepage"/>
    <w:uiPriority w:val="99"/>
    <w:rsid w:val="009E19E7"/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styleId="Appeldenotedefin">
    <w:name w:val="endnote reference"/>
    <w:uiPriority w:val="99"/>
    <w:rsid w:val="009E19E7"/>
    <w:rPr>
      <w:vertAlign w:val="superscript"/>
    </w:rPr>
  </w:style>
  <w:style w:type="paragraph" w:styleId="Notedefin">
    <w:name w:val="endnote text"/>
    <w:basedOn w:val="Normal"/>
    <w:link w:val="NotedefinCar"/>
    <w:uiPriority w:val="99"/>
    <w:rsid w:val="009E19E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NotedefinCar">
    <w:name w:val="Note de fin Car"/>
    <w:basedOn w:val="Policepardfaut"/>
    <w:link w:val="Notedefin"/>
    <w:uiPriority w:val="99"/>
    <w:rsid w:val="009E19E7"/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styleId="Appelnotedebasdep">
    <w:name w:val="footnote reference"/>
    <w:basedOn w:val="Policepardfaut"/>
    <w:uiPriority w:val="99"/>
    <w:semiHidden/>
    <w:unhideWhenUsed/>
    <w:rsid w:val="009E19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aliases w:val="Char Char Char,Char Char"/>
    <w:basedOn w:val="Normal"/>
    <w:link w:val="NotedebasdepageCar"/>
    <w:uiPriority w:val="99"/>
    <w:rsid w:val="009E19E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NotedebasdepageCar">
    <w:name w:val="Note de bas de page Car"/>
    <w:aliases w:val="Char Char Char Car,Char Char Car"/>
    <w:basedOn w:val="Policepardfaut"/>
    <w:link w:val="Notedebasdepage"/>
    <w:uiPriority w:val="99"/>
    <w:rsid w:val="009E19E7"/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styleId="Appeldenotedefin">
    <w:name w:val="endnote reference"/>
    <w:uiPriority w:val="99"/>
    <w:rsid w:val="009E19E7"/>
    <w:rPr>
      <w:vertAlign w:val="superscript"/>
    </w:rPr>
  </w:style>
  <w:style w:type="paragraph" w:styleId="Notedefin">
    <w:name w:val="endnote text"/>
    <w:basedOn w:val="Normal"/>
    <w:link w:val="NotedefinCar"/>
    <w:uiPriority w:val="99"/>
    <w:rsid w:val="009E19E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NotedefinCar">
    <w:name w:val="Note de fin Car"/>
    <w:basedOn w:val="Policepardfaut"/>
    <w:link w:val="Notedefin"/>
    <w:uiPriority w:val="99"/>
    <w:rsid w:val="009E19E7"/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styleId="Appelnotedebasdep">
    <w:name w:val="footnote reference"/>
    <w:basedOn w:val="Policepardfaut"/>
    <w:uiPriority w:val="99"/>
    <w:semiHidden/>
    <w:unhideWhenUsed/>
    <w:rsid w:val="009E19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453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Oliviers Informatique REMCHI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13</cp:revision>
  <dcterms:created xsi:type="dcterms:W3CDTF">2021-01-19T16:09:00Z</dcterms:created>
  <dcterms:modified xsi:type="dcterms:W3CDTF">2021-01-19T17:51:00Z</dcterms:modified>
</cp:coreProperties>
</file>