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02" w:rsidRDefault="00AA3902" w:rsidP="00AA3902">
      <w:pPr>
        <w:bidi/>
        <w:rPr>
          <w:rFonts w:ascii="Calibri" w:hAnsi="Calibri" w:cs="Calibri"/>
          <w:sz w:val="36"/>
          <w:szCs w:val="36"/>
          <w:lang w:val="es-ES" w:bidi="ar-DZ"/>
        </w:rPr>
      </w:pPr>
    </w:p>
    <w:p w:rsidR="00AA3902" w:rsidRPr="00AA3902" w:rsidRDefault="00AA3902" w:rsidP="00AA3902">
      <w:pPr>
        <w:bidi/>
        <w:spacing w:after="200" w:line="276" w:lineRule="auto"/>
        <w:rPr>
          <w:rFonts w:ascii="Simplified Arabic" w:eastAsia="Calibri" w:hAnsi="Simplified Arabic" w:cs="Simplified Arabic"/>
          <w:b/>
          <w:bCs/>
          <w:sz w:val="32"/>
          <w:szCs w:val="32"/>
          <w:lang w:bidi="ar-DZ"/>
        </w:rPr>
      </w:pPr>
      <w:r w:rsidRPr="00AA3902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1293495</wp:posOffset>
                </wp:positionV>
                <wp:extent cx="2056765" cy="1348740"/>
                <wp:effectExtent l="11430" t="7620" r="825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902" w:rsidRPr="000032C7" w:rsidRDefault="00AA3902" w:rsidP="00AA3902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032C7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أبو بكر بلقايد، تلمسان</w:t>
                            </w:r>
                          </w:p>
                          <w:p w:rsidR="00AA3902" w:rsidRDefault="00AA3902" w:rsidP="00AA3902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قسم </w:t>
                            </w:r>
                            <w:r w:rsidRPr="000032C7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العلوم الإنسانية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-شعبة الفلسفة</w:t>
                            </w:r>
                          </w:p>
                          <w:p w:rsidR="00AA3902" w:rsidRDefault="00AA3902" w:rsidP="00AA3902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032C7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والعلوم الاجتماعية قسم</w:t>
                            </w:r>
                          </w:p>
                          <w:p w:rsidR="00AA3902" w:rsidRDefault="00AA3902" w:rsidP="00AA3902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AA3902" w:rsidRDefault="00AA3902" w:rsidP="00AA3902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AA3902" w:rsidRDefault="00AA3902" w:rsidP="00AA3902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AA3902" w:rsidRDefault="00AA3902" w:rsidP="00AA3902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AA3902" w:rsidRDefault="00AA3902" w:rsidP="00AA3902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AA3902" w:rsidRDefault="00AA3902" w:rsidP="00AA3902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032C7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AA3902" w:rsidRDefault="00AA3902" w:rsidP="00AA3902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AA3902" w:rsidRDefault="00AA3902" w:rsidP="00AA3902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AA3902" w:rsidRDefault="00AA3902" w:rsidP="00AA3902">
                            <w:pPr>
                              <w:bidi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032C7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العلوم الإجتماعية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AA3902" w:rsidRDefault="00AA3902" w:rsidP="00AA3902">
                            <w:pPr>
                              <w:bidi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قسم العلوم الإنسانية</w:t>
                            </w:r>
                          </w:p>
                          <w:p w:rsidR="00AA3902" w:rsidRDefault="00AA3902" w:rsidP="00AA3902">
                            <w:pPr>
                              <w:bidi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AA3902" w:rsidRDefault="00AA3902" w:rsidP="00AA3902">
                            <w:pPr>
                              <w:bidi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شعبة الفلسفة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65pt;margin-top:101.85pt;width:161.95pt;height:10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" strokecolor="white">
                <v:textbox>
                  <w:txbxContent>
                    <w:p w:rsidR="00AA3902" w:rsidRPr="000032C7" w:rsidRDefault="00AA3902" w:rsidP="00AA3902">
                      <w:pPr>
                        <w:bidi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032C7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>جامعة أبو بكر بلقايد، تلمسان</w:t>
                      </w:r>
                    </w:p>
                    <w:p w:rsidR="00AA3902" w:rsidRDefault="00AA3902" w:rsidP="00AA3902">
                      <w:pPr>
                        <w:bidi/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قسم </w:t>
                      </w:r>
                      <w:r w:rsidRPr="000032C7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>العلوم الإنسانية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-شعبة الفلسفة</w:t>
                      </w:r>
                    </w:p>
                    <w:p w:rsidR="00AA3902" w:rsidRDefault="00AA3902" w:rsidP="00AA3902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032C7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والعلوم الاجتماعية قسم</w:t>
                      </w:r>
                    </w:p>
                    <w:p w:rsidR="00AA3902" w:rsidRDefault="00AA3902" w:rsidP="00AA3902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AA3902" w:rsidRDefault="00AA3902" w:rsidP="00AA3902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AA3902" w:rsidRDefault="00AA3902" w:rsidP="00AA3902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AA3902" w:rsidRDefault="00AA3902" w:rsidP="00AA3902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AA3902" w:rsidRDefault="00AA3902" w:rsidP="00AA3902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AA3902" w:rsidRDefault="00AA3902" w:rsidP="00AA3902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032C7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AA3902" w:rsidRDefault="00AA3902" w:rsidP="00AA3902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AA3902" w:rsidRDefault="00AA3902" w:rsidP="00AA3902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AA3902" w:rsidRDefault="00AA3902" w:rsidP="00AA3902">
                      <w:pPr>
                        <w:bidi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0032C7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>العلوم الإجتماعية</w:t>
                      </w:r>
                      <w:r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AA3902" w:rsidRDefault="00AA3902" w:rsidP="00AA3902">
                      <w:pPr>
                        <w:bidi/>
                        <w:jc w:val="center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قسم العلوم الإنسانية</w:t>
                      </w:r>
                    </w:p>
                    <w:p w:rsidR="00AA3902" w:rsidRDefault="00AA3902" w:rsidP="00AA3902">
                      <w:pPr>
                        <w:bidi/>
                        <w:jc w:val="center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AA3902" w:rsidRDefault="00AA3902" w:rsidP="00AA3902">
                      <w:pPr>
                        <w:bidi/>
                        <w:jc w:val="center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شعبة الفلسفة</w:t>
                      </w:r>
                    </w:p>
                  </w:txbxContent>
                </v:textbox>
              </v:shape>
            </w:pict>
          </mc:Fallback>
        </mc:AlternateContent>
      </w:r>
      <w:r w:rsidRPr="00AA390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DZ"/>
        </w:rPr>
        <w:tab/>
        <w:t xml:space="preserve">     </w:t>
      </w:r>
      <w:r w:rsidRPr="00AA3902">
        <w:rPr>
          <w:rFonts w:ascii="Simplified Arabic" w:eastAsia="Calibri" w:hAnsi="Simplified Arabic" w:cs="Simplified Arabic"/>
          <w:b/>
          <w:bCs/>
          <w:sz w:val="32"/>
          <w:szCs w:val="32"/>
          <w:lang w:bidi="ar-DZ"/>
        </w:rPr>
        <w:t xml:space="preserve"> </w:t>
      </w:r>
    </w:p>
    <w:p w:rsidR="00AA3902" w:rsidRPr="00AA3902" w:rsidRDefault="00AA3902" w:rsidP="00AA3902">
      <w:pPr>
        <w:bidi/>
        <w:spacing w:after="200" w:line="276" w:lineRule="auto"/>
        <w:ind w:firstLine="708"/>
        <w:jc w:val="center"/>
        <w:rPr>
          <w:rFonts w:ascii="Calibri" w:eastAsia="Calibri" w:hAnsi="Calibri" w:cs="Traditional Arabic"/>
          <w:b/>
          <w:bCs/>
          <w:i/>
          <w:iCs/>
          <w:sz w:val="36"/>
          <w:szCs w:val="36"/>
        </w:rPr>
      </w:pPr>
      <w:r w:rsidRPr="00AA3902">
        <w:rPr>
          <w:rFonts w:ascii="Calibri" w:eastAsia="Calibri" w:hAnsi="Calibri" w:cs="Traditional Arabic"/>
          <w:b/>
          <w:bCs/>
          <w:i/>
          <w:iCs/>
          <w:sz w:val="36"/>
          <w:szCs w:val="36"/>
        </w:rPr>
        <w:t>MINISTERE DE L’ENSEIGNEMENT SUPERIEUR ET DE LA RECHERCHE SCIENTIFIQUE</w:t>
      </w:r>
    </w:p>
    <w:p w:rsidR="00AA3902" w:rsidRPr="00AA3902" w:rsidRDefault="00AA3902" w:rsidP="00AA3902">
      <w:pPr>
        <w:bidi/>
        <w:spacing w:after="200" w:line="276" w:lineRule="auto"/>
        <w:rPr>
          <w:rFonts w:ascii="Calibri" w:eastAsia="Calibri" w:hAnsi="Calibri" w:cs="Traditional Arabic"/>
          <w:sz w:val="36"/>
          <w:szCs w:val="36"/>
          <w:rtl/>
        </w:rPr>
      </w:pPr>
      <w:r w:rsidRPr="00AA3902">
        <w:rPr>
          <w:rFonts w:ascii="Calibri" w:eastAsia="Calibri" w:hAnsi="Calibri"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-530225</wp:posOffset>
                </wp:positionH>
                <wp:positionV relativeFrom="paragraph">
                  <wp:posOffset>-635</wp:posOffset>
                </wp:positionV>
                <wp:extent cx="2916555" cy="1710690"/>
                <wp:effectExtent l="12700" t="8890" r="1397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71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902" w:rsidRPr="000032C7" w:rsidRDefault="00AA3902" w:rsidP="00AA3902">
                            <w:pPr>
                              <w:bidi/>
                              <w:spacing w:line="30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0032C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Université Abou </w:t>
                            </w:r>
                            <w:proofErr w:type="spellStart"/>
                            <w:r w:rsidRPr="000032C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Bekr</w:t>
                            </w:r>
                            <w:proofErr w:type="spellEnd"/>
                            <w:r w:rsidRPr="000032C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032C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Belkaïd</w:t>
                            </w:r>
                            <w:proofErr w:type="spellEnd"/>
                          </w:p>
                          <w:p w:rsidR="00AA3902" w:rsidRPr="000032C7" w:rsidRDefault="00AA3902" w:rsidP="00AA3902">
                            <w:pPr>
                              <w:bidi/>
                              <w:spacing w:line="30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0032C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TLEMCEN</w:t>
                            </w:r>
                          </w:p>
                          <w:p w:rsidR="00AA3902" w:rsidRPr="000032C7" w:rsidRDefault="00AA3902" w:rsidP="00AA3902">
                            <w:pPr>
                              <w:bidi/>
                              <w:spacing w:line="30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0032C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Faculté, des Sciences</w:t>
                            </w:r>
                          </w:p>
                          <w:p w:rsidR="00AA3902" w:rsidRPr="000032C7" w:rsidRDefault="00AA3902" w:rsidP="00AA3902">
                            <w:pPr>
                              <w:bidi/>
                              <w:spacing w:line="30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0032C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Humaines et Sociales</w:t>
                            </w:r>
                          </w:p>
                          <w:p w:rsidR="00AA3902" w:rsidRPr="000032C7" w:rsidRDefault="00AA3902" w:rsidP="00AA3902">
                            <w:pPr>
                              <w:bidi/>
                              <w:spacing w:line="30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0032C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Département des Sciences</w:t>
                            </w:r>
                          </w:p>
                          <w:p w:rsidR="00AA3902" w:rsidRDefault="00AA3902" w:rsidP="00AA3902">
                            <w:pPr>
                              <w:bidi/>
                              <w:spacing w:line="30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Humaines</w:t>
                            </w:r>
                          </w:p>
                          <w:p w:rsidR="00AA3902" w:rsidRDefault="00AA3902" w:rsidP="00AA3902">
                            <w:pPr>
                              <w:bidi/>
                              <w:spacing w:line="30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Filière de philosophie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41.75pt;margin-top:-.05pt;width:229.65pt;height:1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" strokecolor="white">
                <v:textbox>
                  <w:txbxContent>
                    <w:p w:rsidR="00AA3902" w:rsidRPr="000032C7" w:rsidRDefault="00AA3902" w:rsidP="00AA3902">
                      <w:pPr>
                        <w:bidi/>
                        <w:spacing w:line="30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0032C7">
                        <w:rPr>
                          <w:rFonts w:ascii="Calibri" w:hAnsi="Calibri" w:cs="Calibri"/>
                          <w:b/>
                          <w:bCs/>
                        </w:rPr>
                        <w:t xml:space="preserve">Université Abou </w:t>
                      </w:r>
                      <w:proofErr w:type="spellStart"/>
                      <w:r w:rsidRPr="000032C7">
                        <w:rPr>
                          <w:rFonts w:ascii="Calibri" w:hAnsi="Calibri" w:cs="Calibri"/>
                          <w:b/>
                          <w:bCs/>
                        </w:rPr>
                        <w:t>Bekr</w:t>
                      </w:r>
                      <w:proofErr w:type="spellEnd"/>
                      <w:r w:rsidRPr="000032C7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032C7">
                        <w:rPr>
                          <w:rFonts w:ascii="Calibri" w:hAnsi="Calibri" w:cs="Calibri"/>
                          <w:b/>
                          <w:bCs/>
                        </w:rPr>
                        <w:t>Belkaïd</w:t>
                      </w:r>
                      <w:proofErr w:type="spellEnd"/>
                    </w:p>
                    <w:p w:rsidR="00AA3902" w:rsidRPr="000032C7" w:rsidRDefault="00AA3902" w:rsidP="00AA3902">
                      <w:pPr>
                        <w:bidi/>
                        <w:spacing w:line="30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0032C7">
                        <w:rPr>
                          <w:rFonts w:ascii="Calibri" w:hAnsi="Calibri" w:cs="Calibri"/>
                          <w:b/>
                          <w:bCs/>
                        </w:rPr>
                        <w:t>TLEMCEN</w:t>
                      </w:r>
                    </w:p>
                    <w:p w:rsidR="00AA3902" w:rsidRPr="000032C7" w:rsidRDefault="00AA3902" w:rsidP="00AA3902">
                      <w:pPr>
                        <w:bidi/>
                        <w:spacing w:line="30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0032C7">
                        <w:rPr>
                          <w:rFonts w:ascii="Calibri" w:hAnsi="Calibri" w:cs="Calibri"/>
                          <w:b/>
                          <w:bCs/>
                        </w:rPr>
                        <w:t>Faculté, des Sciences</w:t>
                      </w:r>
                    </w:p>
                    <w:p w:rsidR="00AA3902" w:rsidRPr="000032C7" w:rsidRDefault="00AA3902" w:rsidP="00AA3902">
                      <w:pPr>
                        <w:bidi/>
                        <w:spacing w:line="30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0032C7">
                        <w:rPr>
                          <w:rFonts w:ascii="Calibri" w:hAnsi="Calibri" w:cs="Calibri"/>
                          <w:b/>
                          <w:bCs/>
                        </w:rPr>
                        <w:t>Humaines et Sociales</w:t>
                      </w:r>
                    </w:p>
                    <w:p w:rsidR="00AA3902" w:rsidRPr="000032C7" w:rsidRDefault="00AA3902" w:rsidP="00AA3902">
                      <w:pPr>
                        <w:bidi/>
                        <w:spacing w:line="30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0032C7">
                        <w:rPr>
                          <w:rFonts w:ascii="Calibri" w:hAnsi="Calibri" w:cs="Calibri"/>
                          <w:b/>
                          <w:bCs/>
                        </w:rPr>
                        <w:t>Département des Sciences</w:t>
                      </w:r>
                    </w:p>
                    <w:p w:rsidR="00AA3902" w:rsidRDefault="00AA3902" w:rsidP="00AA3902">
                      <w:pPr>
                        <w:bidi/>
                        <w:spacing w:line="30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Humaines</w:t>
                      </w:r>
                    </w:p>
                    <w:p w:rsidR="00AA3902" w:rsidRDefault="00AA3902" w:rsidP="00AA3902">
                      <w:pPr>
                        <w:bidi/>
                        <w:spacing w:line="30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Filière de philosophie </w:t>
                      </w:r>
                    </w:p>
                  </w:txbxContent>
                </v:textbox>
              </v:shape>
            </w:pict>
          </mc:Fallback>
        </mc:AlternateContent>
      </w:r>
      <w:r w:rsidR="00292E4E">
        <w:rPr>
          <w:rFonts w:ascii="Calibri" w:eastAsia="Calibri" w:hAnsi="Calibri" w:cs="Arial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s1027" type="#_x0000_t75" style="position:absolute;left:0;text-align:left;margin-left:159.7pt;margin-top:-.05pt;width:168.95pt;height:134.7pt;z-index:251660288;mso-position-horizontal-relative:text;mso-position-vertical-relative:text" filled="t">
            <v:fill color2="#def6f1"/>
            <v:stroke dashstyle="1 1" endcap="round"/>
            <v:imagedata r:id="rId5" o:title=""/>
            <v:shadow color="#969696"/>
          </v:shape>
          <o:OLEObject Type="Embed" ProgID="Unknown" ShapeID="Object 5" DrawAspect="Content" ObjectID="_1711652523" r:id="rId6"/>
        </w:object>
      </w:r>
    </w:p>
    <w:p w:rsidR="00AA3902" w:rsidRPr="00AA3902" w:rsidRDefault="00AA3902" w:rsidP="00AA3902">
      <w:pPr>
        <w:tabs>
          <w:tab w:val="center" w:pos="4536"/>
          <w:tab w:val="left" w:pos="5592"/>
        </w:tabs>
        <w:bidi/>
        <w:spacing w:after="200" w:line="276" w:lineRule="auto"/>
        <w:jc w:val="center"/>
        <w:rPr>
          <w:rFonts w:ascii="Calibri" w:eastAsia="Calibri" w:hAnsi="Calibri" w:cs="Traditional Arabic"/>
          <w:sz w:val="36"/>
          <w:szCs w:val="36"/>
          <w:rtl/>
        </w:rPr>
      </w:pPr>
    </w:p>
    <w:p w:rsidR="00AA3902" w:rsidRPr="00AA3902" w:rsidRDefault="00AA3902" w:rsidP="00AA3902">
      <w:pPr>
        <w:tabs>
          <w:tab w:val="left" w:pos="3542"/>
        </w:tabs>
        <w:bidi/>
        <w:spacing w:after="200" w:line="276" w:lineRule="auto"/>
        <w:rPr>
          <w:rFonts w:ascii="Calibri" w:eastAsia="Calibri" w:hAnsi="Calibri" w:cs="Traditional Arabic"/>
          <w:sz w:val="36"/>
          <w:szCs w:val="36"/>
          <w:rtl/>
        </w:rPr>
      </w:pPr>
      <w:r w:rsidRPr="00AA3902">
        <w:rPr>
          <w:rFonts w:ascii="Calibri" w:eastAsia="Calibri" w:hAnsi="Calibri" w:cs="Traditional Arabic"/>
          <w:sz w:val="36"/>
          <w:szCs w:val="36"/>
          <w:rtl/>
        </w:rPr>
        <w:tab/>
      </w:r>
    </w:p>
    <w:p w:rsidR="00AA3902" w:rsidRPr="00AA3902" w:rsidRDefault="00AA3902" w:rsidP="00AA3902">
      <w:pPr>
        <w:tabs>
          <w:tab w:val="left" w:pos="3542"/>
        </w:tabs>
        <w:bidi/>
        <w:spacing w:after="200" w:line="276" w:lineRule="auto"/>
        <w:rPr>
          <w:rFonts w:ascii="Calibri" w:eastAsia="Calibri" w:hAnsi="Calibri" w:cs="Calibri"/>
          <w:b/>
          <w:bCs/>
          <w:sz w:val="36"/>
          <w:szCs w:val="36"/>
          <w:rtl/>
        </w:rPr>
      </w:pPr>
    </w:p>
    <w:p w:rsidR="00AA3902" w:rsidRPr="00AA3902" w:rsidRDefault="00AA3902" w:rsidP="00AA3902">
      <w:pPr>
        <w:tabs>
          <w:tab w:val="left" w:pos="3542"/>
        </w:tabs>
        <w:bidi/>
        <w:spacing w:after="200" w:line="276" w:lineRule="auto"/>
        <w:rPr>
          <w:rFonts w:ascii="Calibri" w:eastAsia="Calibri" w:hAnsi="Calibri" w:cs="Calibri"/>
          <w:b/>
          <w:bCs/>
          <w:sz w:val="36"/>
          <w:szCs w:val="36"/>
          <w:rtl/>
        </w:rPr>
      </w:pPr>
    </w:p>
    <w:p w:rsidR="00AA3902" w:rsidRDefault="00AA3902" w:rsidP="00AA3902">
      <w:pPr>
        <w:tabs>
          <w:tab w:val="left" w:pos="3542"/>
        </w:tabs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36"/>
          <w:szCs w:val="36"/>
          <w:rtl/>
        </w:rPr>
      </w:pPr>
      <w:r>
        <w:rPr>
          <w:rFonts w:ascii="Calibri" w:eastAsia="Calibri" w:hAnsi="Calibri" w:cs="Calibri" w:hint="cs"/>
          <w:b/>
          <w:bCs/>
          <w:sz w:val="36"/>
          <w:szCs w:val="36"/>
          <w:rtl/>
        </w:rPr>
        <w:t>قسم الليسانس في الفلسفة العامة</w:t>
      </w:r>
    </w:p>
    <w:p w:rsidR="00AA3902" w:rsidRPr="00AA3902" w:rsidRDefault="00AA3902" w:rsidP="00AA3902">
      <w:pPr>
        <w:tabs>
          <w:tab w:val="left" w:pos="3542"/>
        </w:tabs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36"/>
          <w:szCs w:val="36"/>
          <w:rtl/>
        </w:rPr>
      </w:pPr>
      <w:r>
        <w:rPr>
          <w:rFonts w:ascii="Calibri" w:eastAsia="Calibri" w:hAnsi="Calibri" w:cs="Calibri" w:hint="cs"/>
          <w:b/>
          <w:bCs/>
          <w:sz w:val="36"/>
          <w:szCs w:val="36"/>
          <w:rtl/>
        </w:rPr>
        <w:t xml:space="preserve">السداسي الرابع </w:t>
      </w:r>
    </w:p>
    <w:p w:rsidR="00AA3902" w:rsidRPr="00AA3902" w:rsidRDefault="00AA3902" w:rsidP="00AA3902">
      <w:pPr>
        <w:bidi/>
        <w:spacing w:after="200" w:line="276" w:lineRule="auto"/>
        <w:jc w:val="center"/>
        <w:rPr>
          <w:rFonts w:ascii="Calibri" w:eastAsia="Calibri" w:hAnsi="Calibri" w:cs="Calibri"/>
          <w:sz w:val="32"/>
          <w:szCs w:val="32"/>
        </w:rPr>
      </w:pPr>
      <w:r w:rsidRPr="00AA3902">
        <w:rPr>
          <w:rFonts w:ascii="Calibri" w:eastAsia="Calibri" w:hAnsi="Calibri" w:cs="Calibri"/>
          <w:sz w:val="28"/>
          <w:szCs w:val="28"/>
          <w:rtl/>
        </w:rPr>
        <w:t>الأستاذ: بلقناديل عبد القادر</w:t>
      </w:r>
      <w:r w:rsidRPr="00AA3902">
        <w:rPr>
          <w:rFonts w:ascii="Calibri" w:eastAsia="Calibri" w:hAnsi="Calibri" w:cs="Calibri"/>
          <w:sz w:val="36"/>
          <w:szCs w:val="36"/>
        </w:rPr>
        <w:tab/>
      </w:r>
      <w:r w:rsidRPr="00AA3902">
        <w:rPr>
          <w:rFonts w:ascii="Calibri" w:eastAsia="Calibri" w:hAnsi="Calibri" w:cs="Calibri"/>
          <w:sz w:val="32"/>
          <w:szCs w:val="32"/>
          <w:rtl/>
        </w:rPr>
        <w:t xml:space="preserve">                                                           </w:t>
      </w:r>
      <w:hyperlink r:id="rId7" w:history="1">
        <w:r w:rsidRPr="00AA3902">
          <w:rPr>
            <w:rFonts w:ascii="Calibri" w:eastAsia="Calibri" w:hAnsi="Calibri" w:cs="Calibri"/>
            <w:color w:val="0000FF"/>
            <w:sz w:val="32"/>
            <w:szCs w:val="32"/>
            <w:u w:val="single"/>
          </w:rPr>
          <w:t>philosophietlemcen@gmail.com</w:t>
        </w:r>
      </w:hyperlink>
    </w:p>
    <w:p w:rsidR="00AA3902" w:rsidRPr="00AA3902" w:rsidRDefault="00AA3902" w:rsidP="00AA3902">
      <w:pPr>
        <w:bidi/>
        <w:spacing w:after="200" w:line="276" w:lineRule="auto"/>
        <w:rPr>
          <w:rFonts w:ascii="Calibri" w:eastAsia="Calibri" w:hAnsi="Calibri" w:cs="Calibri"/>
          <w:rtl/>
          <w:lang w:bidi="ar-DZ"/>
        </w:rPr>
      </w:pPr>
    </w:p>
    <w:p w:rsidR="00AA3902" w:rsidRPr="00AA3902" w:rsidRDefault="00AA3902" w:rsidP="00AA3902">
      <w:pPr>
        <w:bidi/>
        <w:spacing w:after="200" w:line="276" w:lineRule="auto"/>
        <w:jc w:val="center"/>
        <w:rPr>
          <w:rFonts w:ascii="Calibri" w:eastAsia="Calibri" w:hAnsi="Calibri" w:cs="Calibri"/>
          <w:sz w:val="52"/>
          <w:szCs w:val="52"/>
          <w:rtl/>
          <w:lang w:bidi="ar-DZ"/>
        </w:rPr>
      </w:pPr>
      <w:r>
        <w:rPr>
          <w:rFonts w:ascii="Calibri" w:eastAsia="Calibri" w:hAnsi="Calibri" w:cs="Calibri"/>
          <w:sz w:val="52"/>
          <w:szCs w:val="52"/>
          <w:rtl/>
          <w:lang w:bidi="ar-DZ"/>
        </w:rPr>
        <w:t>مقرر :</w:t>
      </w:r>
      <w:r>
        <w:rPr>
          <w:rFonts w:ascii="Calibri" w:eastAsia="Calibri" w:hAnsi="Calibri" w:cs="Calibri" w:hint="cs"/>
          <w:sz w:val="52"/>
          <w:szCs w:val="52"/>
          <w:rtl/>
          <w:lang w:bidi="ar-DZ"/>
        </w:rPr>
        <w:t xml:space="preserve"> منهجية البحث الفلسفي</w:t>
      </w:r>
    </w:p>
    <w:p w:rsidR="00AA3902" w:rsidRPr="00AA3902" w:rsidRDefault="00AA3902" w:rsidP="00AA3902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  <w:lang w:bidi="ar-DZ"/>
        </w:rPr>
      </w:pPr>
      <w:r w:rsidRPr="00AA3902">
        <w:rPr>
          <w:rFonts w:ascii="Calibri" w:eastAsia="Calibri" w:hAnsi="Calibri" w:cs="Calibri"/>
          <w:b/>
          <w:bCs/>
          <w:sz w:val="32"/>
          <w:szCs w:val="32"/>
          <w:rtl/>
          <w:lang w:bidi="ar-DZ"/>
        </w:rPr>
        <w:t xml:space="preserve">درس في </w:t>
      </w:r>
      <w:r w:rsidR="006155B2">
        <w:rPr>
          <w:rFonts w:ascii="Calibri" w:eastAsia="Calibri" w:hAnsi="Calibri" w:cs="Calibri"/>
          <w:b/>
          <w:bCs/>
          <w:sz w:val="32"/>
          <w:szCs w:val="32"/>
          <w:rtl/>
          <w:lang w:bidi="ar-DZ"/>
        </w:rPr>
        <w:t>من</w:t>
      </w:r>
      <w:r w:rsidR="006155B2">
        <w:rPr>
          <w:rFonts w:ascii="Calibri" w:eastAsia="Calibri" w:hAnsi="Calibri" w:cs="Calibri" w:hint="cs"/>
          <w:b/>
          <w:bCs/>
          <w:sz w:val="32"/>
          <w:szCs w:val="32"/>
          <w:rtl/>
          <w:lang w:bidi="ar-DZ"/>
        </w:rPr>
        <w:t>اهج التفلسف عبر التاريخ</w:t>
      </w:r>
    </w:p>
    <w:p w:rsidR="00AA3902" w:rsidRPr="00AA3902" w:rsidRDefault="00AA3902" w:rsidP="00AA3902">
      <w:pPr>
        <w:bidi/>
        <w:spacing w:after="200" w:line="276" w:lineRule="auto"/>
        <w:jc w:val="center"/>
        <w:rPr>
          <w:rFonts w:ascii="Calibri" w:eastAsia="Calibri" w:hAnsi="Calibri" w:cs="Calibri"/>
          <w:sz w:val="32"/>
          <w:szCs w:val="32"/>
          <w:rtl/>
          <w:lang w:bidi="ar-DZ"/>
        </w:rPr>
      </w:pPr>
      <w:r w:rsidRPr="00AA3902">
        <w:rPr>
          <w:rFonts w:ascii="Calibri" w:eastAsia="Calibri" w:hAnsi="Calibri" w:cs="Calibri"/>
          <w:sz w:val="32"/>
          <w:szCs w:val="32"/>
          <w:rtl/>
          <w:lang w:bidi="ar-DZ"/>
        </w:rPr>
        <w:t xml:space="preserve">الموسم الجامعي </w:t>
      </w:r>
      <w:r>
        <w:rPr>
          <w:rFonts w:ascii="Calibri" w:eastAsia="Calibri" w:hAnsi="Calibri" w:cs="Calibri" w:hint="cs"/>
          <w:sz w:val="32"/>
          <w:szCs w:val="32"/>
          <w:rtl/>
          <w:lang w:bidi="ar-DZ"/>
        </w:rPr>
        <w:t>2021- 2022</w:t>
      </w:r>
    </w:p>
    <w:p w:rsidR="00AA3902" w:rsidRPr="00AA3902" w:rsidRDefault="00AA3902" w:rsidP="00AA3902">
      <w:pPr>
        <w:bidi/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rtl/>
          <w:lang w:bidi="ar-DZ"/>
        </w:rPr>
      </w:pPr>
    </w:p>
    <w:p w:rsidR="00AA3902" w:rsidRDefault="00AA3902" w:rsidP="00AA3902">
      <w:pPr>
        <w:bidi/>
        <w:rPr>
          <w:rFonts w:ascii="Calibri" w:hAnsi="Calibri" w:cs="Calibri"/>
          <w:sz w:val="36"/>
          <w:szCs w:val="36"/>
          <w:lang w:val="es-ES" w:bidi="ar-DZ"/>
        </w:rPr>
      </w:pPr>
    </w:p>
    <w:p w:rsidR="00AA3902" w:rsidRDefault="00AA3902" w:rsidP="00AA3902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</w:p>
    <w:p w:rsidR="006155B2" w:rsidRDefault="006155B2" w:rsidP="006155B2">
      <w:pPr>
        <w:bidi/>
        <w:rPr>
          <w:rFonts w:ascii="Calibri" w:hAnsi="Calibri" w:cs="Calibri"/>
          <w:sz w:val="36"/>
          <w:szCs w:val="36"/>
          <w:lang w:val="es-ES" w:bidi="ar-DZ"/>
        </w:rPr>
      </w:pPr>
    </w:p>
    <w:p w:rsidR="00AA3902" w:rsidRPr="00AA3902" w:rsidRDefault="00AA3902" w:rsidP="00AA3902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>يبدو أنَّ كلمة " منهج " تستدعي في معناها العام جملة من الخطوات التقنية إلى حدٍّ ما استدلالية و اصطناعية.</w:t>
      </w:r>
    </w:p>
    <w:p w:rsidR="006466EB" w:rsidRDefault="006466EB" w:rsidP="006466EB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>فهل يتعلق الأمر بهذا التصور عندما يجري الكلام عن "منهج التفلسف" ؟</w:t>
      </w:r>
    </w:p>
    <w:p w:rsidR="006466EB" w:rsidRDefault="006466EB" w:rsidP="006466EB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>كثيرا ما يقال بأنَّ الفلسفة ليست " معرفة " خاصَّة: لا يبدو أنها تمتلك منهجا متميزا... ولكن، ألا يمكن أن تكون شيئا آخر خلافا لما يقول عنها (كلود برنار) بأنَّها " مجرَّدُ استراحةٍ مفيدة للفكر... " ؟</w:t>
      </w:r>
    </w:p>
    <w:p w:rsidR="006466EB" w:rsidRDefault="006466EB" w:rsidP="006466EB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</w:p>
    <w:p w:rsidR="006466EB" w:rsidRDefault="006466EB" w:rsidP="006466EB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>مناهج فلسفية للتفلسف</w:t>
      </w:r>
    </w:p>
    <w:p w:rsidR="006466EB" w:rsidRDefault="0032431C" w:rsidP="006466EB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>ليست المسألة في أنَّ الفلاسفة لمْ يقدموا لنا "مناهج " متخصِّصة لاكتشاف الحقيقة بحسب اعتقادهم... وليس الأمر يتعلق هنا بفحصها جميعا... سنقتصر فقط على بعض الأمثلة النَّموذجية:</w:t>
      </w:r>
    </w:p>
    <w:p w:rsidR="0032431C" w:rsidRDefault="0032431C" w:rsidP="0032431C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  01/ الخطابة السُّفُسطائية</w:t>
      </w:r>
      <w:r w:rsidR="00060799">
        <w:rPr>
          <w:rFonts w:ascii="Calibri" w:hAnsi="Calibri" w:cs="Calibri" w:hint="cs"/>
          <w:sz w:val="36"/>
          <w:szCs w:val="36"/>
          <w:rtl/>
          <w:lang w:val="es-ES" w:bidi="ar-DZ"/>
        </w:rPr>
        <w:t>: فن المغالطات والسفسطات</w:t>
      </w:r>
    </w:p>
    <w:p w:rsidR="006155B2" w:rsidRDefault="006155B2" w:rsidP="006155B2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</w:p>
    <w:p w:rsidR="0032431C" w:rsidRDefault="0032431C" w:rsidP="0032431C">
      <w:pPr>
        <w:bidi/>
        <w:rPr>
          <w:rFonts w:ascii="Calibri" w:hAnsi="Calibri" w:cs="Calibri"/>
          <w:sz w:val="36"/>
          <w:szCs w:val="36"/>
          <w:lang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    02/ التَّهكُّم السُّقراطيُّ </w:t>
      </w:r>
      <w:r>
        <w:rPr>
          <w:rFonts w:ascii="Calibri" w:hAnsi="Calibri" w:cs="Calibri"/>
          <w:sz w:val="36"/>
          <w:szCs w:val="36"/>
          <w:lang w:bidi="ar-DZ"/>
        </w:rPr>
        <w:t>l’ironie Socratique</w:t>
      </w:r>
    </w:p>
    <w:p w:rsidR="002F22B8" w:rsidRDefault="00231F39" w:rsidP="00231F39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من أقدم المناهج الفلسفية، لدينا تهكُّمُ (سقراط </w:t>
      </w:r>
      <w:r>
        <w:rPr>
          <w:rFonts w:ascii="Calibri" w:hAnsi="Calibri" w:cs="Calibri"/>
          <w:sz w:val="36"/>
          <w:szCs w:val="36"/>
          <w:lang w:bidi="ar-DZ"/>
        </w:rPr>
        <w:t>Socrate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). منهج استفهاميٌّ كان (سقراط) بمارسه عنما يستدرج أولئك الذين يحاورهم في "الأغورا" </w:t>
      </w:r>
      <w:r>
        <w:rPr>
          <w:rFonts w:ascii="Calibri" w:hAnsi="Calibri" w:cs="Calibri"/>
          <w:sz w:val="36"/>
          <w:szCs w:val="36"/>
          <w:lang w:bidi="ar-DZ"/>
        </w:rPr>
        <w:t>l’Agora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 أو السَّاحة العامَّة. يدعوهم إلى بلوغ أقصى درجة من الوعي بالصُّعوبات أو المُعضلات </w:t>
      </w:r>
      <w:r>
        <w:rPr>
          <w:rFonts w:ascii="Calibri" w:hAnsi="Calibri" w:cs="Calibri"/>
          <w:sz w:val="36"/>
          <w:szCs w:val="36"/>
          <w:lang w:bidi="ar-DZ"/>
        </w:rPr>
        <w:t>apories</w:t>
      </w:r>
      <w:r>
        <w:rPr>
          <w:rFonts w:ascii="Calibri" w:hAnsi="Calibri" w:cs="Calibri" w:hint="cs"/>
          <w:sz w:val="36"/>
          <w:szCs w:val="36"/>
          <w:rtl/>
          <w:lang w:bidi="ar-DZ"/>
        </w:rPr>
        <w:t xml:space="preserve"> 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التي غالبًا ما يكونوا متورِّطين فيها وهم داخل المعرفة العامية</w:t>
      </w:r>
      <w:r w:rsidR="002F22B8">
        <w:rPr>
          <w:rFonts w:ascii="Calibri" w:hAnsi="Calibri" w:cs="Calibri" w:hint="cs"/>
          <w:sz w:val="36"/>
          <w:szCs w:val="36"/>
          <w:rtl/>
          <w:lang w:val="es-ES" w:bidi="ar-DZ"/>
        </w:rPr>
        <w:t>... امتلاك هذا الوعي قد بسمح لهم باكتشاف الحقيقة.</w:t>
      </w:r>
    </w:p>
    <w:p w:rsidR="002F22B8" w:rsidRDefault="002F22B8" w:rsidP="002F22B8">
      <w:pPr>
        <w:bidi/>
        <w:rPr>
          <w:rFonts w:ascii="Calibri" w:hAnsi="Calibri" w:cs="Calibri"/>
          <w:sz w:val="36"/>
          <w:szCs w:val="36"/>
          <w:rtl/>
          <w:lang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( أفلاطون: محاورة مينون </w:t>
      </w:r>
      <w:r>
        <w:rPr>
          <w:rFonts w:ascii="Calibri" w:hAnsi="Calibri" w:cs="Calibri"/>
          <w:sz w:val="36"/>
          <w:szCs w:val="36"/>
          <w:lang w:bidi="ar-DZ"/>
        </w:rPr>
        <w:t>Menon</w:t>
      </w:r>
      <w:r>
        <w:rPr>
          <w:rFonts w:ascii="Calibri" w:hAnsi="Calibri" w:cs="Calibri" w:hint="cs"/>
          <w:sz w:val="36"/>
          <w:szCs w:val="36"/>
          <w:rtl/>
          <w:lang w:bidi="ar-DZ"/>
        </w:rPr>
        <w:t xml:space="preserve"> )</w:t>
      </w:r>
    </w:p>
    <w:p w:rsidR="002F22B8" w:rsidRDefault="002F22B8" w:rsidP="002F22B8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36"/>
          <w:szCs w:val="36"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>المشكلة هنا، تكمن في ارتباط هذا المنهج بنظرية ميتافيزيقية في التذكُّر، تقتضي أنَّ الحقيقة موجودة بالفطرة في صميم كلِّ نفس بشرية... وهذه الفكرة بحد ذاتها عرضة لنقاش حادٍّ.</w:t>
      </w:r>
    </w:p>
    <w:p w:rsidR="00AA3902" w:rsidRPr="00AA3902" w:rsidRDefault="00AA3902" w:rsidP="00AA3902">
      <w:pPr>
        <w:bidi/>
        <w:rPr>
          <w:rFonts w:ascii="Calibri" w:hAnsi="Calibri" w:cs="Calibri"/>
          <w:sz w:val="36"/>
          <w:szCs w:val="36"/>
          <w:lang w:val="es-ES" w:bidi="ar-DZ"/>
        </w:rPr>
      </w:pPr>
    </w:p>
    <w:p w:rsidR="0081261A" w:rsidRDefault="002F22B8" w:rsidP="0081261A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lastRenderedPageBreak/>
        <w:t xml:space="preserve">03/ </w:t>
      </w:r>
      <w:r w:rsidR="0081261A"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الْجَدَلِيَّاتُ </w:t>
      </w:r>
      <w:r w:rsidR="0081261A">
        <w:rPr>
          <w:rFonts w:ascii="Calibri" w:hAnsi="Calibri" w:cs="Calibri"/>
          <w:sz w:val="36"/>
          <w:szCs w:val="36"/>
          <w:lang w:bidi="ar-DZ"/>
        </w:rPr>
        <w:t>dialectique</w:t>
      </w:r>
      <w:r w:rsidR="0081261A"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الأفلاطونية</w:t>
      </w:r>
    </w:p>
    <w:p w:rsidR="005346F7" w:rsidRDefault="0081261A" w:rsidP="0081261A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بالنسبة لــ (أفلاطون </w:t>
      </w:r>
      <w:r>
        <w:rPr>
          <w:rFonts w:ascii="Calibri" w:hAnsi="Calibri" w:cs="Calibri"/>
          <w:sz w:val="36"/>
          <w:szCs w:val="36"/>
          <w:lang w:bidi="ar-DZ"/>
        </w:rPr>
        <w:t>Platon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) من الأفضل اتِّباع المنهج الجدليِّ. بفضله يرتقي الرُّوح الفكريُّ تدريجيًّا </w:t>
      </w:r>
      <w:r w:rsidR="00331BE8">
        <w:rPr>
          <w:rFonts w:ascii="Calibri" w:hAnsi="Calibri" w:cs="Calibri" w:hint="cs"/>
          <w:sz w:val="36"/>
          <w:szCs w:val="36"/>
          <w:rtl/>
          <w:lang w:val="es-ES" w:bidi="ar-DZ"/>
        </w:rPr>
        <w:t>صاعدا من التمثُّلات الحسِّية</w:t>
      </w:r>
      <w:r w:rsidR="005346F7">
        <w:rPr>
          <w:rFonts w:ascii="Calibri" w:hAnsi="Calibri" w:cs="Calibri" w:hint="cs"/>
          <w:sz w:val="36"/>
          <w:szCs w:val="36"/>
          <w:rtl/>
          <w:lang w:val="es-ES" w:bidi="ar-DZ"/>
        </w:rPr>
        <w:t>،</w:t>
      </w:r>
      <w:r w:rsidR="00331BE8"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شيئا فشيئا</w:t>
      </w:r>
      <w:r w:rsidR="005346F7">
        <w:rPr>
          <w:rFonts w:ascii="Calibri" w:hAnsi="Calibri" w:cs="Calibri" w:hint="cs"/>
          <w:sz w:val="36"/>
          <w:szCs w:val="36"/>
          <w:rtl/>
          <w:lang w:val="es-ES" w:bidi="ar-DZ"/>
        </w:rPr>
        <w:t>،</w:t>
      </w:r>
      <w:r w:rsidR="00331BE8"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ليصل إلى المعارف الحقيقية... </w:t>
      </w:r>
    </w:p>
    <w:p w:rsidR="005346F7" w:rsidRDefault="005346F7" w:rsidP="005346F7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36"/>
          <w:szCs w:val="36"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الملاحظ أنَّ الجدليات الأفلاطونية تستدعي التسليم بنظرية المُثُل الَّتي تقول بواقعية عالم " الماهيات العقلية " </w:t>
      </w:r>
      <w:r>
        <w:rPr>
          <w:rFonts w:ascii="Calibri" w:hAnsi="Calibri" w:cs="Calibri"/>
          <w:sz w:val="36"/>
          <w:szCs w:val="36"/>
          <w:lang w:bidi="ar-DZ"/>
        </w:rPr>
        <w:t>le Réalisme des Essences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.</w:t>
      </w:r>
    </w:p>
    <w:p w:rsidR="00AA3902" w:rsidRDefault="00AA3902" w:rsidP="00AA3902">
      <w:pPr>
        <w:pStyle w:val="ListParagraph"/>
        <w:bidi/>
        <w:ind w:left="1095"/>
        <w:rPr>
          <w:rFonts w:ascii="Calibri" w:hAnsi="Calibri" w:cs="Calibri"/>
          <w:sz w:val="36"/>
          <w:szCs w:val="36"/>
          <w:lang w:val="es-ES" w:bidi="ar-DZ"/>
        </w:rPr>
      </w:pPr>
    </w:p>
    <w:p w:rsidR="005346F7" w:rsidRDefault="005346F7" w:rsidP="005346F7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04/ المنهجُ الديكارتيُّ </w:t>
      </w:r>
      <w:r>
        <w:rPr>
          <w:rFonts w:ascii="Calibri" w:hAnsi="Calibri" w:cs="Calibri"/>
          <w:sz w:val="36"/>
          <w:szCs w:val="36"/>
          <w:lang w:bidi="ar-DZ"/>
        </w:rPr>
        <w:t>la méthode Cartésienne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</w:t>
      </w:r>
    </w:p>
    <w:p w:rsidR="00364D0D" w:rsidRDefault="005346F7" w:rsidP="005346F7">
      <w:pPr>
        <w:bidi/>
        <w:rPr>
          <w:rFonts w:ascii="Calibri" w:hAnsi="Calibri" w:cs="Calibri"/>
          <w:sz w:val="36"/>
          <w:szCs w:val="36"/>
          <w:rtl/>
          <w:lang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أهم ما في منهج ( ديكارت </w:t>
      </w:r>
      <w:r>
        <w:rPr>
          <w:rFonts w:ascii="Calibri" w:hAnsi="Calibri" w:cs="Calibri"/>
          <w:sz w:val="36"/>
          <w:szCs w:val="36"/>
          <w:lang w:bidi="ar-DZ"/>
        </w:rPr>
        <w:t>Descartes</w:t>
      </w:r>
      <w:r>
        <w:rPr>
          <w:rFonts w:ascii="Calibri" w:hAnsi="Calibri" w:cs="Calibri"/>
          <w:sz w:val="36"/>
          <w:szCs w:val="36"/>
          <w:lang w:val="es-ES" w:bidi="ar-DZ"/>
        </w:rPr>
        <w:t xml:space="preserve"> 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) </w:t>
      </w:r>
      <w:r>
        <w:rPr>
          <w:rFonts w:ascii="Calibri" w:hAnsi="Calibri" w:cs="Calibri"/>
          <w:sz w:val="36"/>
          <w:szCs w:val="36"/>
          <w:lang w:bidi="ar-DZ"/>
        </w:rPr>
        <w:t xml:space="preserve"> </w:t>
      </w:r>
      <w:r>
        <w:rPr>
          <w:rFonts w:ascii="Calibri" w:hAnsi="Calibri" w:cs="Calibri" w:hint="cs"/>
          <w:sz w:val="36"/>
          <w:szCs w:val="36"/>
          <w:rtl/>
          <w:lang w:bidi="ar-DZ"/>
        </w:rPr>
        <w:t xml:space="preserve">القاعدة رقم 02 من الخطاب ( عنوان كتابه: </w:t>
      </w:r>
      <w:r w:rsidR="00364D0D">
        <w:rPr>
          <w:rFonts w:ascii="Calibri" w:hAnsi="Calibri" w:cs="Calibri" w:hint="cs"/>
          <w:sz w:val="36"/>
          <w:szCs w:val="36"/>
          <w:rtl/>
          <w:lang w:bidi="ar-DZ"/>
        </w:rPr>
        <w:t xml:space="preserve">خطاب في المنهج ): </w:t>
      </w:r>
    </w:p>
    <w:p w:rsidR="0081261A" w:rsidRDefault="00364D0D" w:rsidP="00364D0D">
      <w:pPr>
        <w:bidi/>
        <w:rPr>
          <w:rFonts w:ascii="Calibri" w:hAnsi="Calibri" w:cs="Calibri"/>
          <w:sz w:val="36"/>
          <w:szCs w:val="36"/>
          <w:rtl/>
          <w:lang w:bidi="ar-DZ"/>
        </w:rPr>
      </w:pPr>
      <w:r>
        <w:rPr>
          <w:rFonts w:ascii="Calibri" w:hAnsi="Calibri" w:cs="Calibri" w:hint="cs"/>
          <w:sz w:val="36"/>
          <w:szCs w:val="36"/>
          <w:rtl/>
          <w:lang w:bidi="ar-DZ"/>
        </w:rPr>
        <w:t>" أُسيِّرُ أفكاري بانتظام؛ ابتداءا من المواضيع الأكثر بساطة والأكثر يُسرًا للمعرفة، ثم الصُّعود تدريجيا إلى غاية المعارف الأكثر تركيبا..."</w:t>
      </w:r>
    </w:p>
    <w:p w:rsidR="00364D0D" w:rsidRDefault="00364D0D" w:rsidP="00364D0D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36"/>
          <w:szCs w:val="36"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>لكن... وبكل أسف فإنَّ هذا المنهج ملازم لنظرية تقول بوجود  "الطبائع البسيطة" التي كان ينطلق منها العلم</w:t>
      </w:r>
      <w:r w:rsidR="00C432BA"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الطبيعي/الرياضي  الكلاسيكي... أما 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العلوم الحديثة </w:t>
      </w:r>
      <w:r w:rsidR="00C432BA">
        <w:rPr>
          <w:rFonts w:ascii="Calibri" w:hAnsi="Calibri" w:cs="Calibri" w:hint="cs"/>
          <w:sz w:val="36"/>
          <w:szCs w:val="36"/>
          <w:rtl/>
          <w:lang w:val="es-ES" w:bidi="ar-DZ"/>
        </w:rPr>
        <w:t>ف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تنطلق من " أصالة التعقيد-التركيب </w:t>
      </w:r>
      <w:r>
        <w:rPr>
          <w:rFonts w:ascii="Calibri" w:hAnsi="Calibri" w:cs="Calibri"/>
          <w:sz w:val="36"/>
          <w:szCs w:val="36"/>
          <w:lang w:bidi="ar-DZ"/>
        </w:rPr>
        <w:t>la complexité</w:t>
      </w:r>
      <w:r>
        <w:rPr>
          <w:rFonts w:ascii="Calibri" w:hAnsi="Calibri" w:cs="Calibri"/>
          <w:sz w:val="36"/>
          <w:szCs w:val="36"/>
          <w:lang w:val="es-ES" w:bidi="ar-DZ"/>
        </w:rPr>
        <w:t xml:space="preserve"> </w:t>
      </w:r>
      <w:r w:rsidR="00C432BA"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في العالميْن الطبيعي والإنساني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.</w:t>
      </w:r>
    </w:p>
    <w:p w:rsidR="00AA3902" w:rsidRPr="00AA3902" w:rsidRDefault="00AA3902" w:rsidP="00AA3902">
      <w:pPr>
        <w:bidi/>
        <w:rPr>
          <w:rFonts w:ascii="Calibri" w:hAnsi="Calibri" w:cs="Calibri"/>
          <w:sz w:val="36"/>
          <w:szCs w:val="36"/>
          <w:lang w:val="es-ES" w:bidi="ar-DZ"/>
        </w:rPr>
      </w:pPr>
    </w:p>
    <w:p w:rsidR="00C432BA" w:rsidRDefault="00C432BA" w:rsidP="00C432BA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05/ المنهج النقديُّ لـ ( كانط </w:t>
      </w:r>
      <w:r>
        <w:rPr>
          <w:rFonts w:ascii="Calibri" w:hAnsi="Calibri" w:cs="Calibri"/>
          <w:sz w:val="36"/>
          <w:szCs w:val="36"/>
          <w:lang w:bidi="ar-DZ"/>
        </w:rPr>
        <w:t>Kant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>)</w:t>
      </w:r>
    </w:p>
    <w:p w:rsidR="00C432BA" w:rsidRDefault="00C432BA" w:rsidP="00C432BA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يبدو أنَّ المنهج الفلسفي بامتياز هو النقدية الكانطية، تماما كما أسَّسَ له (كانط). </w:t>
      </w:r>
    </w:p>
    <w:p w:rsidR="00C432BA" w:rsidRDefault="00C432BA" w:rsidP="00C432BA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>تتمثَّلُ طريقته في الإنطلاق من " العقل ومُتَطَلَّب</w:t>
      </w:r>
      <w:r w:rsidR="00C7546A">
        <w:rPr>
          <w:rFonts w:ascii="Calibri" w:hAnsi="Calibri" w:cs="Calibri" w:hint="cs"/>
          <w:sz w:val="36"/>
          <w:szCs w:val="36"/>
          <w:rtl/>
          <w:lang w:val="es-ES" w:bidi="ar-DZ"/>
        </w:rPr>
        <w:t>َ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>ات</w:t>
      </w:r>
      <w:r w:rsidR="00C7546A">
        <w:rPr>
          <w:rFonts w:ascii="Calibri" w:hAnsi="Calibri" w:cs="Calibri" w:hint="cs"/>
          <w:sz w:val="36"/>
          <w:szCs w:val="36"/>
          <w:rtl/>
          <w:lang w:val="es-ES" w:bidi="ar-DZ"/>
        </w:rPr>
        <w:t>ِ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>ه</w:t>
      </w:r>
      <w:r w:rsidR="00C7546A">
        <w:rPr>
          <w:rFonts w:ascii="Calibri" w:hAnsi="Calibri" w:cs="Calibri" w:hint="cs"/>
          <w:sz w:val="36"/>
          <w:szCs w:val="36"/>
          <w:rtl/>
          <w:lang w:val="es-ES" w:bidi="ar-DZ"/>
        </w:rPr>
        <w:t>ِ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الخاصَّة " لأجل تفسير قوانين المعرفة والفعل. </w:t>
      </w:r>
    </w:p>
    <w:p w:rsidR="007C7A20" w:rsidRDefault="00C7546A" w:rsidP="00C7546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36"/>
          <w:szCs w:val="36"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ومع ذلك، فإنَّ المنهج الكانطي نفسه... يرتبط في عمقه إلى نَسَقٍ </w:t>
      </w:r>
      <w:r>
        <w:rPr>
          <w:rFonts w:ascii="Calibri" w:hAnsi="Calibri" w:cs="Calibri"/>
          <w:sz w:val="36"/>
          <w:szCs w:val="36"/>
          <w:lang w:bidi="ar-DZ"/>
        </w:rPr>
        <w:t>système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 أو منظومة تنطلق من " القبليات </w:t>
      </w:r>
      <w:r>
        <w:rPr>
          <w:rFonts w:ascii="Calibri" w:hAnsi="Calibri" w:cs="Calibri"/>
          <w:sz w:val="36"/>
          <w:szCs w:val="36"/>
          <w:lang w:bidi="ar-DZ"/>
        </w:rPr>
        <w:t>aprioris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التي تجعل 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lastRenderedPageBreak/>
        <w:t>من العقل ومن القانون الأخلاقي معطيات خالصة... وهي م</w:t>
      </w:r>
      <w:r w:rsidR="007C7A20">
        <w:rPr>
          <w:rFonts w:ascii="Calibri" w:hAnsi="Calibri" w:cs="Calibri" w:hint="cs"/>
          <w:sz w:val="36"/>
          <w:szCs w:val="36"/>
          <w:rtl/>
          <w:lang w:val="es-ES" w:bidi="ar-DZ"/>
        </w:rPr>
        <w:t>ن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>طلقات غريبة</w:t>
      </w:r>
      <w:r w:rsidR="007C7A20"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جدًّا... 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عن تجربتنا</w:t>
      </w:r>
      <w:r w:rsidR="007C7A20"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وعن حياتنا الواقعية المعيشة في هذا العالم.</w:t>
      </w:r>
    </w:p>
    <w:p w:rsidR="00AA3902" w:rsidRDefault="00AA3902" w:rsidP="00AA3902">
      <w:pPr>
        <w:pStyle w:val="ListParagraph"/>
        <w:bidi/>
        <w:ind w:left="1095"/>
        <w:rPr>
          <w:rFonts w:ascii="Calibri" w:hAnsi="Calibri" w:cs="Calibri"/>
          <w:sz w:val="36"/>
          <w:szCs w:val="36"/>
          <w:lang w:val="es-ES" w:bidi="ar-DZ"/>
        </w:rPr>
      </w:pPr>
    </w:p>
    <w:p w:rsidR="007C7A20" w:rsidRDefault="007C7A20" w:rsidP="007C7A20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06/ الجدليات الهيغلية (نسبة لـ (هيغل </w:t>
      </w:r>
      <w:r>
        <w:rPr>
          <w:rFonts w:ascii="Calibri" w:hAnsi="Calibri" w:cs="Calibri"/>
          <w:sz w:val="36"/>
          <w:szCs w:val="36"/>
          <w:lang w:bidi="ar-DZ"/>
        </w:rPr>
        <w:t>Hegel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>))</w:t>
      </w:r>
    </w:p>
    <w:p w:rsidR="007C7A20" w:rsidRDefault="007C7A20" w:rsidP="007C7A20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</w:p>
    <w:p w:rsidR="00292E4E" w:rsidRDefault="007C7A20" w:rsidP="007C7A20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07/ الحدسُ البرغسونيُّ ( نسبة لـ (برغسون </w:t>
      </w:r>
      <w:r>
        <w:rPr>
          <w:rFonts w:ascii="Calibri" w:hAnsi="Calibri" w:cs="Calibri"/>
          <w:sz w:val="36"/>
          <w:szCs w:val="36"/>
          <w:lang w:bidi="ar-DZ"/>
        </w:rPr>
        <w:t>Bergson</w:t>
      </w:r>
      <w:r>
        <w:rPr>
          <w:rFonts w:ascii="Calibri" w:hAnsi="Calibri" w:cs="Calibri"/>
          <w:sz w:val="36"/>
          <w:szCs w:val="36"/>
          <w:lang w:val="es-ES" w:bidi="ar-DZ"/>
        </w:rPr>
        <w:t xml:space="preserve"> 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>))</w:t>
      </w:r>
    </w:p>
    <w:p w:rsidR="007C7A20" w:rsidRDefault="00292E4E" w:rsidP="00292E4E">
      <w:pPr>
        <w:bidi/>
        <w:rPr>
          <w:rFonts w:ascii="Calibri" w:hAnsi="Calibri" w:cs="Calibri"/>
          <w:sz w:val="36"/>
          <w:szCs w:val="36"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(تفصيل هذا العنصر</w:t>
      </w:r>
      <w:bookmarkStart w:id="0" w:name="_GoBack"/>
      <w:bookmarkEnd w:id="0"/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في الوثيقة المرفقة حول المنهج عند (برغسون))</w:t>
      </w:r>
    </w:p>
    <w:p w:rsidR="00AA3902" w:rsidRDefault="00AA3902" w:rsidP="00AA3902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</w:p>
    <w:p w:rsidR="007C7A20" w:rsidRDefault="007C7A20" w:rsidP="007C7A20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08/ المنهجُ الفينومينولوجي أو الظَّواهريُّ </w:t>
      </w:r>
      <w:r>
        <w:rPr>
          <w:rFonts w:ascii="Calibri" w:hAnsi="Calibri" w:cs="Calibri"/>
          <w:sz w:val="36"/>
          <w:szCs w:val="36"/>
          <w:lang w:bidi="ar-DZ"/>
        </w:rPr>
        <w:t>la méthode phénoménologique</w:t>
      </w:r>
      <w:r w:rsidR="009063D2">
        <w:rPr>
          <w:rFonts w:ascii="Calibri" w:hAnsi="Calibri" w:cs="Calibri"/>
          <w:sz w:val="36"/>
          <w:szCs w:val="36"/>
          <w:lang w:val="es-ES" w:bidi="ar-DZ"/>
        </w:rPr>
        <w:t xml:space="preserve"> </w:t>
      </w:r>
      <w:r w:rsidR="009063D2"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</w:t>
      </w:r>
    </w:p>
    <w:p w:rsidR="009063D2" w:rsidRDefault="00EE1FCA" w:rsidP="009063D2">
      <w:pPr>
        <w:bidi/>
        <w:rPr>
          <w:rFonts w:ascii="Calibri" w:hAnsi="Calibri" w:cs="Calibri"/>
          <w:sz w:val="36"/>
          <w:szCs w:val="36"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في القرن العشرين اشتهر المنهج الفينومينولوجي-الظواهري باعتباره أهم المناهج الفلسفية المعاصرة الأصيلة: الإختزال الماهويُّ المزدوج </w:t>
      </w:r>
      <w:r>
        <w:rPr>
          <w:rFonts w:ascii="Calibri" w:hAnsi="Calibri" w:cs="Calibri"/>
          <w:sz w:val="36"/>
          <w:szCs w:val="36"/>
          <w:lang w:bidi="ar-DZ"/>
        </w:rPr>
        <w:t xml:space="preserve"> eidétique 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ثم </w:t>
      </w:r>
      <w:r w:rsidR="00A628BE">
        <w:rPr>
          <w:rFonts w:ascii="Calibri" w:hAnsi="Calibri" w:cs="Calibri" w:hint="cs"/>
          <w:sz w:val="36"/>
          <w:szCs w:val="36"/>
          <w:rtl/>
          <w:lang w:val="es-ES" w:bidi="ar-DZ"/>
        </w:rPr>
        <w:t>(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>الإبوخيه</w:t>
      </w:r>
      <w:r w:rsidR="00A628BE">
        <w:rPr>
          <w:rFonts w:ascii="Calibri" w:hAnsi="Calibri" w:cs="Calibri" w:hint="cs"/>
          <w:sz w:val="36"/>
          <w:szCs w:val="36"/>
          <w:rtl/>
          <w:lang w:val="es-ES" w:bidi="ar-DZ"/>
        </w:rPr>
        <w:t>)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أو الردُّ الظواهري </w:t>
      </w:r>
      <w:r>
        <w:rPr>
          <w:rFonts w:ascii="Calibri" w:hAnsi="Calibri" w:cs="Calibri"/>
          <w:sz w:val="36"/>
          <w:szCs w:val="36"/>
          <w:lang w:bidi="ar-DZ"/>
        </w:rPr>
        <w:t>épochè</w:t>
      </w:r>
      <w:r>
        <w:rPr>
          <w:rFonts w:ascii="Calibri" w:hAnsi="Calibri" w:cs="Calibri" w:hint="cs"/>
          <w:sz w:val="36"/>
          <w:szCs w:val="36"/>
          <w:rtl/>
          <w:lang w:bidi="ar-DZ"/>
        </w:rPr>
        <w:t xml:space="preserve"> و الوعي بما هو "دائما وعيٌ بشيئ ما": أي القصدية </w:t>
      </w:r>
      <w:r>
        <w:rPr>
          <w:rFonts w:ascii="Calibri" w:hAnsi="Calibri" w:cs="Calibri"/>
          <w:sz w:val="36"/>
          <w:szCs w:val="36"/>
          <w:lang w:bidi="ar-DZ"/>
        </w:rPr>
        <w:t xml:space="preserve">intentionnalité 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... فإن هذا المنهج يسمح للمتفلسف بلوغ مرحلة " رؤية الماهية " . </w:t>
      </w:r>
    </w:p>
    <w:p w:rsidR="00AA3902" w:rsidRDefault="00AA3902" w:rsidP="00AA3902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</w:p>
    <w:p w:rsidR="00A628BE" w:rsidRPr="00AA3902" w:rsidRDefault="00A628BE" w:rsidP="00AA3902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>هنا أيضا يتعلق الأمر بتصور خاصٍّ عن الفلسفة...</w:t>
      </w:r>
    </w:p>
    <w:p w:rsidR="00AA3902" w:rsidRDefault="00A628BE" w:rsidP="00A628BE">
      <w:pPr>
        <w:bidi/>
        <w:rPr>
          <w:rFonts w:ascii="Calibri" w:hAnsi="Calibri" w:cs="Calibri"/>
          <w:sz w:val="36"/>
          <w:szCs w:val="36"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>جميع هذه المناهج... وغيرها كثير، تقوم</w:t>
      </w:r>
      <w:r w:rsidR="00D40734"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على ارتباط حميمي بتصورات فلسفية خاصَّة عن الفلسفة</w:t>
      </w:r>
    </w:p>
    <w:p w:rsidR="00A628BE" w:rsidRDefault="00D40734" w:rsidP="00AA3902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</w:t>
      </w:r>
    </w:p>
    <w:p w:rsidR="00D40734" w:rsidRDefault="00D40734" w:rsidP="00D40734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>المنحى الفلسفي</w:t>
      </w:r>
    </w:p>
    <w:p w:rsidR="00D40734" w:rsidRDefault="00D40734" w:rsidP="00D40734">
      <w:pPr>
        <w:bidi/>
        <w:rPr>
          <w:rFonts w:ascii="Calibri" w:hAnsi="Calibri" w:cs="Calibri"/>
          <w:sz w:val="36"/>
          <w:szCs w:val="36"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إنَّ كلمة " منهج " قد لا تتلاءم سوى مع العلوم الفلسفية أي علوم الإنسان والمجتمع مثل البسكولوجيا والسوسيولوجيا والتاريخ والعلوم السياسية... جميعها كانت في الأ صل "فلسفية" وفي العصر الحديث استقلت بنفسها 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lastRenderedPageBreak/>
        <w:t>كتخصُّصات قائمة بذاتها وعلمية: وهي الآن تعتمد على مناهج متنوعة ومضبوطة.</w:t>
      </w:r>
    </w:p>
    <w:p w:rsidR="006E31FC" w:rsidRDefault="006E31FC" w:rsidP="006E31FC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لكن، عندما يتعلق الأمر بالفلسفة في حدِّ ذاتها، فإنَّ الكلام سيكون بالأولى عن " المنحى" </w:t>
      </w:r>
      <w:r>
        <w:rPr>
          <w:rFonts w:ascii="Calibri" w:hAnsi="Calibri" w:cs="Calibri"/>
          <w:sz w:val="36"/>
          <w:szCs w:val="36"/>
          <w:lang w:bidi="ar-DZ"/>
        </w:rPr>
        <w:t xml:space="preserve">attitude 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أكثر من المنهج. </w:t>
      </w:r>
    </w:p>
    <w:p w:rsidR="006E31FC" w:rsidRDefault="006E31FC" w:rsidP="006E31FC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هذا المنحى هو الطريقة التدبُّرية </w:t>
      </w:r>
      <w:r>
        <w:rPr>
          <w:rFonts w:ascii="Calibri" w:hAnsi="Calibri" w:cs="Calibri"/>
          <w:sz w:val="36"/>
          <w:szCs w:val="36"/>
          <w:lang w:bidi="ar-DZ"/>
        </w:rPr>
        <w:t xml:space="preserve">attitude réflexive </w:t>
      </w:r>
      <w:r>
        <w:rPr>
          <w:rFonts w:ascii="Calibri" w:hAnsi="Calibri" w:cs="Calibri"/>
          <w:sz w:val="36"/>
          <w:szCs w:val="36"/>
          <w:lang w:val="es-ES" w:bidi="ar-DZ"/>
        </w:rPr>
        <w:t xml:space="preserve"> 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الخاصة بالفكر الذي ينثني وينعكس على نفسه. لا يقوم بذلك لينعزل عن الواقع إنما لكي يستعيد الوعي بعملياته الخاصة ومتطلبات الفعل الإنساني. </w:t>
      </w:r>
    </w:p>
    <w:p w:rsidR="006E31FC" w:rsidRDefault="006E31FC" w:rsidP="006E31FC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</w:p>
    <w:p w:rsidR="006E31FC" w:rsidRDefault="006E31FC" w:rsidP="006E31FC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>إذا لم يكن ثمة " منهج فلسفي " مفضل، يوجد رغم ذلك " مناحي" فلسفية للتفكير</w:t>
      </w:r>
      <w:r w:rsidR="00060799"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والتدبر خاصة بالبحث الفلسفي.</w:t>
      </w: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</w:t>
      </w:r>
    </w:p>
    <w:p w:rsidR="00D40734" w:rsidRPr="006E31FC" w:rsidRDefault="00D40734" w:rsidP="00D40734">
      <w:pPr>
        <w:bidi/>
        <w:rPr>
          <w:rFonts w:ascii="Calibri" w:hAnsi="Calibri" w:cs="Calibri"/>
          <w:sz w:val="36"/>
          <w:szCs w:val="36"/>
          <w:lang w:bidi="ar-DZ"/>
        </w:rPr>
      </w:pPr>
    </w:p>
    <w:p w:rsidR="00C7546A" w:rsidRPr="007C7A20" w:rsidRDefault="00C7546A" w:rsidP="007C7A20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 w:rsidRPr="007C7A20"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</w:t>
      </w:r>
    </w:p>
    <w:p w:rsidR="00C432BA" w:rsidRPr="00C432BA" w:rsidRDefault="00C432BA" w:rsidP="00C432BA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</w:p>
    <w:p w:rsidR="00231F39" w:rsidRPr="002F22B8" w:rsidRDefault="0081261A" w:rsidP="0081261A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 </w:t>
      </w:r>
      <w:r w:rsidR="002F22B8" w:rsidRPr="002F22B8"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 </w:t>
      </w:r>
      <w:r w:rsidR="00231F39" w:rsidRPr="002F22B8"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</w:t>
      </w:r>
    </w:p>
    <w:p w:rsidR="00952640" w:rsidRDefault="006466EB" w:rsidP="006466EB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  <w:r>
        <w:rPr>
          <w:rFonts w:ascii="Calibri" w:hAnsi="Calibri" w:cs="Calibri" w:hint="cs"/>
          <w:sz w:val="36"/>
          <w:szCs w:val="36"/>
          <w:rtl/>
          <w:lang w:val="es-ES" w:bidi="ar-DZ"/>
        </w:rPr>
        <w:t xml:space="preserve">  </w:t>
      </w:r>
    </w:p>
    <w:p w:rsidR="00C7546A" w:rsidRDefault="00C7546A" w:rsidP="00C7546A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</w:p>
    <w:p w:rsidR="00C7546A" w:rsidRDefault="00C7546A" w:rsidP="00C7546A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</w:p>
    <w:p w:rsidR="00C7546A" w:rsidRDefault="00C7546A" w:rsidP="00C7546A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</w:p>
    <w:p w:rsidR="00C7546A" w:rsidRDefault="00C7546A" w:rsidP="00C7546A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</w:p>
    <w:p w:rsidR="00C7546A" w:rsidRPr="006466EB" w:rsidRDefault="00C7546A" w:rsidP="00C7546A">
      <w:pPr>
        <w:bidi/>
        <w:rPr>
          <w:rFonts w:ascii="Calibri" w:hAnsi="Calibri" w:cs="Calibri"/>
          <w:sz w:val="36"/>
          <w:szCs w:val="36"/>
          <w:rtl/>
          <w:lang w:val="es-ES" w:bidi="ar-DZ"/>
        </w:rPr>
      </w:pPr>
    </w:p>
    <w:sectPr w:rsidR="00C7546A" w:rsidRPr="0064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3351A"/>
    <w:multiLevelType w:val="hybridMultilevel"/>
    <w:tmpl w:val="FEA227A0"/>
    <w:lvl w:ilvl="0" w:tplc="1ADA853E">
      <w:numFmt w:val="bullet"/>
      <w:lvlText w:val="-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EB"/>
    <w:rsid w:val="00060799"/>
    <w:rsid w:val="0021720E"/>
    <w:rsid w:val="00231F39"/>
    <w:rsid w:val="00292E4E"/>
    <w:rsid w:val="002F22B8"/>
    <w:rsid w:val="0032431C"/>
    <w:rsid w:val="00331BE8"/>
    <w:rsid w:val="00364D0D"/>
    <w:rsid w:val="005346F7"/>
    <w:rsid w:val="005B1F06"/>
    <w:rsid w:val="006155B2"/>
    <w:rsid w:val="006466EB"/>
    <w:rsid w:val="006E31FC"/>
    <w:rsid w:val="007C7A20"/>
    <w:rsid w:val="0081261A"/>
    <w:rsid w:val="009063D2"/>
    <w:rsid w:val="00A628BE"/>
    <w:rsid w:val="00AA3902"/>
    <w:rsid w:val="00B77917"/>
    <w:rsid w:val="00C432BA"/>
    <w:rsid w:val="00C7546A"/>
    <w:rsid w:val="00D40734"/>
    <w:rsid w:val="00E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C6CCCE"/>
  <w15:chartTrackingRefBased/>
  <w15:docId w15:val="{65B2F8DA-C186-4C82-8601-76736130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ilosophietlemc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</dc:creator>
  <cp:keywords/>
  <dc:description/>
  <cp:lastModifiedBy>PHILO</cp:lastModifiedBy>
  <cp:revision>7</cp:revision>
  <dcterms:created xsi:type="dcterms:W3CDTF">2021-11-23T16:48:00Z</dcterms:created>
  <dcterms:modified xsi:type="dcterms:W3CDTF">2022-04-16T21:16:00Z</dcterms:modified>
</cp:coreProperties>
</file>