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C18" w:rsidRPr="00421D37" w:rsidRDefault="004A2C18" w:rsidP="00421D37">
      <w:pPr>
        <w:rPr>
          <w:rFonts w:ascii="Simplified Arabic" w:hAnsi="Simplified Arabic" w:cs="Simplified Arabic"/>
          <w:sz w:val="28"/>
          <w:szCs w:val="28"/>
          <w:rtl/>
          <w:lang w:eastAsia="fr-FR"/>
        </w:rPr>
      </w:pPr>
    </w:p>
    <w:p w:rsidR="004A2C18" w:rsidRPr="00B160D7" w:rsidRDefault="004A2C18" w:rsidP="00421D37">
      <w:pPr>
        <w:rPr>
          <w:rFonts w:ascii="Simplified Arabic" w:hAnsi="Simplified Arabic" w:cs="Simplified Arabic"/>
          <w:b/>
          <w:bCs/>
          <w:sz w:val="28"/>
          <w:szCs w:val="28"/>
          <w:rtl/>
          <w:lang w:eastAsia="fr-FR"/>
        </w:rPr>
      </w:pPr>
      <w:r w:rsidRPr="00B160D7">
        <w:rPr>
          <w:rFonts w:ascii="Simplified Arabic" w:hAnsi="Simplified Arabic" w:cs="Simplified Arabic"/>
          <w:b/>
          <w:bCs/>
          <w:sz w:val="28"/>
          <w:szCs w:val="28"/>
          <w:rtl/>
          <w:lang w:eastAsia="fr-FR"/>
        </w:rPr>
        <w:t xml:space="preserve"> جامعة تلمسان / قسم علم النفس</w:t>
      </w:r>
    </w:p>
    <w:p w:rsidR="004A2C18" w:rsidRPr="00B160D7" w:rsidRDefault="004A2C18" w:rsidP="00421D37">
      <w:pPr>
        <w:rPr>
          <w:rFonts w:ascii="Simplified Arabic" w:hAnsi="Simplified Arabic" w:cs="Simplified Arabic"/>
          <w:b/>
          <w:bCs/>
          <w:sz w:val="28"/>
          <w:szCs w:val="28"/>
          <w:rtl/>
          <w:lang w:eastAsia="fr-FR"/>
        </w:rPr>
      </w:pPr>
      <w:r w:rsidRPr="00B160D7">
        <w:rPr>
          <w:rFonts w:ascii="Simplified Arabic" w:hAnsi="Simplified Arabic" w:cs="Simplified Arabic"/>
          <w:b/>
          <w:bCs/>
          <w:sz w:val="28"/>
          <w:szCs w:val="28"/>
          <w:rtl/>
          <w:lang w:eastAsia="fr-FR"/>
        </w:rPr>
        <w:t>محا</w:t>
      </w:r>
      <w:r w:rsidR="00421D37" w:rsidRPr="00B160D7">
        <w:rPr>
          <w:rFonts w:ascii="Simplified Arabic" w:hAnsi="Simplified Arabic" w:cs="Simplified Arabic"/>
          <w:b/>
          <w:bCs/>
          <w:sz w:val="28"/>
          <w:szCs w:val="28"/>
          <w:rtl/>
          <w:lang w:eastAsia="fr-FR"/>
        </w:rPr>
        <w:t>ضرات في الاتصال التنظيمي / ماستر 1</w:t>
      </w:r>
    </w:p>
    <w:p w:rsidR="004A2C18" w:rsidRPr="00B160D7" w:rsidRDefault="004A2C18" w:rsidP="00421D37">
      <w:pPr>
        <w:rPr>
          <w:rFonts w:ascii="Simplified Arabic" w:hAnsi="Simplified Arabic" w:cs="Simplified Arabic"/>
          <w:b/>
          <w:bCs/>
          <w:sz w:val="28"/>
          <w:szCs w:val="28"/>
          <w:rtl/>
          <w:lang w:eastAsia="fr-FR"/>
        </w:rPr>
      </w:pPr>
      <w:r w:rsidRPr="00B160D7">
        <w:rPr>
          <w:rFonts w:ascii="Simplified Arabic" w:hAnsi="Simplified Arabic" w:cs="Simplified Arabic"/>
          <w:b/>
          <w:bCs/>
          <w:sz w:val="28"/>
          <w:szCs w:val="28"/>
          <w:rtl/>
          <w:lang w:eastAsia="fr-FR"/>
        </w:rPr>
        <w:t>علم نفس عمل و تنظيم / أ مسلم عبد الله</w:t>
      </w:r>
    </w:p>
    <w:p w:rsidR="004A2C18" w:rsidRPr="00B160D7" w:rsidRDefault="004A2C18" w:rsidP="00421D37">
      <w:pPr>
        <w:rPr>
          <w:rFonts w:ascii="Simplified Arabic" w:hAnsi="Simplified Arabic" w:cs="Simplified Arabic"/>
          <w:b/>
          <w:bCs/>
          <w:color w:val="E36C0A" w:themeColor="accent6" w:themeShade="BF"/>
          <w:sz w:val="28"/>
          <w:szCs w:val="28"/>
          <w:lang w:eastAsia="fr-FR"/>
        </w:rPr>
      </w:pPr>
      <w:r w:rsidRPr="00B160D7">
        <w:rPr>
          <w:rFonts w:ascii="Simplified Arabic" w:hAnsi="Simplified Arabic" w:cs="Simplified Arabic"/>
          <w:b/>
          <w:bCs/>
          <w:color w:val="E36C0A" w:themeColor="accent6" w:themeShade="BF"/>
          <w:sz w:val="28"/>
          <w:szCs w:val="28"/>
          <w:rtl/>
          <w:lang w:eastAsia="fr-FR"/>
        </w:rPr>
        <w:t>1/</w:t>
      </w:r>
      <w:r w:rsidR="007C3C05" w:rsidRPr="00B160D7">
        <w:rPr>
          <w:rFonts w:ascii="Simplified Arabic" w:hAnsi="Simplified Arabic" w:cs="Simplified Arabic"/>
          <w:b/>
          <w:bCs/>
          <w:color w:val="E36C0A" w:themeColor="accent6" w:themeShade="BF"/>
          <w:sz w:val="28"/>
          <w:szCs w:val="28"/>
          <w:rtl/>
          <w:lang w:eastAsia="fr-FR"/>
        </w:rPr>
        <w:t>أشكال الاتصال التنظيمي</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من المنظور الواسع، يأخذ التواصل التنظيمي ثلاثة أشكال مختلفة نذكرها مع الشرح كالتالي</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الاتصال التشغيلي الداخلي</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الاتصالات التشغيلي الخارجي</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الاتصال الغير رسمي</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هذه الأشكال الثلاثة للتواصل التنظيمي سيتم توضيحها كالتالي</w:t>
      </w:r>
    </w:p>
    <w:p w:rsidR="007C3C05" w:rsidRPr="00B160D7" w:rsidRDefault="004A2C18" w:rsidP="00421D37">
      <w:pPr>
        <w:rPr>
          <w:rFonts w:ascii="Simplified Arabic" w:hAnsi="Simplified Arabic" w:cs="Simplified Arabic"/>
          <w:b/>
          <w:bCs/>
          <w:color w:val="00B0F0"/>
          <w:sz w:val="28"/>
          <w:szCs w:val="28"/>
          <w:lang w:eastAsia="fr-FR"/>
        </w:rPr>
      </w:pPr>
      <w:r w:rsidRPr="00B160D7">
        <w:rPr>
          <w:rFonts w:ascii="Simplified Arabic" w:hAnsi="Simplified Arabic" w:cs="Simplified Arabic"/>
          <w:b/>
          <w:bCs/>
          <w:color w:val="00B0F0"/>
          <w:sz w:val="28"/>
          <w:szCs w:val="28"/>
          <w:rtl/>
          <w:lang w:eastAsia="fr-FR"/>
        </w:rPr>
        <w:t>أ/</w:t>
      </w:r>
      <w:r w:rsidR="007C3C05" w:rsidRPr="00B160D7">
        <w:rPr>
          <w:rFonts w:ascii="Simplified Arabic" w:hAnsi="Simplified Arabic" w:cs="Simplified Arabic"/>
          <w:b/>
          <w:bCs/>
          <w:color w:val="00B0F0"/>
          <w:sz w:val="28"/>
          <w:szCs w:val="28"/>
          <w:rtl/>
          <w:lang w:eastAsia="fr-FR"/>
        </w:rPr>
        <w:t>الاتصال التشغيلي الداخلي</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يُعرف التواصل الذي يحدث لتنفيذ عمليات المنظمة باسم الاتصال التشغيلي الداخلي، الأعضاء الداخليون في المنظمة مثل العمال والمديرين ومجلس الإدارة وعضو النقابات وما إلى ذلك هم المشاركون في الاتصال الداخلي</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هذا النوع من التواصل التنظيمي يأخذ الشكل الشفهي والخطي، يحدث التواصل الشفهي من خلال محادثة وجهاً لوجه، والهاتف، والاجتماع وما إلى ذلك</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ويحدث التواصل الكتابي من خلال الأوامر والتعليمات والتقارير والمذكرات والرسائل وما إلى ذلك، في العصر الحديث، توفر العديد من المنظمات الإنترانت كوسيلة للاتصال الإلكتروني الداخلي</w:t>
      </w:r>
    </w:p>
    <w:p w:rsidR="007C3C05" w:rsidRPr="00B160D7" w:rsidRDefault="007C3C05" w:rsidP="00421D37">
      <w:pPr>
        <w:rPr>
          <w:rFonts w:ascii="Simplified Arabic" w:hAnsi="Simplified Arabic" w:cs="Simplified Arabic"/>
          <w:b/>
          <w:bCs/>
          <w:color w:val="00B0F0"/>
          <w:sz w:val="28"/>
          <w:szCs w:val="28"/>
          <w:lang w:eastAsia="fr-FR"/>
        </w:rPr>
      </w:pPr>
      <w:r w:rsidRPr="00B160D7">
        <w:rPr>
          <w:rFonts w:ascii="Simplified Arabic" w:hAnsi="Simplified Arabic" w:cs="Simplified Arabic"/>
          <w:b/>
          <w:bCs/>
          <w:color w:val="00B0F0"/>
          <w:sz w:val="28"/>
          <w:szCs w:val="28"/>
          <w:rtl/>
          <w:lang w:eastAsia="fr-FR"/>
        </w:rPr>
        <w:t xml:space="preserve"> </w:t>
      </w:r>
      <w:r w:rsidR="004A2C18" w:rsidRPr="00B160D7">
        <w:rPr>
          <w:rFonts w:ascii="Simplified Arabic" w:hAnsi="Simplified Arabic" w:cs="Simplified Arabic"/>
          <w:b/>
          <w:bCs/>
          <w:color w:val="00B0F0"/>
          <w:sz w:val="28"/>
          <w:szCs w:val="28"/>
          <w:rtl/>
          <w:lang w:eastAsia="fr-FR"/>
        </w:rPr>
        <w:t>ب</w:t>
      </w:r>
      <w:r w:rsidRPr="00B160D7">
        <w:rPr>
          <w:rFonts w:ascii="Simplified Arabic" w:hAnsi="Simplified Arabic" w:cs="Simplified Arabic"/>
          <w:b/>
          <w:bCs/>
          <w:color w:val="00B0F0"/>
          <w:sz w:val="28"/>
          <w:szCs w:val="28"/>
          <w:rtl/>
          <w:lang w:eastAsia="fr-FR"/>
        </w:rPr>
        <w:t>/الاتصال التشغيلي</w:t>
      </w:r>
      <w:r w:rsidR="004A2C18" w:rsidRPr="00B160D7">
        <w:rPr>
          <w:rFonts w:ascii="Simplified Arabic" w:hAnsi="Simplified Arabic" w:cs="Simplified Arabic"/>
          <w:b/>
          <w:bCs/>
          <w:color w:val="00B0F0"/>
          <w:sz w:val="28"/>
          <w:szCs w:val="28"/>
          <w:rtl/>
          <w:lang w:eastAsia="fr-FR"/>
        </w:rPr>
        <w:t xml:space="preserve"> الخارجي</w:t>
      </w:r>
      <w:r w:rsidRPr="00B160D7">
        <w:rPr>
          <w:rFonts w:ascii="Simplified Arabic" w:hAnsi="Simplified Arabic" w:cs="Simplified Arabic"/>
          <w:b/>
          <w:bCs/>
          <w:color w:val="00B0F0"/>
          <w:sz w:val="28"/>
          <w:szCs w:val="28"/>
          <w:rtl/>
          <w:lang w:eastAsia="fr-FR"/>
        </w:rPr>
        <w:t xml:space="preserve"> </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يُعرف التواصل مع الأطراف أو المجموعات الخارجية باسم الاتصال التشغيلي الخارجي. تشمل الأطراف الخارجية العملاء والموردين والهيئات الحكومية والسلطة التنظيمية والمجتمع المحلي ومجموعة المصالح الخاصة وعامة الجمهور</w:t>
      </w:r>
    </w:p>
    <w:p w:rsidR="007C3C05" w:rsidRPr="00B160D7" w:rsidRDefault="004A2C18" w:rsidP="00421D37">
      <w:pPr>
        <w:rPr>
          <w:rFonts w:ascii="Simplified Arabic" w:hAnsi="Simplified Arabic" w:cs="Simplified Arabic"/>
          <w:b/>
          <w:bCs/>
          <w:color w:val="00B0F0"/>
          <w:sz w:val="28"/>
          <w:szCs w:val="28"/>
          <w:lang w:eastAsia="fr-FR"/>
        </w:rPr>
      </w:pPr>
      <w:r w:rsidRPr="00B160D7">
        <w:rPr>
          <w:rFonts w:ascii="Simplified Arabic" w:hAnsi="Simplified Arabic" w:cs="Simplified Arabic"/>
          <w:b/>
          <w:bCs/>
          <w:color w:val="00B0F0"/>
          <w:sz w:val="28"/>
          <w:szCs w:val="28"/>
          <w:rtl/>
          <w:lang w:eastAsia="fr-FR"/>
        </w:rPr>
        <w:t>ج</w:t>
      </w:r>
      <w:r w:rsidR="007C3C05" w:rsidRPr="00B160D7">
        <w:rPr>
          <w:rFonts w:ascii="Simplified Arabic" w:hAnsi="Simplified Arabic" w:cs="Simplified Arabic"/>
          <w:b/>
          <w:bCs/>
          <w:color w:val="00B0F0"/>
          <w:sz w:val="28"/>
          <w:szCs w:val="28"/>
          <w:rtl/>
          <w:lang w:eastAsia="fr-FR"/>
        </w:rPr>
        <w:t xml:space="preserve"> / الاتصال الغير رسمي     </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التواصل الذي يحدث لتبادل المعلومات والأفكار والمشاعر الشخصية بدلاً من المعلومات المتعلقة بالأعمال التجارية يطلق عليه التواصل الغير رسمي (العفوي)، ليست كل الاتصالات التي تحدث في العمل رسمية</w:t>
      </w:r>
    </w:p>
    <w:p w:rsidR="007C3C05" w:rsidRPr="00B160D7" w:rsidRDefault="004A2C18" w:rsidP="00421D37">
      <w:pPr>
        <w:rPr>
          <w:rFonts w:ascii="Simplified Arabic" w:hAnsi="Simplified Arabic" w:cs="Simplified Arabic"/>
          <w:b/>
          <w:bCs/>
          <w:color w:val="E36C0A" w:themeColor="accent6" w:themeShade="BF"/>
          <w:sz w:val="28"/>
          <w:szCs w:val="28"/>
          <w:lang w:eastAsia="fr-FR"/>
        </w:rPr>
      </w:pPr>
      <w:r w:rsidRPr="00B160D7">
        <w:rPr>
          <w:rFonts w:ascii="Simplified Arabic" w:hAnsi="Simplified Arabic" w:cs="Simplified Arabic"/>
          <w:b/>
          <w:bCs/>
          <w:color w:val="E36C0A" w:themeColor="accent6" w:themeShade="BF"/>
          <w:sz w:val="28"/>
          <w:szCs w:val="28"/>
          <w:rtl/>
          <w:lang w:eastAsia="fr-FR"/>
        </w:rPr>
        <w:t xml:space="preserve">2/ </w:t>
      </w:r>
      <w:r w:rsidR="007C3C05" w:rsidRPr="00B160D7">
        <w:rPr>
          <w:rFonts w:ascii="Simplified Arabic" w:hAnsi="Simplified Arabic" w:cs="Simplified Arabic"/>
          <w:b/>
          <w:bCs/>
          <w:color w:val="E36C0A" w:themeColor="accent6" w:themeShade="BF"/>
          <w:sz w:val="28"/>
          <w:szCs w:val="28"/>
          <w:rtl/>
          <w:lang w:eastAsia="fr-FR"/>
        </w:rPr>
        <w:t>أهمية الاتصال التنظيمي</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يمكننا تلخيص أهمية الاتصال التنظيمي فيما يلي</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 إنجاز المهام المتعلقة بالأدوار والمسؤوليات المحددة سابقا.</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 التأقلم مع التغييرات من خلال الاجتهاد الفردي والتنظيمي والتكيف مع ذلك.</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lastRenderedPageBreak/>
        <w:t>- إكمال المهام من خلال الحفاظ على السياسات أو الإجراءات أو اللوائح التي تدعم العمليات اليومية والمستمرة.</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 تطوير العلاقات داخل المنظمة حيث “يتم توجيه الرسائل البشرية إلى الناس داخل المنظمة -مواقفهم، الروح المعنوية، نسبة الارتياح، والوفاء”.</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 تنسيق وتخطيط والسيطرة على عمليات المنظمة من خلال الإدارة</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يمكن وصف التواصل التنظيمي على أنه كيفية تمثيل المنظمات وتقديمها وتشكيل مناخها التنظيمي وثقافتها – المواقف والقيم والأهداف التي تميز المنظمة وأعضائها.</w:t>
      </w:r>
    </w:p>
    <w:p w:rsidR="007C3C05" w:rsidRPr="00B160D7" w:rsidRDefault="004A2C18" w:rsidP="00421D37">
      <w:pPr>
        <w:rPr>
          <w:rFonts w:ascii="Simplified Arabic" w:hAnsi="Simplified Arabic" w:cs="Simplified Arabic"/>
          <w:b/>
          <w:bCs/>
          <w:color w:val="E36C0A" w:themeColor="accent6" w:themeShade="BF"/>
          <w:sz w:val="28"/>
          <w:szCs w:val="28"/>
          <w:lang w:eastAsia="fr-FR"/>
        </w:rPr>
      </w:pPr>
      <w:r w:rsidRPr="00B160D7">
        <w:rPr>
          <w:rFonts w:ascii="Simplified Arabic" w:hAnsi="Simplified Arabic" w:cs="Simplified Arabic"/>
          <w:b/>
          <w:bCs/>
          <w:color w:val="E36C0A" w:themeColor="accent6" w:themeShade="BF"/>
          <w:sz w:val="28"/>
          <w:szCs w:val="28"/>
          <w:rtl/>
          <w:lang w:eastAsia="fr-FR"/>
        </w:rPr>
        <w:t>3/</w:t>
      </w:r>
      <w:r w:rsidR="007C3C05" w:rsidRPr="00B160D7">
        <w:rPr>
          <w:rFonts w:ascii="Simplified Arabic" w:hAnsi="Simplified Arabic" w:cs="Simplified Arabic"/>
          <w:b/>
          <w:bCs/>
          <w:color w:val="E36C0A" w:themeColor="accent6" w:themeShade="BF"/>
          <w:sz w:val="28"/>
          <w:szCs w:val="28"/>
          <w:rtl/>
          <w:lang w:eastAsia="fr-FR"/>
        </w:rPr>
        <w:t>الأنواع الأساسية للاتصال التنظيمي</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يتم تقسيم أنواع الاتصال التنظيمي إلى ثلاث (03) أنواع: الاتصال وفق الهيكل التنظيمي، الاتصال وفق للاتجاه، الاتصال وفق لطريقة التعبير. ويمكن شرح ذلك فيما يلي:</w:t>
      </w:r>
      <w:r w:rsidRPr="00421D37">
        <w:rPr>
          <w:rFonts w:ascii="Simplified Arabic" w:hAnsi="Simplified Arabic" w:cs="Simplified Arabic"/>
          <w:sz w:val="28"/>
          <w:szCs w:val="28"/>
          <w:lang w:eastAsia="fr-FR"/>
        </w:rPr>
        <w:t>:</w:t>
      </w:r>
    </w:p>
    <w:p w:rsidR="007C3C05" w:rsidRPr="00B160D7" w:rsidRDefault="007C3C05" w:rsidP="00421D37">
      <w:pPr>
        <w:rPr>
          <w:rFonts w:ascii="Simplified Arabic" w:hAnsi="Simplified Arabic" w:cs="Simplified Arabic"/>
          <w:b/>
          <w:bCs/>
          <w:color w:val="4F81BD" w:themeColor="accent1"/>
          <w:sz w:val="28"/>
          <w:szCs w:val="28"/>
          <w:lang w:eastAsia="fr-FR"/>
        </w:rPr>
      </w:pPr>
      <w:r w:rsidRPr="00B160D7">
        <w:rPr>
          <w:rFonts w:ascii="Simplified Arabic" w:hAnsi="Simplified Arabic" w:cs="Simplified Arabic"/>
          <w:b/>
          <w:bCs/>
          <w:color w:val="4F81BD" w:themeColor="accent1"/>
          <w:sz w:val="28"/>
          <w:szCs w:val="28"/>
          <w:rtl/>
          <w:lang w:eastAsia="fr-FR"/>
        </w:rPr>
        <w:t>1/الاتصال وفق الهيكل التنظيمي</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ينقسم إلى نوعين: الاتصال الرسمي والاتصال غير الرسمي، وذلك كما يلي</w:t>
      </w:r>
    </w:p>
    <w:p w:rsidR="007C3C05" w:rsidRPr="00B160D7" w:rsidRDefault="007C3C05" w:rsidP="00421D37">
      <w:pPr>
        <w:rPr>
          <w:rFonts w:ascii="Simplified Arabic" w:hAnsi="Simplified Arabic" w:cs="Simplified Arabic"/>
          <w:b/>
          <w:bCs/>
          <w:color w:val="943634" w:themeColor="accent2" w:themeShade="BF"/>
          <w:sz w:val="28"/>
          <w:szCs w:val="28"/>
          <w:lang w:eastAsia="fr-FR"/>
        </w:rPr>
      </w:pPr>
      <w:r w:rsidRPr="00B160D7">
        <w:rPr>
          <w:rFonts w:ascii="Simplified Arabic" w:hAnsi="Simplified Arabic" w:cs="Simplified Arabic"/>
          <w:b/>
          <w:bCs/>
          <w:color w:val="943634" w:themeColor="accent2" w:themeShade="BF"/>
          <w:sz w:val="28"/>
          <w:szCs w:val="28"/>
          <w:rtl/>
          <w:lang w:eastAsia="fr-FR"/>
        </w:rPr>
        <w:t>أ/الاتصال الرسمي</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هذا الاتصال هو مرتبط بهيكل التنظيم الرسمي ومنصب عمل أو رتبة المتلقي والمستقبل، ينتقل عبر القنوات الرسمية المعترف بها في المخطط التنظيمي. الاتصالات الرسمية هي في معظمها بالأبيض والأسود.</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وبالتالي، الاتصال الرسمي يهدف لتنظيم تدفق الاتصالات وذلك لضمان تدفق المعلومات بسلاسة ودقة وفي الوقت المناسب</w:t>
      </w:r>
      <w:r w:rsidR="006F585B" w:rsidRPr="00421D37">
        <w:rPr>
          <w:rFonts w:ascii="Simplified Arabic" w:hAnsi="Simplified Arabic" w:cs="Simplified Arabic"/>
          <w:sz w:val="28"/>
          <w:szCs w:val="28"/>
          <w:rtl/>
          <w:lang w:eastAsia="fr-FR"/>
        </w:rPr>
        <w:t>.</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نأتي في كثير من الأحيان عبر عبارة “من خلال قناة مناسبة”، وذاك هو جوهر قناة الاتصال الرسمي. على سبيل المثال، عندما يصدر المدير العام تعليمات (بسبب منصبه الرفيع في المنظمة)، يكون ذلك بمثابة اتصال رسمي</w:t>
      </w:r>
      <w:r w:rsidR="006F585B" w:rsidRPr="00421D37">
        <w:rPr>
          <w:rFonts w:ascii="Simplified Arabic" w:hAnsi="Simplified Arabic" w:cs="Simplified Arabic"/>
          <w:sz w:val="28"/>
          <w:szCs w:val="28"/>
          <w:rtl/>
          <w:lang w:eastAsia="fr-FR"/>
        </w:rPr>
        <w:t>.</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أشكال الاتصالات الرسمية هي كما يلي</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lang w:eastAsia="fr-FR"/>
        </w:rPr>
        <w:t> </w:t>
      </w:r>
      <w:r w:rsidRPr="00421D37">
        <w:rPr>
          <w:rFonts w:ascii="Simplified Arabic" w:hAnsi="Simplified Arabic" w:cs="Simplified Arabic"/>
          <w:sz w:val="28"/>
          <w:szCs w:val="28"/>
          <w:rtl/>
          <w:lang w:eastAsia="fr-FR"/>
        </w:rPr>
        <w:t>اجتماعات الإدارات،</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المؤتمرات،</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المكالمات الهاتفية،</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نشرات أخبار الشركة،</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المقابلات الخاصة والمنشورات والرسائل ذات الأغراض الخاصة</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الميزة الرئيسية للاتصال الرسمي هي أن القنوات الرسمية تمكن المعلومات الروتينية والموحدة من المرور دون الحاجة للكثير من الاهتمام الإداري، وهو ما يسمح للمسؤولين التنفيذيين والمديرون لتحويل تركيزهم للمسائل ذات الأهمية القصوى</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lastRenderedPageBreak/>
        <w:t>ولكن في الوقت نفسه، للاتصال الرسمي نقطة ضعف تتمثل في أن التواصل من خلال القنوات الرسمية يعيق إلى حد كبير التدفق الحر والغير منقطع للمعلومات</w:t>
      </w:r>
      <w:r w:rsidR="006F585B" w:rsidRPr="00421D37">
        <w:rPr>
          <w:rFonts w:ascii="Simplified Arabic" w:hAnsi="Simplified Arabic" w:cs="Simplified Arabic"/>
          <w:sz w:val="28"/>
          <w:szCs w:val="28"/>
          <w:rtl/>
          <w:lang w:eastAsia="fr-FR"/>
        </w:rPr>
        <w:t>.</w:t>
      </w:r>
    </w:p>
    <w:p w:rsidR="007C3C05" w:rsidRPr="00B160D7" w:rsidRDefault="006F585B" w:rsidP="00421D37">
      <w:pPr>
        <w:rPr>
          <w:rFonts w:ascii="Simplified Arabic" w:hAnsi="Simplified Arabic" w:cs="Simplified Arabic"/>
          <w:b/>
          <w:bCs/>
          <w:color w:val="943634" w:themeColor="accent2" w:themeShade="BF"/>
          <w:sz w:val="28"/>
          <w:szCs w:val="28"/>
          <w:lang w:eastAsia="fr-FR"/>
        </w:rPr>
      </w:pPr>
      <w:r w:rsidRPr="00B160D7">
        <w:rPr>
          <w:rFonts w:ascii="Simplified Arabic" w:hAnsi="Simplified Arabic" w:cs="Simplified Arabic"/>
          <w:b/>
          <w:bCs/>
          <w:color w:val="943634" w:themeColor="accent2" w:themeShade="BF"/>
          <w:sz w:val="28"/>
          <w:szCs w:val="28"/>
          <w:rtl/>
          <w:lang w:eastAsia="fr-FR"/>
        </w:rPr>
        <w:t>ب/</w:t>
      </w:r>
      <w:r w:rsidR="007C3C05" w:rsidRPr="00B160D7">
        <w:rPr>
          <w:rFonts w:ascii="Simplified Arabic" w:hAnsi="Simplified Arabic" w:cs="Simplified Arabic"/>
          <w:b/>
          <w:bCs/>
          <w:color w:val="943634" w:themeColor="accent2" w:themeShade="BF"/>
          <w:sz w:val="28"/>
          <w:szCs w:val="28"/>
          <w:rtl/>
          <w:lang w:eastAsia="fr-FR"/>
        </w:rPr>
        <w:t>الاتصال غير الرسمي</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يُعرف التواصل غير الرسمي</w:t>
      </w:r>
      <w:r w:rsidR="006F585B" w:rsidRPr="00421D37">
        <w:rPr>
          <w:rFonts w:ascii="Simplified Arabic" w:hAnsi="Simplified Arabic" w:cs="Simplified Arabic"/>
          <w:sz w:val="28"/>
          <w:szCs w:val="28"/>
          <w:rtl/>
          <w:lang w:eastAsia="fr-FR"/>
        </w:rPr>
        <w:t xml:space="preserve"> بأنه</w:t>
      </w:r>
      <w:r w:rsidRPr="00421D37">
        <w:rPr>
          <w:rFonts w:ascii="Simplified Arabic" w:hAnsi="Simplified Arabic" w:cs="Simplified Arabic"/>
          <w:sz w:val="28"/>
          <w:szCs w:val="28"/>
          <w:rtl/>
          <w:lang w:eastAsia="fr-FR"/>
        </w:rPr>
        <w:t xml:space="preserve"> معفى من جميع أنواع الشكليات لأنه يستخدم في العلاقات غير الرسمية بين الأطراف، مثل الصداقة أو العضويات في النوادي أو الجمعيات نفسها</w:t>
      </w:r>
      <w:r w:rsidR="006F585B" w:rsidRPr="00421D37">
        <w:rPr>
          <w:rFonts w:ascii="Simplified Arabic" w:hAnsi="Simplified Arabic" w:cs="Simplified Arabic"/>
          <w:sz w:val="28"/>
          <w:szCs w:val="28"/>
          <w:rtl/>
          <w:lang w:eastAsia="fr-FR"/>
        </w:rPr>
        <w:t>.</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يستخدم الأشخاص على المستويات التنفيذية أيضًا التواصل غير الرسمي عندما يجدون صعوبة في جمع المعلومات من العمال. يتضمن هذا التواصل تعليقات واقتراحات وما إلى ذلك. قد يتم إيصاله بنظرة بسيطة أو إيماءة أو ابتسامة أو مجرد صمت</w:t>
      </w:r>
      <w:r w:rsidR="006F585B" w:rsidRPr="00421D37">
        <w:rPr>
          <w:rFonts w:ascii="Simplified Arabic" w:hAnsi="Simplified Arabic" w:cs="Simplified Arabic"/>
          <w:sz w:val="28"/>
          <w:szCs w:val="28"/>
          <w:rtl/>
          <w:lang w:eastAsia="fr-FR"/>
        </w:rPr>
        <w:t>.</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المدراء والمديرين التنفيذيين يفضلون أيضا نمو وتطوير شبكة الاتصالات غير الرسمية. هذه العملية في الواقع، تخدم غرضًا مفيدًا للغاية في نشر بعض المعلومات بما يحقق المصلحة العامة للمنظمة، والتي لا يمكن نقلها عبر القنوات الرسمية</w:t>
      </w:r>
      <w:r w:rsidR="006F585B" w:rsidRPr="00421D37">
        <w:rPr>
          <w:rFonts w:ascii="Simplified Arabic" w:hAnsi="Simplified Arabic" w:cs="Simplified Arabic"/>
          <w:sz w:val="28"/>
          <w:szCs w:val="28"/>
          <w:rtl/>
          <w:lang w:eastAsia="fr-FR"/>
        </w:rPr>
        <w:t>.</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بصرف النظر عن ذلك، فإنه يوفر أيضًا للقادة والرؤساء معلومات أكثر وضوحًا عما يفكر ويشعر به المرؤوسون. ولكن في الوقت نفسه، فإن نقاط الضعف في التواصل غير الرسمي جديرة بالملاحظة والذكر، هذه العملية غالبًا ما تمرر معلومات وحقائق مشوهة وغير دقيقة ويكون هناك سوء في التفسير ونصف الحقيقة، وذلك اعتمادًا على الظروف والرسالة</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رغم ذلك لا يمكن للرؤساء والمديرين التخلص من الاتصال غير الرسمي في المنظمة</w:t>
      </w:r>
    </w:p>
    <w:p w:rsidR="007C3C05" w:rsidRPr="00B160D7" w:rsidRDefault="00B160D7" w:rsidP="00B160D7">
      <w:pPr>
        <w:tabs>
          <w:tab w:val="left" w:pos="6977"/>
          <w:tab w:val="right" w:pos="9072"/>
        </w:tabs>
        <w:jc w:val="left"/>
        <w:rPr>
          <w:rFonts w:ascii="Simplified Arabic" w:hAnsi="Simplified Arabic" w:cs="Simplified Arabic"/>
          <w:b/>
          <w:bCs/>
          <w:color w:val="365F91" w:themeColor="accent1" w:themeShade="BF"/>
          <w:sz w:val="28"/>
          <w:szCs w:val="28"/>
          <w:lang w:eastAsia="fr-FR"/>
        </w:rPr>
      </w:pPr>
      <w:r w:rsidRPr="00B160D7">
        <w:rPr>
          <w:rFonts w:ascii="Simplified Arabic" w:hAnsi="Simplified Arabic" w:cs="Simplified Arabic"/>
          <w:b/>
          <w:bCs/>
          <w:color w:val="365F91" w:themeColor="accent1" w:themeShade="BF"/>
          <w:sz w:val="28"/>
          <w:szCs w:val="28"/>
          <w:rtl/>
          <w:lang w:eastAsia="fr-FR"/>
        </w:rPr>
        <w:tab/>
      </w:r>
      <w:r w:rsidRPr="00B160D7">
        <w:rPr>
          <w:rFonts w:ascii="Simplified Arabic" w:hAnsi="Simplified Arabic" w:cs="Simplified Arabic"/>
          <w:b/>
          <w:bCs/>
          <w:color w:val="365F91" w:themeColor="accent1" w:themeShade="BF"/>
          <w:sz w:val="28"/>
          <w:szCs w:val="28"/>
          <w:rtl/>
          <w:lang w:eastAsia="fr-FR"/>
        </w:rPr>
        <w:tab/>
      </w:r>
      <w:r w:rsidR="006F585B" w:rsidRPr="00B160D7">
        <w:rPr>
          <w:rFonts w:ascii="Simplified Arabic" w:hAnsi="Simplified Arabic" w:cs="Simplified Arabic"/>
          <w:b/>
          <w:bCs/>
          <w:color w:val="365F91" w:themeColor="accent1" w:themeShade="BF"/>
          <w:sz w:val="28"/>
          <w:szCs w:val="28"/>
          <w:rtl/>
          <w:lang w:eastAsia="fr-FR"/>
        </w:rPr>
        <w:t>2/</w:t>
      </w:r>
      <w:r w:rsidR="007C3C05" w:rsidRPr="00B160D7">
        <w:rPr>
          <w:rFonts w:ascii="Simplified Arabic" w:hAnsi="Simplified Arabic" w:cs="Simplified Arabic"/>
          <w:b/>
          <w:bCs/>
          <w:color w:val="365F91" w:themeColor="accent1" w:themeShade="BF"/>
          <w:sz w:val="28"/>
          <w:szCs w:val="28"/>
          <w:rtl/>
          <w:lang w:eastAsia="fr-FR"/>
        </w:rPr>
        <w:t>الاتصال وفقا للاتجاه</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وينقسم إلى ثلاث أنواع: الاتصال النازل، الاتصال الصاعد والاتصال الأفقي، وذلك كما يلي</w:t>
      </w:r>
      <w:r w:rsidRPr="00421D37">
        <w:rPr>
          <w:rFonts w:ascii="Simplified Arabic" w:hAnsi="Simplified Arabic" w:cs="Simplified Arabic"/>
          <w:sz w:val="28"/>
          <w:szCs w:val="28"/>
          <w:lang w:eastAsia="fr-FR"/>
        </w:rPr>
        <w:t>:</w:t>
      </w:r>
    </w:p>
    <w:p w:rsidR="007C3C05" w:rsidRPr="00421D37" w:rsidRDefault="006F585B"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أ/</w:t>
      </w:r>
      <w:r w:rsidR="007C3C05" w:rsidRPr="00421D37">
        <w:rPr>
          <w:rFonts w:ascii="Simplified Arabic" w:hAnsi="Simplified Arabic" w:cs="Simplified Arabic"/>
          <w:sz w:val="28"/>
          <w:szCs w:val="28"/>
          <w:rtl/>
          <w:lang w:eastAsia="fr-FR"/>
        </w:rPr>
        <w:t>الاتصال النازل</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يشار إلى التواصل الذي يتدفق من الرؤساء إلى المرؤوسين بالاتصال النازل. في الهيكل التنظيمي، يجب على المديرين التنفيذيين ممارسة صلاحياتهم لتحقيق الأهداف المرجوة والتي تنطوي على إصدار الأوامر والتعليمات والتوجيهات للأشخاص في المستويات الأدنى</w:t>
      </w:r>
      <w:r w:rsidR="006F585B" w:rsidRPr="00421D37">
        <w:rPr>
          <w:rFonts w:ascii="Simplified Arabic" w:hAnsi="Simplified Arabic" w:cs="Simplified Arabic"/>
          <w:sz w:val="28"/>
          <w:szCs w:val="28"/>
          <w:rtl/>
          <w:lang w:eastAsia="fr-FR"/>
        </w:rPr>
        <w:t>.</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ويسمى هذا الاتصال بالاتصال النازل. في ظل الاتصال النازل، من المتوقع أن يتم الأداء الفوري للوظيفة أو المهمة</w:t>
      </w:r>
      <w:r w:rsidR="006F585B" w:rsidRPr="00421D37">
        <w:rPr>
          <w:rFonts w:ascii="Simplified Arabic" w:hAnsi="Simplified Arabic" w:cs="Simplified Arabic"/>
          <w:sz w:val="28"/>
          <w:szCs w:val="28"/>
          <w:rtl/>
          <w:lang w:eastAsia="fr-FR"/>
        </w:rPr>
        <w:t>.</w:t>
      </w:r>
    </w:p>
    <w:p w:rsidR="007C3C05" w:rsidRPr="00B160D7" w:rsidRDefault="006F585B" w:rsidP="00421D37">
      <w:pPr>
        <w:rPr>
          <w:rFonts w:ascii="Simplified Arabic" w:hAnsi="Simplified Arabic" w:cs="Simplified Arabic"/>
          <w:b/>
          <w:bCs/>
          <w:color w:val="C00000"/>
          <w:sz w:val="28"/>
          <w:szCs w:val="28"/>
          <w:lang w:eastAsia="fr-FR"/>
        </w:rPr>
      </w:pPr>
      <w:r w:rsidRPr="00B160D7">
        <w:rPr>
          <w:rFonts w:ascii="Simplified Arabic" w:hAnsi="Simplified Arabic" w:cs="Simplified Arabic"/>
          <w:b/>
          <w:bCs/>
          <w:color w:val="C00000"/>
          <w:sz w:val="28"/>
          <w:szCs w:val="28"/>
          <w:rtl/>
          <w:lang w:eastAsia="fr-FR"/>
        </w:rPr>
        <w:t>ب/</w:t>
      </w:r>
      <w:r w:rsidR="007C3C05" w:rsidRPr="00B160D7">
        <w:rPr>
          <w:rFonts w:ascii="Simplified Arabic" w:hAnsi="Simplified Arabic" w:cs="Simplified Arabic"/>
          <w:b/>
          <w:bCs/>
          <w:color w:val="C00000"/>
          <w:sz w:val="28"/>
          <w:szCs w:val="28"/>
          <w:rtl/>
          <w:lang w:eastAsia="fr-FR"/>
        </w:rPr>
        <w:t>الاتصال الصاعد</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في الاتصال الصاعد، يتم التواصل بين الأشخاص من المستوى الأدنى مع من هم فوقهم، هي عكس الاتصال النازل. يشتمل هذا النوع من التواصل على ردود فعل ومقترحات من العمال وتظلماتهم وما إلى ذلك</w:t>
      </w:r>
      <w:r w:rsidR="006F585B" w:rsidRPr="00421D37">
        <w:rPr>
          <w:rFonts w:ascii="Simplified Arabic" w:hAnsi="Simplified Arabic" w:cs="Simplified Arabic"/>
          <w:sz w:val="28"/>
          <w:szCs w:val="28"/>
          <w:rtl/>
          <w:lang w:eastAsia="fr-FR"/>
        </w:rPr>
        <w:t>.</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محتويات التواصل الصاعد هي التقارير وردود الفعل وبيانات الاقتراحات وال</w:t>
      </w:r>
      <w:r w:rsidR="006F585B" w:rsidRPr="00421D37">
        <w:rPr>
          <w:rFonts w:ascii="Simplified Arabic" w:hAnsi="Simplified Arabic" w:cs="Simplified Arabic"/>
          <w:sz w:val="28"/>
          <w:szCs w:val="28"/>
          <w:rtl/>
          <w:lang w:eastAsia="fr-FR"/>
        </w:rPr>
        <w:t>مقترحات المعدة للتقديم إلى الرئيس.</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lastRenderedPageBreak/>
        <w:t>قد يتشوه الاتصال الصاعد نظرًا لطبيعة علاقات الرؤساء والمرؤوسين، ليس من المرجح أن يقدم الموظف أي معلومات قد تؤثر عليه سلبًا. علاوة على ذلك، قد ينقل معلومات خاطئة لإثارة إعجاب رؤسائه</w:t>
      </w:r>
      <w:r w:rsidR="006F585B" w:rsidRPr="00421D37">
        <w:rPr>
          <w:rFonts w:ascii="Simplified Arabic" w:hAnsi="Simplified Arabic" w:cs="Simplified Arabic"/>
          <w:sz w:val="28"/>
          <w:szCs w:val="28"/>
          <w:rtl/>
          <w:lang w:eastAsia="fr-FR"/>
        </w:rPr>
        <w:t>.</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ويتدفق هذا الاتصال عبر العديد من الوسائط، على سبيل المثال الهرم القيادي، صناديق الاقتراحات، الاتصالات الشخصية، والدراسات الاستقصائية الخاصة بالمواقف والمعنويات، وإجراءات التظلم، والخطوط</w:t>
      </w:r>
      <w:r w:rsidR="006F585B" w:rsidRPr="00421D37">
        <w:rPr>
          <w:rFonts w:ascii="Simplified Arabic" w:hAnsi="Simplified Arabic" w:cs="Simplified Arabic"/>
          <w:sz w:val="28"/>
          <w:szCs w:val="28"/>
          <w:rtl/>
          <w:lang w:eastAsia="fr-FR"/>
        </w:rPr>
        <w:t xml:space="preserve"> الخاصة، والنقابات العمالية......</w:t>
      </w:r>
    </w:p>
    <w:p w:rsidR="007C3C05" w:rsidRPr="00B160D7" w:rsidRDefault="006F585B" w:rsidP="00421D37">
      <w:pPr>
        <w:rPr>
          <w:rFonts w:ascii="Simplified Arabic" w:hAnsi="Simplified Arabic" w:cs="Simplified Arabic"/>
          <w:b/>
          <w:bCs/>
          <w:color w:val="C00000"/>
          <w:sz w:val="28"/>
          <w:szCs w:val="28"/>
          <w:lang w:eastAsia="fr-FR"/>
        </w:rPr>
      </w:pPr>
      <w:r w:rsidRPr="00B160D7">
        <w:rPr>
          <w:rFonts w:ascii="Simplified Arabic" w:hAnsi="Simplified Arabic" w:cs="Simplified Arabic"/>
          <w:b/>
          <w:bCs/>
          <w:color w:val="C00000"/>
          <w:sz w:val="28"/>
          <w:szCs w:val="28"/>
          <w:rtl/>
          <w:lang w:eastAsia="fr-FR"/>
        </w:rPr>
        <w:t xml:space="preserve">ج/ </w:t>
      </w:r>
      <w:r w:rsidR="007C3C05" w:rsidRPr="00B160D7">
        <w:rPr>
          <w:rFonts w:ascii="Simplified Arabic" w:hAnsi="Simplified Arabic" w:cs="Simplified Arabic"/>
          <w:b/>
          <w:bCs/>
          <w:color w:val="C00000"/>
          <w:sz w:val="28"/>
          <w:szCs w:val="28"/>
          <w:rtl/>
          <w:lang w:eastAsia="fr-FR"/>
        </w:rPr>
        <w:t>الاتصال الأفقي</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عندما يتم الاتصال بين شخصين أو أكثر من المرؤوسين لنفس الشخص أو أولئك الذين يعملون على نفس المستوى من المنظمة، يُعرف الاتصال باسم الا</w:t>
      </w:r>
      <w:r w:rsidR="006F585B" w:rsidRPr="00421D37">
        <w:rPr>
          <w:rFonts w:ascii="Simplified Arabic" w:hAnsi="Simplified Arabic" w:cs="Simplified Arabic"/>
          <w:sz w:val="28"/>
          <w:szCs w:val="28"/>
          <w:rtl/>
          <w:lang w:eastAsia="fr-FR"/>
        </w:rPr>
        <w:t>تصال الأفقي _</w:t>
      </w:r>
      <w:r w:rsidRPr="00421D37">
        <w:rPr>
          <w:rFonts w:ascii="Simplified Arabic" w:hAnsi="Simplified Arabic" w:cs="Simplified Arabic"/>
          <w:sz w:val="28"/>
          <w:szCs w:val="28"/>
          <w:rtl/>
          <w:lang w:eastAsia="fr-FR"/>
        </w:rPr>
        <w:t>الجانبي</w:t>
      </w:r>
      <w:r w:rsidR="006F585B" w:rsidRPr="00421D37">
        <w:rPr>
          <w:rFonts w:ascii="Simplified Arabic" w:hAnsi="Simplified Arabic" w:cs="Simplified Arabic"/>
          <w:sz w:val="28"/>
          <w:szCs w:val="28"/>
          <w:rtl/>
          <w:lang w:eastAsia="fr-FR"/>
        </w:rPr>
        <w:t>_</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التواصل بين المديرين الوظيفيين أو بين المرؤوسين الذين يعملون تحت رئيس واحد، والتواصل بين مديري المصانع المختلفة هو مثال على هذا التواصل، قد يكون الاتصال الأفقي شفهيًا ومكتوبًا</w:t>
      </w:r>
      <w:r w:rsidR="006F585B" w:rsidRPr="00421D37">
        <w:rPr>
          <w:rFonts w:ascii="Simplified Arabic" w:hAnsi="Simplified Arabic" w:cs="Simplified Arabic"/>
          <w:sz w:val="28"/>
          <w:szCs w:val="28"/>
          <w:rtl/>
          <w:lang w:eastAsia="fr-FR"/>
        </w:rPr>
        <w:t>.</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 xml:space="preserve">تلبي الاتصالات الأفقية احتياجات الناس إلى المعرفة من أقرانهم دون مراعاة المستويات الأخرى في المنظمة، من الصعب حقًا على المنظمة أن تعمل بكفاءة </w:t>
      </w:r>
      <w:r w:rsidR="006F585B" w:rsidRPr="00421D37">
        <w:rPr>
          <w:rFonts w:ascii="Simplified Arabic" w:hAnsi="Simplified Arabic" w:cs="Simplified Arabic"/>
          <w:sz w:val="28"/>
          <w:szCs w:val="28"/>
          <w:rtl/>
          <w:lang w:eastAsia="fr-FR"/>
        </w:rPr>
        <w:t>دون تدفقات الاتصالات الأفقية .</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على الرغم من أن التصميم التنظيمي الرسمي لا يوفر تدفقات الاتصال هذه، إلا أنه ضروري للتنسيق والتكامل بين الوظائف التنظيمية المختلفة</w:t>
      </w:r>
    </w:p>
    <w:p w:rsidR="007C3C05" w:rsidRPr="00B160D7" w:rsidRDefault="006F585B" w:rsidP="00421D37">
      <w:pPr>
        <w:rPr>
          <w:rFonts w:ascii="Simplified Arabic" w:hAnsi="Simplified Arabic" w:cs="Simplified Arabic"/>
          <w:b/>
          <w:bCs/>
          <w:color w:val="365F91" w:themeColor="accent1" w:themeShade="BF"/>
          <w:sz w:val="28"/>
          <w:szCs w:val="28"/>
          <w:lang w:eastAsia="fr-FR"/>
        </w:rPr>
      </w:pPr>
      <w:r w:rsidRPr="00B160D7">
        <w:rPr>
          <w:rFonts w:ascii="Simplified Arabic" w:hAnsi="Simplified Arabic" w:cs="Simplified Arabic"/>
          <w:b/>
          <w:bCs/>
          <w:color w:val="365F91" w:themeColor="accent1" w:themeShade="BF"/>
          <w:sz w:val="28"/>
          <w:szCs w:val="28"/>
          <w:rtl/>
          <w:lang w:eastAsia="fr-FR"/>
        </w:rPr>
        <w:t>3/</w:t>
      </w:r>
      <w:r w:rsidR="007C3C05" w:rsidRPr="00B160D7">
        <w:rPr>
          <w:rFonts w:ascii="Simplified Arabic" w:hAnsi="Simplified Arabic" w:cs="Simplified Arabic"/>
          <w:b/>
          <w:bCs/>
          <w:color w:val="365F91" w:themeColor="accent1" w:themeShade="BF"/>
          <w:sz w:val="28"/>
          <w:szCs w:val="28"/>
          <w:rtl/>
          <w:lang w:eastAsia="fr-FR"/>
        </w:rPr>
        <w:t>الاتصال وفقًا لطريقة التعبير</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وينقسم إلى نوعين: الاتصال الشفوي، الاتصال الكتابي. وذلك كما يلي</w:t>
      </w:r>
    </w:p>
    <w:p w:rsidR="007C3C05" w:rsidRPr="00B160D7" w:rsidRDefault="006F585B" w:rsidP="00421D37">
      <w:pPr>
        <w:rPr>
          <w:rFonts w:ascii="Simplified Arabic" w:hAnsi="Simplified Arabic" w:cs="Simplified Arabic"/>
          <w:b/>
          <w:bCs/>
          <w:color w:val="C00000"/>
          <w:sz w:val="28"/>
          <w:szCs w:val="28"/>
          <w:lang w:eastAsia="fr-FR"/>
        </w:rPr>
      </w:pPr>
      <w:r w:rsidRPr="00B160D7">
        <w:rPr>
          <w:rFonts w:ascii="Simplified Arabic" w:hAnsi="Simplified Arabic" w:cs="Simplified Arabic"/>
          <w:b/>
          <w:bCs/>
          <w:color w:val="C00000"/>
          <w:sz w:val="28"/>
          <w:szCs w:val="28"/>
          <w:rtl/>
          <w:lang w:eastAsia="fr-FR"/>
        </w:rPr>
        <w:t>أ/</w:t>
      </w:r>
      <w:r w:rsidR="007C3C05" w:rsidRPr="00B160D7">
        <w:rPr>
          <w:rFonts w:ascii="Simplified Arabic" w:hAnsi="Simplified Arabic" w:cs="Simplified Arabic"/>
          <w:b/>
          <w:bCs/>
          <w:color w:val="C00000"/>
          <w:sz w:val="28"/>
          <w:szCs w:val="28"/>
          <w:rtl/>
          <w:lang w:eastAsia="fr-FR"/>
        </w:rPr>
        <w:t>الاتصال الشفوي</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التواصل الشفهي هو اتصال مباشر بين شخصين، في الاتصالات الشفوية يتبادل الطرفان، أي المرسل والمستقبل، أفكارهما من خلال كلمات شفهية إما في محادثة وجهاً لوجه أو من خلال جهاز مثل الهاتف أو المؤتمرات الهاتفية وما إلى ذلك</w:t>
      </w:r>
      <w:r w:rsidR="006F585B" w:rsidRPr="00421D37">
        <w:rPr>
          <w:rFonts w:ascii="Simplified Arabic" w:hAnsi="Simplified Arabic" w:cs="Simplified Arabic"/>
          <w:sz w:val="28"/>
          <w:szCs w:val="28"/>
          <w:rtl/>
          <w:lang w:eastAsia="fr-FR"/>
        </w:rPr>
        <w:t>.</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عندما يكون التواصل وجهاً لوجه، يمكن للشخص المتصل أن يطرح أسئلة أو تفسيرات أو في بعض الأحيان عندما لا يتم فهم الاتصال بشكل صحيح، يمكنه توضيح المعنى</w:t>
      </w:r>
      <w:r w:rsidR="00A734D4" w:rsidRPr="00421D37">
        <w:rPr>
          <w:rFonts w:ascii="Simplified Arabic" w:hAnsi="Simplified Arabic" w:cs="Simplified Arabic"/>
          <w:sz w:val="28"/>
          <w:szCs w:val="28"/>
          <w:rtl/>
          <w:lang w:eastAsia="fr-FR"/>
        </w:rPr>
        <w:t>.</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يكون الاتصال الشفهي ممكن بشكل عام عندما يكون هناك اتصال مباشر أو رسالة يتم إيصالها ليست ذات طبيعة دائمة، الاجتماعات والمؤتمرات والمحاضرات والمقابلات وسائل الإعلام الأخرى هي أمثلة لمثل هذا النوع من الاتصال</w:t>
      </w:r>
      <w:r w:rsidR="00A734D4" w:rsidRPr="00421D37">
        <w:rPr>
          <w:rFonts w:ascii="Simplified Arabic" w:hAnsi="Simplified Arabic" w:cs="Simplified Arabic"/>
          <w:sz w:val="28"/>
          <w:szCs w:val="28"/>
          <w:rtl/>
          <w:lang w:eastAsia="fr-FR"/>
        </w:rPr>
        <w:t>.</w:t>
      </w:r>
    </w:p>
    <w:p w:rsidR="007C3C05" w:rsidRPr="00B160D7" w:rsidRDefault="00A734D4" w:rsidP="00421D37">
      <w:pPr>
        <w:rPr>
          <w:rFonts w:ascii="Simplified Arabic" w:hAnsi="Simplified Arabic" w:cs="Simplified Arabic"/>
          <w:color w:val="C00000"/>
          <w:sz w:val="28"/>
          <w:szCs w:val="28"/>
          <w:lang w:eastAsia="fr-FR"/>
        </w:rPr>
      </w:pPr>
      <w:r w:rsidRPr="00B160D7">
        <w:rPr>
          <w:rFonts w:ascii="Simplified Arabic" w:hAnsi="Simplified Arabic" w:cs="Simplified Arabic"/>
          <w:color w:val="C00000"/>
          <w:sz w:val="28"/>
          <w:szCs w:val="28"/>
          <w:rtl/>
          <w:lang w:eastAsia="fr-FR"/>
        </w:rPr>
        <w:t xml:space="preserve">ب/ </w:t>
      </w:r>
      <w:r w:rsidR="007C3C05" w:rsidRPr="00B160D7">
        <w:rPr>
          <w:rFonts w:ascii="Simplified Arabic" w:hAnsi="Simplified Arabic" w:cs="Simplified Arabic"/>
          <w:color w:val="C00000"/>
          <w:sz w:val="28"/>
          <w:szCs w:val="28"/>
          <w:rtl/>
          <w:lang w:eastAsia="fr-FR"/>
        </w:rPr>
        <w:t>الاتصال الكتابي</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t>عندما يتم نقل الاتصال إلى الأبيض والأسود (الكتابة)، يطلق عليه الاتصال الكتابي، ويتضمن ذلك الكلمات المكتوبة، الرسوم البيانية، الصور، إلخ. الاتصال الكتابي يستخدم على نطاق واسع في المنظمات</w:t>
      </w:r>
      <w:r w:rsidR="00A734D4" w:rsidRPr="00421D37">
        <w:rPr>
          <w:rFonts w:ascii="Simplified Arabic" w:hAnsi="Simplified Arabic" w:cs="Simplified Arabic"/>
          <w:sz w:val="28"/>
          <w:szCs w:val="28"/>
          <w:rtl/>
          <w:lang w:eastAsia="fr-FR"/>
        </w:rPr>
        <w:t>.</w:t>
      </w:r>
    </w:p>
    <w:p w:rsidR="007C3C05" w:rsidRPr="00421D37" w:rsidRDefault="007C3C05" w:rsidP="00421D37">
      <w:pPr>
        <w:rPr>
          <w:rFonts w:ascii="Simplified Arabic" w:hAnsi="Simplified Arabic" w:cs="Simplified Arabic"/>
          <w:sz w:val="28"/>
          <w:szCs w:val="28"/>
          <w:lang w:eastAsia="fr-FR"/>
        </w:rPr>
      </w:pPr>
      <w:r w:rsidRPr="00421D37">
        <w:rPr>
          <w:rFonts w:ascii="Simplified Arabic" w:hAnsi="Simplified Arabic" w:cs="Simplified Arabic"/>
          <w:sz w:val="28"/>
          <w:szCs w:val="28"/>
          <w:rtl/>
          <w:lang w:eastAsia="fr-FR"/>
        </w:rPr>
        <w:lastRenderedPageBreak/>
        <w:t>في بعض الأحيان، يصبح هذا النوع من التواصل أمرًا لا غنى عنه كما في حالة القواعد أو الأوامر أو الجداول الزمنية أو الأمور المتعلقة بسياسة المنظمة، تعتبر النشرات والمجلات والملاحظات بعض الأشكال الشائعة للاتصال الكتابي</w:t>
      </w:r>
      <w:r w:rsidR="00A734D4" w:rsidRPr="00421D37">
        <w:rPr>
          <w:rFonts w:ascii="Simplified Arabic" w:hAnsi="Simplified Arabic" w:cs="Simplified Arabic"/>
          <w:sz w:val="28"/>
          <w:szCs w:val="28"/>
          <w:rtl/>
          <w:lang w:eastAsia="fr-FR"/>
        </w:rPr>
        <w:t>.</w:t>
      </w:r>
    </w:p>
    <w:p w:rsidR="007C3C05" w:rsidRPr="00421D37" w:rsidRDefault="007C3C05" w:rsidP="00421D37">
      <w:pPr>
        <w:rPr>
          <w:rFonts w:ascii="Simplified Arabic" w:hAnsi="Simplified Arabic" w:cs="Simplified Arabic"/>
          <w:sz w:val="28"/>
          <w:szCs w:val="28"/>
          <w:rtl/>
          <w:lang w:eastAsia="fr-FR"/>
        </w:rPr>
      </w:pPr>
      <w:r w:rsidRPr="00421D37">
        <w:rPr>
          <w:rFonts w:ascii="Simplified Arabic" w:hAnsi="Simplified Arabic" w:cs="Simplified Arabic"/>
          <w:sz w:val="28"/>
          <w:szCs w:val="28"/>
          <w:rtl/>
          <w:lang w:eastAsia="fr-FR"/>
        </w:rPr>
        <w:t>يمكن التأكيد على أن الاتصال الشفهي والكتابي في جميع أنواع المؤسسات هو أمر عملي وهام. ما النموذج الذي يجب استخدامه وتطبيقه؟ يعتمد ذلك على نوع الرسالة، وأهميتها بالنسبة إلى المستقبل، وتأثيرها على الجوانب الوظيفية للمنظمة</w:t>
      </w:r>
      <w:r w:rsidR="00A734D4" w:rsidRPr="00421D37">
        <w:rPr>
          <w:rFonts w:ascii="Simplified Arabic" w:hAnsi="Simplified Arabic" w:cs="Simplified Arabic"/>
          <w:sz w:val="28"/>
          <w:szCs w:val="28"/>
          <w:rtl/>
          <w:lang w:eastAsia="fr-FR"/>
        </w:rPr>
        <w:t>.</w:t>
      </w:r>
    </w:p>
    <w:p w:rsidR="004A2C18" w:rsidRPr="00B160D7" w:rsidRDefault="00910BFA" w:rsidP="00421D37">
      <w:pPr>
        <w:rPr>
          <w:rFonts w:ascii="Simplified Arabic" w:hAnsi="Simplified Arabic" w:cs="Simplified Arabic"/>
          <w:color w:val="FF0000"/>
          <w:sz w:val="28"/>
          <w:szCs w:val="28"/>
          <w:u w:val="single"/>
          <w:rtl/>
          <w:lang w:eastAsia="fr-FR"/>
        </w:rPr>
      </w:pPr>
      <w:r w:rsidRPr="00B160D7">
        <w:rPr>
          <w:rFonts w:ascii="Simplified Arabic" w:hAnsi="Simplified Arabic" w:cs="Simplified Arabic"/>
          <w:color w:val="FF0000"/>
          <w:sz w:val="28"/>
          <w:szCs w:val="28"/>
          <w:u w:val="single"/>
          <w:rtl/>
          <w:lang w:eastAsia="fr-FR"/>
        </w:rPr>
        <w:t xml:space="preserve">يمكن الاطلاع </w:t>
      </w:r>
      <w:r w:rsidR="004A2C18" w:rsidRPr="00B160D7">
        <w:rPr>
          <w:rFonts w:ascii="Simplified Arabic" w:hAnsi="Simplified Arabic" w:cs="Simplified Arabic"/>
          <w:color w:val="FF0000"/>
          <w:sz w:val="28"/>
          <w:szCs w:val="28"/>
          <w:u w:val="single"/>
          <w:rtl/>
          <w:lang w:eastAsia="fr-FR"/>
        </w:rPr>
        <w:t>على المراجع التالية</w:t>
      </w:r>
      <w:r w:rsidR="00B160D7">
        <w:rPr>
          <w:rFonts w:ascii="Simplified Arabic" w:hAnsi="Simplified Arabic" w:cs="Simplified Arabic" w:hint="cs"/>
          <w:color w:val="FF0000"/>
          <w:sz w:val="28"/>
          <w:szCs w:val="28"/>
          <w:u w:val="single"/>
          <w:rtl/>
          <w:lang w:eastAsia="fr-FR"/>
        </w:rPr>
        <w:t xml:space="preserve">  لمزيد من المعلومات</w:t>
      </w:r>
    </w:p>
    <w:p w:rsidR="00910BFA" w:rsidRPr="00421D37" w:rsidRDefault="00910BFA" w:rsidP="00421D37">
      <w:pPr>
        <w:rPr>
          <w:rFonts w:ascii="Simplified Arabic" w:hAnsi="Simplified Arabic" w:cs="Simplified Arabic"/>
          <w:sz w:val="28"/>
          <w:szCs w:val="28"/>
          <w:bdr w:val="none" w:sz="0" w:space="0" w:color="auto" w:frame="1"/>
          <w:shd w:val="clear" w:color="auto" w:fill="FFFFFF"/>
          <w:rtl/>
        </w:rPr>
      </w:pPr>
      <w:r w:rsidRPr="00421D37">
        <w:rPr>
          <w:rStyle w:val="apple-tab-span"/>
          <w:rFonts w:ascii="Simplified Arabic" w:hAnsi="Simplified Arabic" w:cs="Simplified Arabic"/>
          <w:b/>
          <w:bCs/>
          <w:sz w:val="28"/>
          <w:szCs w:val="28"/>
          <w:bdr w:val="none" w:sz="0" w:space="0" w:color="auto" w:frame="1"/>
          <w:shd w:val="clear" w:color="auto" w:fill="FFFFFF"/>
          <w:rtl/>
        </w:rPr>
        <w:t xml:space="preserve">1/ </w:t>
      </w:r>
      <w:r w:rsidRPr="00421D37">
        <w:rPr>
          <w:rFonts w:ascii="Simplified Arabic" w:hAnsi="Simplified Arabic" w:cs="Simplified Arabic"/>
          <w:sz w:val="28"/>
          <w:szCs w:val="28"/>
          <w:bdr w:val="none" w:sz="0" w:space="0" w:color="auto" w:frame="1"/>
          <w:shd w:val="clear" w:color="auto" w:fill="FFFFFF"/>
          <w:rtl/>
        </w:rPr>
        <w:t>محمد أبو سمر : الاتصال الإداري ، دار أسامة ،ط1، الأردن – عمان ، 2009</w:t>
      </w:r>
    </w:p>
    <w:p w:rsidR="00910BFA" w:rsidRPr="00421D37" w:rsidRDefault="00910BFA" w:rsidP="00421D37">
      <w:pPr>
        <w:rPr>
          <w:rFonts w:ascii="Simplified Arabic" w:hAnsi="Simplified Arabic" w:cs="Simplified Arabic"/>
          <w:sz w:val="28"/>
          <w:szCs w:val="28"/>
          <w:bdr w:val="none" w:sz="0" w:space="0" w:color="auto" w:frame="1"/>
          <w:shd w:val="clear" w:color="auto" w:fill="FFFFFF"/>
          <w:rtl/>
        </w:rPr>
      </w:pPr>
      <w:r w:rsidRPr="00421D37">
        <w:rPr>
          <w:rStyle w:val="apple-tab-span"/>
          <w:rFonts w:ascii="Simplified Arabic" w:hAnsi="Simplified Arabic" w:cs="Simplified Arabic"/>
          <w:b/>
          <w:bCs/>
          <w:sz w:val="28"/>
          <w:szCs w:val="28"/>
          <w:bdr w:val="none" w:sz="0" w:space="0" w:color="auto" w:frame="1"/>
          <w:shd w:val="clear" w:color="auto" w:fill="FFFFFF"/>
          <w:rtl/>
        </w:rPr>
        <w:t xml:space="preserve">2  / </w:t>
      </w:r>
      <w:r w:rsidRPr="00421D37">
        <w:rPr>
          <w:rFonts w:ascii="Simplified Arabic" w:hAnsi="Simplified Arabic" w:cs="Simplified Arabic"/>
          <w:sz w:val="28"/>
          <w:szCs w:val="28"/>
          <w:bdr w:val="none" w:sz="0" w:space="0" w:color="auto" w:frame="1"/>
          <w:shd w:val="clear" w:color="auto" w:fill="FFFFFF"/>
          <w:rtl/>
        </w:rPr>
        <w:t>ناصر دادي عدون : الاتصال و دوره في كفاءة المؤسسة الاقتصادية ، دار المحمدية ، ط1، الجزائر 2004</w:t>
      </w:r>
      <w:r w:rsidRPr="00421D37">
        <w:rPr>
          <w:rFonts w:ascii="Simplified Arabic" w:hAnsi="Simplified Arabic" w:cs="Simplified Arabic"/>
          <w:sz w:val="28"/>
          <w:szCs w:val="28"/>
          <w:bdr w:val="none" w:sz="0" w:space="0" w:color="auto" w:frame="1"/>
          <w:shd w:val="clear" w:color="auto" w:fill="FFFFFF"/>
        </w:rPr>
        <w:t xml:space="preserve"> </w:t>
      </w:r>
      <w:r w:rsidRPr="00421D37">
        <w:rPr>
          <w:rFonts w:ascii="Simplified Arabic" w:hAnsi="Simplified Arabic" w:cs="Simplified Arabic"/>
          <w:sz w:val="28"/>
          <w:szCs w:val="28"/>
        </w:rPr>
        <w:br/>
      </w:r>
      <w:r w:rsidRPr="00421D37">
        <w:rPr>
          <w:rFonts w:ascii="Simplified Arabic" w:hAnsi="Simplified Arabic" w:cs="Simplified Arabic"/>
          <w:sz w:val="28"/>
          <w:szCs w:val="28"/>
          <w:bdr w:val="none" w:sz="0" w:space="0" w:color="auto" w:frame="1"/>
          <w:shd w:val="clear" w:color="auto" w:fill="FFFFFF"/>
          <w:rtl/>
        </w:rPr>
        <w:t>3</w:t>
      </w:r>
      <w:r w:rsidRPr="00421D37">
        <w:rPr>
          <w:rStyle w:val="apple-tab-span"/>
          <w:rFonts w:ascii="Simplified Arabic" w:hAnsi="Simplified Arabic" w:cs="Simplified Arabic"/>
          <w:b/>
          <w:bCs/>
          <w:sz w:val="28"/>
          <w:szCs w:val="28"/>
          <w:bdr w:val="none" w:sz="0" w:space="0" w:color="auto" w:frame="1"/>
          <w:shd w:val="clear" w:color="auto" w:fill="FFFFFF"/>
          <w:rtl/>
        </w:rPr>
        <w:t xml:space="preserve">/ </w:t>
      </w:r>
      <w:r w:rsidRPr="00421D37">
        <w:rPr>
          <w:rFonts w:ascii="Simplified Arabic" w:hAnsi="Simplified Arabic" w:cs="Simplified Arabic"/>
          <w:sz w:val="28"/>
          <w:szCs w:val="28"/>
          <w:bdr w:val="none" w:sz="0" w:space="0" w:color="auto" w:frame="1"/>
          <w:shd w:val="clear" w:color="auto" w:fill="FFFFFF"/>
          <w:rtl/>
        </w:rPr>
        <w:t>بشير العلاق ، الاتصال في المنظمات العامة ، دار اليازوري ، ط1، الأردن – عمان ، 2009</w:t>
      </w:r>
      <w:r w:rsidRPr="00421D37">
        <w:rPr>
          <w:rFonts w:ascii="Simplified Arabic" w:hAnsi="Simplified Arabic" w:cs="Simplified Arabic"/>
          <w:sz w:val="28"/>
          <w:szCs w:val="28"/>
          <w:bdr w:val="none" w:sz="0" w:space="0" w:color="auto" w:frame="1"/>
          <w:shd w:val="clear" w:color="auto" w:fill="FFFFFF"/>
        </w:rPr>
        <w:t> </w:t>
      </w:r>
    </w:p>
    <w:p w:rsidR="00910BFA" w:rsidRPr="00421D37" w:rsidRDefault="00910BFA" w:rsidP="00421D37">
      <w:pPr>
        <w:rPr>
          <w:rFonts w:ascii="Simplified Arabic" w:hAnsi="Simplified Arabic" w:cs="Simplified Arabic"/>
          <w:sz w:val="28"/>
          <w:szCs w:val="28"/>
          <w:bdr w:val="none" w:sz="0" w:space="0" w:color="auto" w:frame="1"/>
          <w:shd w:val="clear" w:color="auto" w:fill="FFFFFF"/>
          <w:rtl/>
        </w:rPr>
      </w:pPr>
      <w:r w:rsidRPr="00421D37">
        <w:rPr>
          <w:rStyle w:val="apple-tab-span"/>
          <w:rFonts w:ascii="Simplified Arabic" w:hAnsi="Simplified Arabic" w:cs="Simplified Arabic"/>
          <w:b/>
          <w:bCs/>
          <w:sz w:val="28"/>
          <w:szCs w:val="28"/>
          <w:bdr w:val="none" w:sz="0" w:space="0" w:color="auto" w:frame="1"/>
          <w:shd w:val="clear" w:color="auto" w:fill="FFFFFF"/>
          <w:rtl/>
        </w:rPr>
        <w:t xml:space="preserve">4/ </w:t>
      </w:r>
      <w:r w:rsidRPr="00421D37">
        <w:rPr>
          <w:rFonts w:ascii="Simplified Arabic" w:hAnsi="Simplified Arabic" w:cs="Simplified Arabic"/>
          <w:sz w:val="28"/>
          <w:szCs w:val="28"/>
          <w:bdr w:val="none" w:sz="0" w:space="0" w:color="auto" w:frame="1"/>
          <w:shd w:val="clear" w:color="auto" w:fill="FFFFFF"/>
          <w:rtl/>
        </w:rPr>
        <w:t>بوحنية قوي ، الاتصالات الإدارية داخل المنظمة المعاصرة ، ديوان المطبوعات الجامعية ، الجزائر ، 2010</w:t>
      </w:r>
      <w:r w:rsidRPr="00421D37">
        <w:rPr>
          <w:rFonts w:ascii="Simplified Arabic" w:hAnsi="Simplified Arabic" w:cs="Simplified Arabic"/>
          <w:sz w:val="28"/>
          <w:szCs w:val="28"/>
          <w:bdr w:val="none" w:sz="0" w:space="0" w:color="auto" w:frame="1"/>
          <w:shd w:val="clear" w:color="auto" w:fill="FFFFFF"/>
        </w:rPr>
        <w:t>. </w:t>
      </w:r>
    </w:p>
    <w:p w:rsidR="00910BFA" w:rsidRPr="00421D37" w:rsidRDefault="00910BFA" w:rsidP="00421D37">
      <w:pPr>
        <w:rPr>
          <w:rFonts w:ascii="Simplified Arabic" w:hAnsi="Simplified Arabic" w:cs="Simplified Arabic"/>
          <w:sz w:val="28"/>
          <w:szCs w:val="28"/>
          <w:bdr w:val="none" w:sz="0" w:space="0" w:color="auto" w:frame="1"/>
          <w:shd w:val="clear" w:color="auto" w:fill="FFFFFF"/>
          <w:rtl/>
        </w:rPr>
      </w:pPr>
      <w:r w:rsidRPr="00421D37">
        <w:rPr>
          <w:rStyle w:val="apple-tab-span"/>
          <w:rFonts w:ascii="Simplified Arabic" w:hAnsi="Simplified Arabic" w:cs="Simplified Arabic"/>
          <w:b/>
          <w:bCs/>
          <w:sz w:val="28"/>
          <w:szCs w:val="28"/>
          <w:bdr w:val="none" w:sz="0" w:space="0" w:color="auto" w:frame="1"/>
          <w:shd w:val="clear" w:color="auto" w:fill="FFFFFF"/>
          <w:rtl/>
        </w:rPr>
        <w:t>5/</w:t>
      </w:r>
      <w:r w:rsidRPr="00421D37">
        <w:rPr>
          <w:rFonts w:ascii="Simplified Arabic" w:hAnsi="Simplified Arabic" w:cs="Simplified Arabic"/>
          <w:sz w:val="28"/>
          <w:szCs w:val="28"/>
          <w:bdr w:val="none" w:sz="0" w:space="0" w:color="auto" w:frame="1"/>
          <w:shd w:val="clear" w:color="auto" w:fill="FFFFFF"/>
          <w:rtl/>
        </w:rPr>
        <w:t>ناصر قاسيمي ، الاتصال في المؤسسة دراسة نظرية و تطبيقية ، ديوان المطبوعات الجامعية ، ط1، الجزائر ، 2011</w:t>
      </w:r>
      <w:r w:rsidRPr="00421D37">
        <w:rPr>
          <w:rFonts w:ascii="Simplified Arabic" w:hAnsi="Simplified Arabic" w:cs="Simplified Arabic"/>
          <w:sz w:val="28"/>
          <w:szCs w:val="28"/>
          <w:bdr w:val="none" w:sz="0" w:space="0" w:color="auto" w:frame="1"/>
          <w:shd w:val="clear" w:color="auto" w:fill="FFFFFF"/>
        </w:rPr>
        <w:t>. </w:t>
      </w:r>
    </w:p>
    <w:p w:rsidR="00910BFA" w:rsidRPr="00421D37" w:rsidRDefault="00910BFA" w:rsidP="00421D37">
      <w:pPr>
        <w:rPr>
          <w:rFonts w:ascii="Simplified Arabic" w:hAnsi="Simplified Arabic" w:cs="Simplified Arabic"/>
          <w:sz w:val="28"/>
          <w:szCs w:val="28"/>
          <w:bdr w:val="none" w:sz="0" w:space="0" w:color="auto" w:frame="1"/>
          <w:shd w:val="clear" w:color="auto" w:fill="FFFFFF"/>
          <w:rtl/>
        </w:rPr>
      </w:pPr>
      <w:r w:rsidRPr="00421D37">
        <w:rPr>
          <w:rFonts w:ascii="Simplified Arabic" w:hAnsi="Simplified Arabic" w:cs="Simplified Arabic"/>
          <w:sz w:val="28"/>
          <w:szCs w:val="28"/>
          <w:bdr w:val="none" w:sz="0" w:space="0" w:color="auto" w:frame="1"/>
          <w:shd w:val="clear" w:color="auto" w:fill="FFFFFF"/>
          <w:rtl/>
        </w:rPr>
        <w:t>6/ مصطفى حجازي وعبد الرحمان البريدي ، الاتصال الفعال في العلاقات الإنسانية والإدارة ، المؤسسة الجامعية للدراسات والنشر والتوزيع ، ط2</w:t>
      </w:r>
      <w:r w:rsidRPr="00421D37">
        <w:rPr>
          <w:rFonts w:ascii="Simplified Arabic" w:hAnsi="Simplified Arabic" w:cs="Simplified Arabic"/>
          <w:sz w:val="28"/>
          <w:szCs w:val="28"/>
        </w:rPr>
        <w:br/>
      </w:r>
      <w:r w:rsidRPr="00421D37">
        <w:rPr>
          <w:rStyle w:val="apple-tab-span"/>
          <w:rFonts w:ascii="Simplified Arabic" w:hAnsi="Simplified Arabic" w:cs="Simplified Arabic"/>
          <w:b/>
          <w:bCs/>
          <w:sz w:val="28"/>
          <w:szCs w:val="28"/>
          <w:bdr w:val="none" w:sz="0" w:space="0" w:color="auto" w:frame="1"/>
          <w:shd w:val="clear" w:color="auto" w:fill="FFFFFF"/>
          <w:rtl/>
        </w:rPr>
        <w:t xml:space="preserve">7/ </w:t>
      </w:r>
      <w:r w:rsidRPr="00421D37">
        <w:rPr>
          <w:rFonts w:ascii="Simplified Arabic" w:hAnsi="Simplified Arabic" w:cs="Simplified Arabic"/>
          <w:sz w:val="28"/>
          <w:szCs w:val="28"/>
          <w:bdr w:val="none" w:sz="0" w:space="0" w:color="auto" w:frame="1"/>
          <w:shd w:val="clear" w:color="auto" w:fill="FFFFFF"/>
          <w:rtl/>
        </w:rPr>
        <w:t>بوفلجة غياث ، مقدمة في علم النفس التنظيمي،ديوان المطبوعات الجامعية، الجزائر.</w:t>
      </w:r>
      <w:r w:rsidRPr="00421D37">
        <w:rPr>
          <w:rFonts w:ascii="Simplified Arabic" w:hAnsi="Simplified Arabic" w:cs="Simplified Arabic"/>
          <w:sz w:val="28"/>
          <w:szCs w:val="28"/>
        </w:rPr>
        <w:br/>
      </w:r>
    </w:p>
    <w:p w:rsidR="00910BFA" w:rsidRPr="00421D37" w:rsidRDefault="00910BFA" w:rsidP="00421D37">
      <w:pPr>
        <w:rPr>
          <w:rFonts w:ascii="Simplified Arabic" w:hAnsi="Simplified Arabic" w:cs="Simplified Arabic"/>
          <w:sz w:val="28"/>
          <w:szCs w:val="28"/>
          <w:rtl/>
          <w:lang w:eastAsia="fr-FR"/>
        </w:rPr>
      </w:pPr>
    </w:p>
    <w:p w:rsidR="004A2C18" w:rsidRPr="00421D37" w:rsidRDefault="004A2C18" w:rsidP="00421D37">
      <w:pPr>
        <w:rPr>
          <w:rFonts w:ascii="Simplified Arabic" w:hAnsi="Simplified Arabic" w:cs="Simplified Arabic"/>
          <w:sz w:val="28"/>
          <w:szCs w:val="28"/>
          <w:lang w:eastAsia="fr-FR"/>
        </w:rPr>
      </w:pPr>
    </w:p>
    <w:p w:rsidR="00702459" w:rsidRPr="00421D37" w:rsidRDefault="00702459" w:rsidP="00421D37">
      <w:pPr>
        <w:rPr>
          <w:rFonts w:ascii="Simplified Arabic" w:hAnsi="Simplified Arabic" w:cs="Simplified Arabic"/>
          <w:sz w:val="28"/>
          <w:szCs w:val="28"/>
        </w:rPr>
      </w:pPr>
    </w:p>
    <w:sectPr w:rsidR="00702459" w:rsidRPr="00421D37" w:rsidSect="0070245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30B" w:rsidRDefault="0064030B" w:rsidP="00910BFA">
      <w:r>
        <w:separator/>
      </w:r>
    </w:p>
  </w:endnote>
  <w:endnote w:type="continuationSeparator" w:id="1">
    <w:p w:rsidR="0064030B" w:rsidRDefault="0064030B" w:rsidP="00910B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7834"/>
      <w:docPartObj>
        <w:docPartGallery w:val="Page Numbers (Bottom of Page)"/>
        <w:docPartUnique/>
      </w:docPartObj>
    </w:sdtPr>
    <w:sdtContent>
      <w:p w:rsidR="00910BFA" w:rsidRDefault="00AC21BC">
        <w:pPr>
          <w:pStyle w:val="Pieddepage"/>
          <w:jc w:val="center"/>
        </w:pPr>
        <w:fldSimple w:instr=" PAGE   \* MERGEFORMAT ">
          <w:r w:rsidR="0009692B">
            <w:rPr>
              <w:noProof/>
            </w:rPr>
            <w:t>1</w:t>
          </w:r>
        </w:fldSimple>
      </w:p>
    </w:sdtContent>
  </w:sdt>
  <w:p w:rsidR="00910BFA" w:rsidRDefault="00910BF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30B" w:rsidRDefault="0064030B" w:rsidP="00910BFA">
      <w:r>
        <w:separator/>
      </w:r>
    </w:p>
  </w:footnote>
  <w:footnote w:type="continuationSeparator" w:id="1">
    <w:p w:rsidR="0064030B" w:rsidRDefault="0064030B" w:rsidP="00910B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30B9"/>
    <w:multiLevelType w:val="multilevel"/>
    <w:tmpl w:val="B000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0053C2"/>
    <w:multiLevelType w:val="multilevel"/>
    <w:tmpl w:val="C37C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5AF10AF"/>
    <w:multiLevelType w:val="multilevel"/>
    <w:tmpl w:val="78F0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0"/>
    <w:footnote w:id="1"/>
  </w:footnotePr>
  <w:endnotePr>
    <w:endnote w:id="0"/>
    <w:endnote w:id="1"/>
  </w:endnotePr>
  <w:compat/>
  <w:rsids>
    <w:rsidRoot w:val="007C3C05"/>
    <w:rsid w:val="0009692B"/>
    <w:rsid w:val="00421D37"/>
    <w:rsid w:val="004A2C18"/>
    <w:rsid w:val="004C10BE"/>
    <w:rsid w:val="005B6DA3"/>
    <w:rsid w:val="0064030B"/>
    <w:rsid w:val="006F585B"/>
    <w:rsid w:val="00702459"/>
    <w:rsid w:val="007C3C05"/>
    <w:rsid w:val="00910BFA"/>
    <w:rsid w:val="00931F4D"/>
    <w:rsid w:val="00976E00"/>
    <w:rsid w:val="00A734D4"/>
    <w:rsid w:val="00AC21BC"/>
    <w:rsid w:val="00B160D7"/>
    <w:rsid w:val="00BA4CB8"/>
    <w:rsid w:val="00CF071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459"/>
  </w:style>
  <w:style w:type="paragraph" w:styleId="Titre2">
    <w:name w:val="heading 2"/>
    <w:basedOn w:val="Normal"/>
    <w:link w:val="Titre2Car"/>
    <w:uiPriority w:val="9"/>
    <w:qFormat/>
    <w:rsid w:val="007C3C05"/>
    <w:pPr>
      <w:spacing w:before="100" w:beforeAutospacing="1" w:after="100" w:afterAutospacing="1"/>
      <w:jc w:val="left"/>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C3C05"/>
    <w:pPr>
      <w:spacing w:before="100" w:beforeAutospacing="1" w:after="100" w:afterAutospacing="1"/>
      <w:jc w:val="left"/>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7C3C05"/>
    <w:pPr>
      <w:spacing w:before="100" w:beforeAutospacing="1" w:after="100" w:afterAutospacing="1"/>
      <w:jc w:val="left"/>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C3C0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C3C05"/>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7C3C05"/>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7C3C05"/>
    <w:rPr>
      <w:b/>
      <w:bCs/>
    </w:rPr>
  </w:style>
  <w:style w:type="paragraph" w:styleId="NormalWeb">
    <w:name w:val="Normal (Web)"/>
    <w:basedOn w:val="Normal"/>
    <w:uiPriority w:val="99"/>
    <w:semiHidden/>
    <w:unhideWhenUsed/>
    <w:rsid w:val="007C3C05"/>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title">
    <w:name w:val="title"/>
    <w:basedOn w:val="Policepardfaut"/>
    <w:rsid w:val="007C3C05"/>
  </w:style>
  <w:style w:type="character" w:customStyle="1" w:styleId="apple-tab-span">
    <w:name w:val="apple-tab-span"/>
    <w:basedOn w:val="Policepardfaut"/>
    <w:rsid w:val="00910BFA"/>
  </w:style>
  <w:style w:type="paragraph" w:styleId="Paragraphedeliste">
    <w:name w:val="List Paragraph"/>
    <w:basedOn w:val="Normal"/>
    <w:uiPriority w:val="34"/>
    <w:qFormat/>
    <w:rsid w:val="00910BFA"/>
    <w:pPr>
      <w:ind w:left="720"/>
      <w:contextualSpacing/>
    </w:pPr>
  </w:style>
  <w:style w:type="paragraph" w:styleId="En-tte">
    <w:name w:val="header"/>
    <w:basedOn w:val="Normal"/>
    <w:link w:val="En-tteCar"/>
    <w:uiPriority w:val="99"/>
    <w:semiHidden/>
    <w:unhideWhenUsed/>
    <w:rsid w:val="00910BFA"/>
    <w:pPr>
      <w:tabs>
        <w:tab w:val="center" w:pos="4536"/>
        <w:tab w:val="right" w:pos="9072"/>
      </w:tabs>
    </w:pPr>
  </w:style>
  <w:style w:type="character" w:customStyle="1" w:styleId="En-tteCar">
    <w:name w:val="En-tête Car"/>
    <w:basedOn w:val="Policepardfaut"/>
    <w:link w:val="En-tte"/>
    <w:uiPriority w:val="99"/>
    <w:semiHidden/>
    <w:rsid w:val="00910BFA"/>
  </w:style>
  <w:style w:type="paragraph" w:styleId="Pieddepage">
    <w:name w:val="footer"/>
    <w:basedOn w:val="Normal"/>
    <w:link w:val="PieddepageCar"/>
    <w:uiPriority w:val="99"/>
    <w:unhideWhenUsed/>
    <w:rsid w:val="00910BFA"/>
    <w:pPr>
      <w:tabs>
        <w:tab w:val="center" w:pos="4536"/>
        <w:tab w:val="right" w:pos="9072"/>
      </w:tabs>
    </w:pPr>
  </w:style>
  <w:style w:type="character" w:customStyle="1" w:styleId="PieddepageCar">
    <w:name w:val="Pied de page Car"/>
    <w:basedOn w:val="Policepardfaut"/>
    <w:link w:val="Pieddepage"/>
    <w:uiPriority w:val="99"/>
    <w:rsid w:val="00910BFA"/>
  </w:style>
</w:styles>
</file>

<file path=word/webSettings.xml><?xml version="1.0" encoding="utf-8"?>
<w:webSettings xmlns:r="http://schemas.openxmlformats.org/officeDocument/2006/relationships" xmlns:w="http://schemas.openxmlformats.org/wordprocessingml/2006/main">
  <w:divs>
    <w:div w:id="112213080">
      <w:bodyDiv w:val="1"/>
      <w:marLeft w:val="0"/>
      <w:marRight w:val="0"/>
      <w:marTop w:val="0"/>
      <w:marBottom w:val="0"/>
      <w:divBdr>
        <w:top w:val="none" w:sz="0" w:space="0" w:color="auto"/>
        <w:left w:val="none" w:sz="0" w:space="0" w:color="auto"/>
        <w:bottom w:val="none" w:sz="0" w:space="0" w:color="auto"/>
        <w:right w:val="none" w:sz="0" w:space="0" w:color="auto"/>
      </w:divBdr>
      <w:divsChild>
        <w:div w:id="271397553">
          <w:marLeft w:val="0"/>
          <w:marRight w:val="0"/>
          <w:marTop w:val="0"/>
          <w:marBottom w:val="0"/>
          <w:divBdr>
            <w:top w:val="none" w:sz="0" w:space="0" w:color="auto"/>
            <w:left w:val="none" w:sz="0" w:space="0" w:color="auto"/>
            <w:bottom w:val="none" w:sz="0" w:space="0" w:color="auto"/>
            <w:right w:val="none" w:sz="0" w:space="0" w:color="auto"/>
          </w:divBdr>
          <w:divsChild>
            <w:div w:id="2020303038">
              <w:marLeft w:val="203"/>
              <w:marRight w:val="203"/>
              <w:marTop w:val="360"/>
              <w:marBottom w:val="0"/>
              <w:divBdr>
                <w:top w:val="none" w:sz="0" w:space="0" w:color="auto"/>
                <w:left w:val="none" w:sz="0" w:space="0" w:color="auto"/>
                <w:bottom w:val="none" w:sz="0" w:space="0" w:color="auto"/>
                <w:right w:val="none" w:sz="0" w:space="0" w:color="auto"/>
              </w:divBdr>
            </w:div>
          </w:divsChild>
        </w:div>
        <w:div w:id="644899193">
          <w:marLeft w:val="0"/>
          <w:marRight w:val="0"/>
          <w:marTop w:val="0"/>
          <w:marBottom w:val="0"/>
          <w:divBdr>
            <w:top w:val="none" w:sz="0" w:space="0" w:color="auto"/>
            <w:left w:val="none" w:sz="0" w:space="0" w:color="auto"/>
            <w:bottom w:val="none" w:sz="0" w:space="0" w:color="auto"/>
            <w:right w:val="none" w:sz="0" w:space="0" w:color="auto"/>
          </w:divBdr>
          <w:divsChild>
            <w:div w:id="15115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1263</Words>
  <Characters>6951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dc:creator>
  <cp:lastModifiedBy>KENET-INFO</cp:lastModifiedBy>
  <cp:revision>2</cp:revision>
  <dcterms:created xsi:type="dcterms:W3CDTF">2022-05-06T09:51:00Z</dcterms:created>
  <dcterms:modified xsi:type="dcterms:W3CDTF">2022-05-06T09:51:00Z</dcterms:modified>
</cp:coreProperties>
</file>