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3" w:rsidRDefault="00450512">
      <w:pPr>
        <w:rPr>
          <w:rFonts w:ascii="Times New Roman" w:hAnsi="Times New Roman" w:cs="Times New Roman"/>
          <w:b/>
          <w:sz w:val="28"/>
          <w:szCs w:val="28"/>
        </w:rPr>
      </w:pPr>
      <w:r w:rsidRPr="00450512">
        <w:rPr>
          <w:rFonts w:ascii="Times New Roman" w:hAnsi="Times New Roman" w:cs="Times New Roman"/>
          <w:b/>
          <w:sz w:val="28"/>
          <w:szCs w:val="28"/>
        </w:rPr>
        <w:t>Texte2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512" w:rsidRPr="00450512" w:rsidRDefault="00450512" w:rsidP="00450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05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Messali</w:t>
      </w:r>
      <w:proofErr w:type="spellEnd"/>
      <w:r w:rsidRPr="004505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Hadj</w:t>
      </w:r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, né à </w:t>
      </w:r>
      <w:hyperlink r:id="rId4" w:tooltip="Tlemcen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Tlemcen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le </w:t>
      </w:r>
      <w:hyperlink r:id="rId5" w:tooltip="16 mai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Pr="00450512">
        <w:rPr>
          <w:rFonts w:ascii="Times New Roman" w:hAnsi="Times New Roman" w:cs="Times New Roman"/>
          <w:sz w:val="24"/>
          <w:szCs w:val="24"/>
        </w:rPr>
        <w:t> </w:t>
      </w:r>
      <w:hyperlink r:id="rId6" w:tooltip="Mai 1898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mai</w:t>
        </w:r>
      </w:hyperlink>
      <w:r w:rsidRPr="00450512">
        <w:rPr>
          <w:rFonts w:ascii="Times New Roman" w:hAnsi="Times New Roman" w:cs="Times New Roman"/>
          <w:sz w:val="24"/>
          <w:szCs w:val="24"/>
        </w:rPr>
        <w:t> </w:t>
      </w:r>
      <w:hyperlink r:id="rId7" w:tooltip="1898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1898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et mort à </w:t>
      </w:r>
      <w:hyperlink r:id="rId8" w:tooltip="Gouvieux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Gouvieux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, dans l’</w:t>
      </w:r>
      <w:hyperlink r:id="rId9" w:tooltip="Oise (département)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Oise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, le </w:t>
      </w:r>
      <w:hyperlink r:id="rId10" w:tooltip="3 juin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450512">
        <w:rPr>
          <w:rFonts w:ascii="Times New Roman" w:hAnsi="Times New Roman" w:cs="Times New Roman"/>
          <w:sz w:val="24"/>
          <w:szCs w:val="24"/>
        </w:rPr>
        <w:t> </w:t>
      </w:r>
      <w:hyperlink r:id="rId11" w:tooltip="Juin 1974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juin</w:t>
        </w:r>
      </w:hyperlink>
      <w:r w:rsidRPr="00450512">
        <w:rPr>
          <w:rFonts w:ascii="Times New Roman" w:hAnsi="Times New Roman" w:cs="Times New Roman"/>
          <w:sz w:val="24"/>
          <w:szCs w:val="24"/>
        </w:rPr>
        <w:t> </w:t>
      </w:r>
      <w:hyperlink r:id="rId12" w:tooltip="1974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1974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, est un </w:t>
      </w:r>
      <w:hyperlink r:id="rId13" w:tooltip="Personnalité politique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homme politique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Algérie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algérien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ayant joué un rôle pionnier dans le processus menant à l'indépendance algérienne. Il réclame dès </w:t>
      </w:r>
      <w:hyperlink r:id="rId15" w:tooltip="1927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1927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anchor="La_r%C3%A9volte_alg%C3%A9rienne_de_1945_%C3%A0_1954" w:tooltip="Histoire de l'Algérie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l'indépendance de l'Algérie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. Il est le fondateur du </w:t>
      </w:r>
      <w:hyperlink r:id="rId17" w:tooltip="Parti du peuple algérien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Parti du peuple algérien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(PPA), du </w:t>
      </w:r>
      <w:hyperlink r:id="rId18" w:tooltip="Mouvement pour le triomphe des libertés démocratiques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Mouvement pour le triomphe des libertés démocratiques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 (MTLD) et du </w:t>
      </w:r>
      <w:hyperlink r:id="rId19" w:tooltip="Mouvement national algérien (Guerre d'Algérie)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Mouvement national algérien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(MNA). </w:t>
      </w:r>
      <w:proofErr w:type="spellStart"/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Messali</w:t>
      </w:r>
      <w:proofErr w:type="spellEnd"/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Hadj crée le MNA dans un contexte de lutte fratricide engagée contre le </w:t>
      </w:r>
      <w:hyperlink r:id="rId20" w:tooltip="Front de libération nationale (Algérie)" w:history="1">
        <w:r w:rsidRPr="0045051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Front de libération nationale</w:t>
        </w:r>
      </w:hyperlink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(FLN) pour la direction de la lutte armée. Dès 1957, le MNA est décapité par le FLN et </w:t>
      </w:r>
      <w:proofErr w:type="spellStart"/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>Messali</w:t>
      </w:r>
      <w:proofErr w:type="spellEnd"/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Hadj privé de tout rôle politique au sein des instances dirigeantes de la lutte armée pour l'indépendance de l'Algérie.</w:t>
      </w:r>
      <w:r w:rsidRPr="0045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0512" w:rsidRDefault="00450512" w:rsidP="004505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450512">
        <w:t>Pionnier de l'idée d'</w:t>
      </w:r>
      <w:hyperlink r:id="rId21" w:tooltip="Indépendance (politique)" w:history="1">
        <w:r w:rsidRPr="00450512">
          <w:rPr>
            <w:rStyle w:val="Lienhypertexte"/>
            <w:color w:val="auto"/>
            <w:u w:val="none"/>
          </w:rPr>
          <w:t>indépendance (indépendantiste)</w:t>
        </w:r>
      </w:hyperlink>
      <w:r w:rsidRPr="00450512">
        <w:t xml:space="preserve"> </w:t>
      </w:r>
      <w:r w:rsidRPr="00450512">
        <w:t>, père du nationalisme algérien, il est aussi considéré comme père du nationalisme nord-africain par beaucoup de personnalités maghrébines et européennes, notamment </w:t>
      </w:r>
      <w:hyperlink r:id="rId22" w:tooltip="Habib Bourguiba" w:history="1">
        <w:r w:rsidRPr="00450512">
          <w:rPr>
            <w:rStyle w:val="Lienhypertexte"/>
            <w:color w:val="auto"/>
            <w:u w:val="none"/>
          </w:rPr>
          <w:t>Habib Bourguiba</w:t>
        </w:r>
      </w:hyperlink>
      <w:hyperlink r:id="rId23" w:anchor="cite_note-11" w:history="1">
        <w:r w:rsidRPr="00450512">
          <w:rPr>
            <w:rStyle w:val="Lienhypertexte"/>
            <w:color w:val="auto"/>
            <w:u w:val="none"/>
            <w:vertAlign w:val="superscript"/>
          </w:rPr>
          <w:t>11</w:t>
        </w:r>
      </w:hyperlink>
      <w:r w:rsidRPr="00450512">
        <w:t xml:space="preserve">. </w:t>
      </w:r>
      <w:proofErr w:type="spellStart"/>
      <w:r w:rsidRPr="00450512">
        <w:t>Messali</w:t>
      </w:r>
      <w:proofErr w:type="spellEnd"/>
      <w:r w:rsidRPr="00450512">
        <w:t xml:space="preserve"> Hadj est le fondateur des premières organisations indépendantistes algériennes, il est nommé secrétaire de l'</w:t>
      </w:r>
      <w:hyperlink r:id="rId24" w:tooltip="Étoile nord-africaine" w:history="1">
        <w:r w:rsidRPr="00450512">
          <w:rPr>
            <w:rStyle w:val="Lienhypertexte"/>
            <w:color w:val="auto"/>
            <w:u w:val="none"/>
          </w:rPr>
          <w:t>Étoile nord-africaine</w:t>
        </w:r>
      </w:hyperlink>
      <w:r w:rsidRPr="00450512">
        <w:t xml:space="preserve"> (ENA). Après sa dissolution, </w:t>
      </w:r>
      <w:proofErr w:type="spellStart"/>
      <w:r w:rsidRPr="00450512">
        <w:t>Messali</w:t>
      </w:r>
      <w:proofErr w:type="spellEnd"/>
      <w:r w:rsidRPr="00450512">
        <w:t xml:space="preserve"> fonde en </w:t>
      </w:r>
      <w:hyperlink r:id="rId25" w:tooltip="1937" w:history="1">
        <w:r w:rsidRPr="00450512">
          <w:rPr>
            <w:rStyle w:val="Lienhypertexte"/>
            <w:color w:val="auto"/>
            <w:u w:val="none"/>
          </w:rPr>
          <w:t>1937</w:t>
        </w:r>
      </w:hyperlink>
      <w:r w:rsidRPr="00450512">
        <w:t> le </w:t>
      </w:r>
      <w:hyperlink r:id="rId26" w:tooltip="Parti du peuple algérien" w:history="1">
        <w:r w:rsidRPr="00450512">
          <w:rPr>
            <w:rStyle w:val="Lienhypertexte"/>
            <w:color w:val="auto"/>
            <w:u w:val="none"/>
          </w:rPr>
          <w:t>Parti du peuple algérien</w:t>
        </w:r>
      </w:hyperlink>
      <w:r w:rsidRPr="00450512">
        <w:t> (PPA).</w:t>
      </w:r>
      <w:r>
        <w:t xml:space="preserve"> </w:t>
      </w:r>
    </w:p>
    <w:p w:rsidR="00450512" w:rsidRPr="0019694A" w:rsidRDefault="00450512" w:rsidP="004505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  <w:r w:rsidRPr="0019694A">
        <w:rPr>
          <w:b/>
        </w:rPr>
        <w:t xml:space="preserve">Questions : </w:t>
      </w:r>
    </w:p>
    <w:p w:rsidR="00450512" w:rsidRDefault="00450512" w:rsidP="004505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>1/ traduisez le texte en langue arabe</w:t>
      </w:r>
    </w:p>
    <w:p w:rsidR="00450512" w:rsidRDefault="00450512" w:rsidP="004505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2/ donnez un titre au texte. </w:t>
      </w:r>
    </w:p>
    <w:p w:rsidR="00450512" w:rsidRPr="004214F5" w:rsidRDefault="00450512" w:rsidP="004505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>3/ à partir du texte, trouvez les mots clés.</w:t>
      </w:r>
    </w:p>
    <w:p w:rsidR="00450512" w:rsidRPr="004214F5" w:rsidRDefault="00450512" w:rsidP="00450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12" w:rsidRPr="00450512" w:rsidRDefault="00450512" w:rsidP="004505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bookmarkStart w:id="0" w:name="_GoBack"/>
      <w:bookmarkEnd w:id="0"/>
    </w:p>
    <w:p w:rsidR="00450512" w:rsidRPr="00450512" w:rsidRDefault="00450512" w:rsidP="004505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0512" w:rsidRPr="0045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2"/>
    <w:rsid w:val="00450512"/>
    <w:rsid w:val="009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AA8B"/>
  <w15:chartTrackingRefBased/>
  <w15:docId w15:val="{B7702405-714D-44AE-B4A8-3E75E5C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05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ouvieux" TargetMode="External"/><Relationship Id="rId13" Type="http://schemas.openxmlformats.org/officeDocument/2006/relationships/hyperlink" Target="https://fr.wikipedia.org/wiki/Personnalit%C3%A9_politique" TargetMode="External"/><Relationship Id="rId18" Type="http://schemas.openxmlformats.org/officeDocument/2006/relationships/hyperlink" Target="https://fr.wikipedia.org/wiki/Mouvement_pour_le_triomphe_des_libert%C3%A9s_d%C3%A9mocratiques" TargetMode="External"/><Relationship Id="rId26" Type="http://schemas.openxmlformats.org/officeDocument/2006/relationships/hyperlink" Target="https://fr.wikipedia.org/wiki/Parti_du_peuple_alg%C3%A9ri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Ind%C3%A9pendance_(politique)" TargetMode="External"/><Relationship Id="rId7" Type="http://schemas.openxmlformats.org/officeDocument/2006/relationships/hyperlink" Target="https://fr.wikipedia.org/wiki/1898" TargetMode="External"/><Relationship Id="rId12" Type="http://schemas.openxmlformats.org/officeDocument/2006/relationships/hyperlink" Target="https://fr.wikipedia.org/wiki/1974" TargetMode="External"/><Relationship Id="rId17" Type="http://schemas.openxmlformats.org/officeDocument/2006/relationships/hyperlink" Target="https://fr.wikipedia.org/wiki/Parti_du_peuple_alg%C3%A9rien" TargetMode="External"/><Relationship Id="rId25" Type="http://schemas.openxmlformats.org/officeDocument/2006/relationships/hyperlink" Target="https://fr.wikipedia.org/wiki/1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Histoire_de_l%27Alg%C3%A9rie" TargetMode="External"/><Relationship Id="rId20" Type="http://schemas.openxmlformats.org/officeDocument/2006/relationships/hyperlink" Target="https://fr.wikipedia.org/wiki/Front_de_lib%C3%A9ration_nationale_(Alg%C3%A9r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Mai_1898" TargetMode="External"/><Relationship Id="rId11" Type="http://schemas.openxmlformats.org/officeDocument/2006/relationships/hyperlink" Target="https://fr.wikipedia.org/wiki/Juin_1974" TargetMode="External"/><Relationship Id="rId24" Type="http://schemas.openxmlformats.org/officeDocument/2006/relationships/hyperlink" Target="https://fr.wikipedia.org/wiki/%C3%89toile_nord-africaine" TargetMode="External"/><Relationship Id="rId5" Type="http://schemas.openxmlformats.org/officeDocument/2006/relationships/hyperlink" Target="https://fr.wikipedia.org/wiki/16_mai" TargetMode="External"/><Relationship Id="rId15" Type="http://schemas.openxmlformats.org/officeDocument/2006/relationships/hyperlink" Target="https://fr.wikipedia.org/wiki/1927" TargetMode="External"/><Relationship Id="rId23" Type="http://schemas.openxmlformats.org/officeDocument/2006/relationships/hyperlink" Target="https://fr.wikipedia.org/wiki/Messali_Had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3_juin" TargetMode="External"/><Relationship Id="rId19" Type="http://schemas.openxmlformats.org/officeDocument/2006/relationships/hyperlink" Target="https://fr.wikipedia.org/wiki/Mouvement_national_alg%C3%A9rien_(Guerre_d%27Alg%C3%A9rie)" TargetMode="External"/><Relationship Id="rId4" Type="http://schemas.openxmlformats.org/officeDocument/2006/relationships/hyperlink" Target="https://fr.wikipedia.org/wiki/Tlemcen" TargetMode="External"/><Relationship Id="rId9" Type="http://schemas.openxmlformats.org/officeDocument/2006/relationships/hyperlink" Target="https://fr.wikipedia.org/wiki/Oise_(d%C3%A9partement)" TargetMode="External"/><Relationship Id="rId14" Type="http://schemas.openxmlformats.org/officeDocument/2006/relationships/hyperlink" Target="https://fr.wikipedia.org/wiki/Alg%C3%A9rie" TargetMode="External"/><Relationship Id="rId22" Type="http://schemas.openxmlformats.org/officeDocument/2006/relationships/hyperlink" Target="https://fr.wikipedia.org/wiki/Habib_Bourgui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N'tic</dc:creator>
  <cp:keywords/>
  <dc:description/>
  <cp:lastModifiedBy>N'tic</cp:lastModifiedBy>
  <cp:revision>1</cp:revision>
  <dcterms:created xsi:type="dcterms:W3CDTF">2021-01-21T21:32:00Z</dcterms:created>
  <dcterms:modified xsi:type="dcterms:W3CDTF">2021-01-21T21:36:00Z</dcterms:modified>
</cp:coreProperties>
</file>