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9C" w:rsidRPr="00D46FBC" w:rsidRDefault="00C0419C" w:rsidP="00C0419C">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bCs/>
          <w:sz w:val="28"/>
          <w:szCs w:val="28"/>
          <w:lang w:eastAsia="fr-FR"/>
        </w:rPr>
        <w:t xml:space="preserve">CHAPITRE </w:t>
      </w:r>
      <w:r w:rsidRPr="00D46FBC">
        <w:rPr>
          <w:rFonts w:ascii="Times New Roman" w:eastAsia="Times New Roman" w:hAnsi="Times New Roman" w:cs="Times New Roman"/>
          <w:b/>
          <w:bCs/>
          <w:sz w:val="28"/>
          <w:szCs w:val="28"/>
          <w:lang w:eastAsia="fr-FR"/>
        </w:rPr>
        <w:t xml:space="preserve">V : </w:t>
      </w:r>
      <w:r>
        <w:rPr>
          <w:rFonts w:ascii="Times New Roman" w:eastAsia="Times New Roman" w:hAnsi="Times New Roman" w:cs="Times New Roman"/>
          <w:b/>
          <w:bCs/>
          <w:sz w:val="28"/>
          <w:szCs w:val="28"/>
          <w:lang w:eastAsia="fr-FR"/>
        </w:rPr>
        <w:t>SOLUTION DE PROTECTION ET ETUDES DE VARIANTES</w:t>
      </w:r>
    </w:p>
    <w:p w:rsidR="00C0419C" w:rsidRPr="00120734" w:rsidRDefault="00C0419C" w:rsidP="00C0419C">
      <w:pPr>
        <w:spacing w:after="0" w:line="240" w:lineRule="auto"/>
        <w:jc w:val="both"/>
        <w:rPr>
          <w:rFonts w:ascii="Times New Roman" w:hAnsi="Times New Roman" w:cs="Times New Roman"/>
          <w:sz w:val="24"/>
          <w:szCs w:val="24"/>
        </w:rPr>
      </w:pPr>
    </w:p>
    <w:p w:rsidR="00C0419C" w:rsidRDefault="00C0419C" w:rsidP="00C0419C">
      <w:pPr>
        <w:spacing w:after="0" w:line="240" w:lineRule="auto"/>
        <w:jc w:val="both"/>
        <w:rPr>
          <w:rFonts w:ascii="Times New Roman" w:eastAsia="Times New Roman" w:hAnsi="Times New Roman" w:cs="Times New Roman"/>
          <w:sz w:val="24"/>
          <w:szCs w:val="24"/>
          <w:lang w:eastAsia="fr-FR"/>
        </w:rPr>
      </w:pPr>
    </w:p>
    <w:p w:rsidR="00C0419C" w:rsidRPr="00120734" w:rsidRDefault="00C0419C" w:rsidP="00C0419C">
      <w:pPr>
        <w:spacing w:after="0" w:line="240" w:lineRule="auto"/>
        <w:ind w:firstLine="708"/>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Les solutions de protection contre les inondations sont essentielles pour réduire les risques et les impacts des inondations sur les populations, les infrastructures et l'environnement. Voici un aperçu des principales solutions, ainsi que des études de variant</w:t>
      </w:r>
      <w:r>
        <w:rPr>
          <w:rFonts w:ascii="Times New Roman" w:eastAsia="Times New Roman" w:hAnsi="Times New Roman" w:cs="Times New Roman"/>
          <w:sz w:val="24"/>
          <w:szCs w:val="24"/>
          <w:lang w:eastAsia="fr-FR"/>
        </w:rPr>
        <w:t>es qui peuvent être considérées</w:t>
      </w:r>
      <w:r w:rsidRPr="00120734">
        <w:rPr>
          <w:rFonts w:ascii="Times New Roman" w:eastAsia="Times New Roman" w:hAnsi="Times New Roman" w:cs="Times New Roman"/>
          <w:sz w:val="24"/>
          <w:szCs w:val="24"/>
          <w:lang w:eastAsia="fr-FR"/>
        </w:rPr>
        <w:t>:</w:t>
      </w:r>
    </w:p>
    <w:p w:rsidR="00C0419C" w:rsidRDefault="00C0419C" w:rsidP="00C0419C">
      <w:pPr>
        <w:spacing w:after="0" w:line="240" w:lineRule="auto"/>
        <w:jc w:val="both"/>
        <w:outlineLvl w:val="2"/>
        <w:rPr>
          <w:rFonts w:ascii="Times New Roman" w:eastAsia="Times New Roman" w:hAnsi="Times New Roman" w:cs="Times New Roman"/>
          <w:b/>
          <w:bCs/>
          <w:sz w:val="24"/>
          <w:szCs w:val="24"/>
          <w:lang w:eastAsia="fr-FR"/>
        </w:rPr>
      </w:pPr>
    </w:p>
    <w:p w:rsidR="00C0419C" w:rsidRDefault="00C0419C" w:rsidP="00C0419C">
      <w:pPr>
        <w:spacing w:after="0" w:line="240" w:lineRule="auto"/>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I. </w:t>
      </w:r>
      <w:r w:rsidRPr="00120734">
        <w:rPr>
          <w:rFonts w:ascii="Times New Roman" w:eastAsia="Times New Roman" w:hAnsi="Times New Roman" w:cs="Times New Roman"/>
          <w:b/>
          <w:bCs/>
          <w:sz w:val="24"/>
          <w:szCs w:val="24"/>
          <w:lang w:eastAsia="fr-FR"/>
        </w:rPr>
        <w:t>SOLUTIONS DE PROTECTION CONTRE LES INONDATIONS</w:t>
      </w:r>
    </w:p>
    <w:p w:rsidR="00C0419C" w:rsidRPr="00120734" w:rsidRDefault="00C0419C" w:rsidP="00C0419C">
      <w:pPr>
        <w:spacing w:after="0" w:line="240" w:lineRule="auto"/>
        <w:jc w:val="both"/>
        <w:outlineLvl w:val="2"/>
        <w:rPr>
          <w:rFonts w:ascii="Times New Roman" w:eastAsia="Times New Roman" w:hAnsi="Times New Roman" w:cs="Times New Roman"/>
          <w:b/>
          <w:bCs/>
          <w:sz w:val="24"/>
          <w:szCs w:val="24"/>
          <w:lang w:eastAsia="fr-FR"/>
        </w:rPr>
      </w:pPr>
    </w:p>
    <w:p w:rsidR="00C0419C" w:rsidRPr="00120734" w:rsidRDefault="00C0419C" w:rsidP="00C0419C">
      <w:pPr>
        <w:numPr>
          <w:ilvl w:val="0"/>
          <w:numId w:val="1"/>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Barrages et digues</w:t>
      </w:r>
    </w:p>
    <w:p w:rsidR="00C0419C" w:rsidRDefault="00C0419C" w:rsidP="00C0419C">
      <w:pPr>
        <w:pStyle w:val="Paragraphedeliste"/>
        <w:numPr>
          <w:ilvl w:val="0"/>
          <w:numId w:val="7"/>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Création de structures pour retenir ou détourner l'eau.</w:t>
      </w:r>
    </w:p>
    <w:p w:rsidR="00C0419C" w:rsidRDefault="00C0419C" w:rsidP="00C0419C">
      <w:pPr>
        <w:pStyle w:val="Paragraphedeliste"/>
        <w:numPr>
          <w:ilvl w:val="0"/>
          <w:numId w:val="7"/>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Peut inclure des systèmes d'écluses pour la régulation des niveaux d'eau.</w:t>
      </w:r>
    </w:p>
    <w:p w:rsidR="00C0419C" w:rsidRPr="00120734" w:rsidRDefault="00C0419C" w:rsidP="00C0419C">
      <w:pPr>
        <w:pStyle w:val="Paragraphedeliste"/>
        <w:spacing w:after="0" w:line="240" w:lineRule="auto"/>
        <w:ind w:left="144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1"/>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Systèmes de drainage urbain</w:t>
      </w:r>
    </w:p>
    <w:p w:rsidR="00C0419C" w:rsidRDefault="00C0419C" w:rsidP="00C0419C">
      <w:pPr>
        <w:pStyle w:val="Paragraphedeliste"/>
        <w:numPr>
          <w:ilvl w:val="0"/>
          <w:numId w:val="8"/>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Amélioration des réseaux de drainage pour faciliter l'évacuation des eaux pluviales.</w:t>
      </w:r>
    </w:p>
    <w:p w:rsidR="00C0419C" w:rsidRDefault="00C0419C" w:rsidP="00C0419C">
      <w:pPr>
        <w:pStyle w:val="Paragraphedeliste"/>
        <w:numPr>
          <w:ilvl w:val="0"/>
          <w:numId w:val="8"/>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Utilisation de systèmes de drainage durables (SUDS) comme les jardins de pluie.</w:t>
      </w:r>
    </w:p>
    <w:p w:rsidR="00C0419C" w:rsidRPr="00120734" w:rsidRDefault="00C0419C" w:rsidP="00C0419C">
      <w:pPr>
        <w:pStyle w:val="Paragraphedeliste"/>
        <w:spacing w:after="0" w:line="240" w:lineRule="auto"/>
        <w:ind w:left="108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1"/>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Récupération des zones humides</w:t>
      </w:r>
    </w:p>
    <w:p w:rsidR="00C0419C" w:rsidRDefault="00C0419C" w:rsidP="00C0419C">
      <w:pPr>
        <w:pStyle w:val="Paragraphedeliste"/>
        <w:numPr>
          <w:ilvl w:val="0"/>
          <w:numId w:val="9"/>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Restauration ou création de zones humides pour absorber l'eau excédentaire et atténuer les inondations.</w:t>
      </w:r>
    </w:p>
    <w:p w:rsidR="00C0419C" w:rsidRDefault="00C0419C" w:rsidP="00C0419C">
      <w:pPr>
        <w:pStyle w:val="Paragraphedeliste"/>
        <w:numPr>
          <w:ilvl w:val="0"/>
          <w:numId w:val="9"/>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Les zones humides agissent comme des éponges naturelles.</w:t>
      </w:r>
    </w:p>
    <w:p w:rsidR="00C0419C" w:rsidRPr="00120734" w:rsidRDefault="00C0419C" w:rsidP="00C0419C">
      <w:pPr>
        <w:pStyle w:val="Paragraphedeliste"/>
        <w:spacing w:after="0" w:line="240" w:lineRule="auto"/>
        <w:ind w:left="108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1"/>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Aménagement du territoire</w:t>
      </w:r>
    </w:p>
    <w:p w:rsidR="00C0419C" w:rsidRDefault="00C0419C" w:rsidP="00C0419C">
      <w:pPr>
        <w:pStyle w:val="Paragraphedeliste"/>
        <w:numPr>
          <w:ilvl w:val="0"/>
          <w:numId w:val="10"/>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Réglementations concernant le développement des terres dans les zones inondables.</w:t>
      </w:r>
    </w:p>
    <w:p w:rsidR="00C0419C" w:rsidRDefault="00C0419C" w:rsidP="00C0419C">
      <w:pPr>
        <w:pStyle w:val="Paragraphedeliste"/>
        <w:numPr>
          <w:ilvl w:val="0"/>
          <w:numId w:val="10"/>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Création de zones de rétention d'eau.</w:t>
      </w:r>
    </w:p>
    <w:p w:rsidR="00C0419C" w:rsidRPr="00120734" w:rsidRDefault="00C0419C" w:rsidP="00C0419C">
      <w:pPr>
        <w:pStyle w:val="Paragraphedeliste"/>
        <w:spacing w:after="0" w:line="240" w:lineRule="auto"/>
        <w:ind w:left="108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1"/>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Barrières flottantes ou mobiles</w:t>
      </w:r>
    </w:p>
    <w:p w:rsidR="00C0419C" w:rsidRDefault="00C0419C" w:rsidP="00C0419C">
      <w:pPr>
        <w:pStyle w:val="Paragraphedeliste"/>
        <w:numPr>
          <w:ilvl w:val="0"/>
          <w:numId w:val="11"/>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Installation de barrières temporaires qui peuvent être déployées lors d'événements pluvieux ou de crue.</w:t>
      </w:r>
    </w:p>
    <w:p w:rsidR="00C0419C" w:rsidRPr="00120734" w:rsidRDefault="00C0419C" w:rsidP="00C0419C">
      <w:pPr>
        <w:pStyle w:val="Paragraphedeliste"/>
        <w:spacing w:after="0" w:line="240" w:lineRule="auto"/>
        <w:ind w:left="108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1"/>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Systèmes d'alerte précoce</w:t>
      </w:r>
    </w:p>
    <w:p w:rsidR="00C0419C" w:rsidRDefault="00C0419C" w:rsidP="00C0419C">
      <w:pPr>
        <w:pStyle w:val="Paragraphedeliste"/>
        <w:numPr>
          <w:ilvl w:val="0"/>
          <w:numId w:val="11"/>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Mise en place de technologies pour surveiller les niveaux d'eau et alerter les populations en cas de risque imminent d'inondation.</w:t>
      </w:r>
    </w:p>
    <w:p w:rsidR="00C0419C" w:rsidRPr="00120734" w:rsidRDefault="00C0419C" w:rsidP="00C0419C">
      <w:pPr>
        <w:pStyle w:val="Paragraphedeliste"/>
        <w:spacing w:after="0" w:line="240" w:lineRule="auto"/>
        <w:ind w:left="108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1"/>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Infrastructures vertes</w:t>
      </w:r>
    </w:p>
    <w:p w:rsidR="00C0419C" w:rsidRDefault="00C0419C" w:rsidP="00C0419C">
      <w:pPr>
        <w:pStyle w:val="Paragraphedeliste"/>
        <w:numPr>
          <w:ilvl w:val="0"/>
          <w:numId w:val="11"/>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Utilisation de la végétation et des espaces verts pour gérer les eaux pluviales et améliorer l'infiltration.</w:t>
      </w:r>
    </w:p>
    <w:p w:rsidR="00C0419C" w:rsidRPr="00120734" w:rsidRDefault="00C0419C" w:rsidP="00C0419C">
      <w:pPr>
        <w:pStyle w:val="Paragraphedeliste"/>
        <w:spacing w:after="0" w:line="240" w:lineRule="auto"/>
        <w:ind w:left="1080"/>
        <w:jc w:val="both"/>
        <w:rPr>
          <w:rFonts w:ascii="Times New Roman" w:eastAsia="Times New Roman" w:hAnsi="Times New Roman" w:cs="Times New Roman"/>
          <w:sz w:val="24"/>
          <w:szCs w:val="24"/>
          <w:lang w:eastAsia="fr-FR"/>
        </w:rPr>
      </w:pPr>
    </w:p>
    <w:p w:rsidR="00C0419C" w:rsidRPr="00120734" w:rsidRDefault="00C0419C" w:rsidP="00C0419C">
      <w:pPr>
        <w:spacing w:after="0" w:line="240" w:lineRule="auto"/>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II. </w:t>
      </w:r>
      <w:r w:rsidRPr="00120734">
        <w:rPr>
          <w:rFonts w:ascii="Times New Roman" w:eastAsia="Times New Roman" w:hAnsi="Times New Roman" w:cs="Times New Roman"/>
          <w:b/>
          <w:bCs/>
          <w:sz w:val="24"/>
          <w:szCs w:val="24"/>
          <w:lang w:eastAsia="fr-FR"/>
        </w:rPr>
        <w:t>ÉTUDES DE VARIANTES</w:t>
      </w:r>
    </w:p>
    <w:p w:rsidR="00C0419C" w:rsidRDefault="00C0419C" w:rsidP="00C0419C">
      <w:pPr>
        <w:spacing w:after="0" w:line="240" w:lineRule="auto"/>
        <w:jc w:val="both"/>
        <w:rPr>
          <w:rFonts w:ascii="Times New Roman" w:eastAsia="Times New Roman" w:hAnsi="Times New Roman" w:cs="Times New Roman"/>
          <w:sz w:val="24"/>
          <w:szCs w:val="24"/>
          <w:lang w:eastAsia="fr-FR"/>
        </w:rPr>
      </w:pPr>
    </w:p>
    <w:p w:rsidR="00C0419C" w:rsidRDefault="00C0419C" w:rsidP="00C0419C">
      <w:pPr>
        <w:spacing w:after="0" w:line="240" w:lineRule="auto"/>
        <w:ind w:firstLine="708"/>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 xml:space="preserve">Lorsque l’on envisage la mise en place de solutions de protection contre les inondations, plusieurs </w:t>
      </w:r>
      <w:r>
        <w:rPr>
          <w:rFonts w:ascii="Times New Roman" w:eastAsia="Times New Roman" w:hAnsi="Times New Roman" w:cs="Times New Roman"/>
          <w:sz w:val="24"/>
          <w:szCs w:val="24"/>
          <w:lang w:eastAsia="fr-FR"/>
        </w:rPr>
        <w:t>variantes doivent être évaluées</w:t>
      </w:r>
      <w:r w:rsidRPr="00120734">
        <w:rPr>
          <w:rFonts w:ascii="Times New Roman" w:eastAsia="Times New Roman" w:hAnsi="Times New Roman" w:cs="Times New Roman"/>
          <w:sz w:val="24"/>
          <w:szCs w:val="24"/>
          <w:lang w:eastAsia="fr-FR"/>
        </w:rPr>
        <w:t>:</w:t>
      </w:r>
    </w:p>
    <w:p w:rsidR="00C0419C" w:rsidRDefault="00C0419C" w:rsidP="00C0419C">
      <w:pPr>
        <w:spacing w:after="0" w:line="240" w:lineRule="auto"/>
        <w:ind w:firstLine="708"/>
        <w:jc w:val="both"/>
        <w:rPr>
          <w:rFonts w:ascii="Times New Roman" w:eastAsia="Times New Roman" w:hAnsi="Times New Roman" w:cs="Times New Roman"/>
          <w:sz w:val="24"/>
          <w:szCs w:val="24"/>
          <w:lang w:eastAsia="fr-FR"/>
        </w:rPr>
      </w:pPr>
    </w:p>
    <w:p w:rsidR="00C0419C" w:rsidRDefault="00C0419C" w:rsidP="00C0419C">
      <w:pPr>
        <w:spacing w:after="0" w:line="240" w:lineRule="auto"/>
        <w:ind w:firstLine="708"/>
        <w:jc w:val="both"/>
        <w:rPr>
          <w:rFonts w:ascii="Times New Roman" w:eastAsia="Times New Roman" w:hAnsi="Times New Roman" w:cs="Times New Roman"/>
          <w:sz w:val="24"/>
          <w:szCs w:val="24"/>
          <w:lang w:eastAsia="fr-FR"/>
        </w:rPr>
      </w:pPr>
    </w:p>
    <w:p w:rsidR="00C0419C" w:rsidRDefault="00C0419C" w:rsidP="00C0419C">
      <w:pPr>
        <w:spacing w:after="0" w:line="240" w:lineRule="auto"/>
        <w:ind w:firstLine="708"/>
        <w:jc w:val="both"/>
        <w:rPr>
          <w:rFonts w:ascii="Times New Roman" w:eastAsia="Times New Roman" w:hAnsi="Times New Roman" w:cs="Times New Roman"/>
          <w:sz w:val="24"/>
          <w:szCs w:val="24"/>
          <w:lang w:eastAsia="fr-FR"/>
        </w:rPr>
      </w:pPr>
    </w:p>
    <w:p w:rsidR="00C0419C" w:rsidRPr="00120734" w:rsidRDefault="00C0419C" w:rsidP="00C0419C">
      <w:pPr>
        <w:spacing w:after="0" w:line="240" w:lineRule="auto"/>
        <w:ind w:firstLine="708"/>
        <w:jc w:val="both"/>
        <w:rPr>
          <w:rFonts w:ascii="Times New Roman" w:eastAsia="Times New Roman" w:hAnsi="Times New Roman" w:cs="Times New Roman"/>
          <w:sz w:val="24"/>
          <w:szCs w:val="24"/>
          <w:lang w:eastAsia="fr-FR"/>
        </w:rPr>
      </w:pPr>
    </w:p>
    <w:p w:rsidR="00C0419C" w:rsidRPr="00120734" w:rsidRDefault="00C0419C" w:rsidP="00C0419C">
      <w:pPr>
        <w:numPr>
          <w:ilvl w:val="0"/>
          <w:numId w:val="2"/>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lastRenderedPageBreak/>
        <w:t>Coût vs Efficacité</w:t>
      </w:r>
    </w:p>
    <w:p w:rsidR="00C0419C" w:rsidRDefault="00C0419C" w:rsidP="00C0419C">
      <w:pPr>
        <w:pStyle w:val="Paragraphedeliste"/>
        <w:numPr>
          <w:ilvl w:val="0"/>
          <w:numId w:val="11"/>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Analyse comparative des coûts d'installation et de maintenance des infrastructures par rapport aux bénéfices en termes de protection car il est vital de choisir une solution qui offre le meilleur rapport coût-efficacité.</w:t>
      </w:r>
    </w:p>
    <w:p w:rsidR="00C0419C" w:rsidRPr="00120734" w:rsidRDefault="00C0419C" w:rsidP="00C0419C">
      <w:pPr>
        <w:pStyle w:val="Paragraphedeliste"/>
        <w:spacing w:after="0" w:line="240" w:lineRule="auto"/>
        <w:ind w:left="108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2"/>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Impact environnemental</w:t>
      </w:r>
    </w:p>
    <w:p w:rsidR="00C0419C" w:rsidRDefault="00C0419C" w:rsidP="00C0419C">
      <w:pPr>
        <w:pStyle w:val="Paragraphedeliste"/>
        <w:numPr>
          <w:ilvl w:val="0"/>
          <w:numId w:val="11"/>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Étude des effets environnementaux des solutions proposées sur les écosystèmes existants.</w:t>
      </w:r>
    </w:p>
    <w:p w:rsidR="00C0419C" w:rsidRPr="00120734" w:rsidRDefault="00C0419C" w:rsidP="00C0419C">
      <w:pPr>
        <w:pStyle w:val="Paragraphedeliste"/>
        <w:spacing w:after="0" w:line="240" w:lineRule="auto"/>
        <w:ind w:left="108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2"/>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Acceptabilité sociale</w:t>
      </w:r>
    </w:p>
    <w:p w:rsidR="00C0419C" w:rsidRDefault="00C0419C" w:rsidP="00C0419C">
      <w:pPr>
        <w:pStyle w:val="Paragraphedeliste"/>
        <w:numPr>
          <w:ilvl w:val="0"/>
          <w:numId w:val="11"/>
        </w:numPr>
        <w:spacing w:after="0" w:line="240" w:lineRule="auto"/>
        <w:ind w:left="0" w:firstLine="108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Évaluation des opinions des communautés locales sur les projets envisagés afin de garantir l'acceptabilité des populations concernées.</w:t>
      </w:r>
    </w:p>
    <w:p w:rsidR="00C0419C" w:rsidRPr="00120734" w:rsidRDefault="00C0419C" w:rsidP="00C0419C">
      <w:pPr>
        <w:pStyle w:val="Paragraphedeliste"/>
        <w:spacing w:after="0" w:line="240" w:lineRule="auto"/>
        <w:ind w:left="108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2"/>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Durabilité</w:t>
      </w:r>
    </w:p>
    <w:p w:rsidR="00C0419C" w:rsidRPr="00A46BD5" w:rsidRDefault="00C0419C" w:rsidP="00C0419C">
      <w:pPr>
        <w:pStyle w:val="Paragraphedeliste"/>
        <w:numPr>
          <w:ilvl w:val="0"/>
          <w:numId w:val="11"/>
        </w:numPr>
        <w:spacing w:after="0" w:line="240" w:lineRule="auto"/>
        <w:ind w:left="0" w:firstLine="108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sz w:val="24"/>
          <w:szCs w:val="24"/>
          <w:lang w:eastAsia="fr-FR"/>
        </w:rPr>
        <w:t>Analyse de la longévité et de la résilience des solutions face aux changements climatiques et à l’évolution des schémas de précipitations.</w:t>
      </w:r>
    </w:p>
    <w:p w:rsidR="00C0419C" w:rsidRPr="00120734" w:rsidRDefault="00C0419C" w:rsidP="00C0419C">
      <w:pPr>
        <w:spacing w:after="0" w:line="240" w:lineRule="auto"/>
        <w:ind w:left="72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2"/>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Flexibilité et adaptabilité</w:t>
      </w:r>
    </w:p>
    <w:p w:rsidR="00C0419C" w:rsidRPr="00A46BD5" w:rsidRDefault="00C0419C" w:rsidP="00C0419C">
      <w:pPr>
        <w:pStyle w:val="Paragraphedeliste"/>
        <w:numPr>
          <w:ilvl w:val="0"/>
          <w:numId w:val="11"/>
        </w:numPr>
        <w:spacing w:after="0" w:line="240" w:lineRule="auto"/>
        <w:ind w:left="0" w:firstLine="108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sz w:val="24"/>
          <w:szCs w:val="24"/>
          <w:lang w:eastAsia="fr-FR"/>
        </w:rPr>
        <w:t>Considération des solutions qui peuvent être facilement ajustées ou améliorées en fonction des conditions changeantes ou des nouvelles informations.</w:t>
      </w:r>
    </w:p>
    <w:p w:rsidR="00C0419C" w:rsidRPr="00120734" w:rsidRDefault="00C0419C" w:rsidP="00C0419C">
      <w:pPr>
        <w:spacing w:after="0" w:line="240" w:lineRule="auto"/>
        <w:ind w:left="720"/>
        <w:jc w:val="both"/>
        <w:rPr>
          <w:rFonts w:ascii="Times New Roman" w:eastAsia="Times New Roman" w:hAnsi="Times New Roman" w:cs="Times New Roman"/>
          <w:sz w:val="24"/>
          <w:szCs w:val="24"/>
          <w:lang w:eastAsia="fr-FR"/>
        </w:rPr>
      </w:pPr>
    </w:p>
    <w:p w:rsidR="00C0419C" w:rsidRPr="00120734" w:rsidRDefault="00C0419C" w:rsidP="00C0419C">
      <w:pPr>
        <w:numPr>
          <w:ilvl w:val="0"/>
          <w:numId w:val="2"/>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Schémas d’intégration</w:t>
      </w:r>
    </w:p>
    <w:p w:rsidR="00C0419C" w:rsidRPr="00A46BD5" w:rsidRDefault="00C0419C" w:rsidP="00C0419C">
      <w:pPr>
        <w:pStyle w:val="Paragraphedeliste"/>
        <w:numPr>
          <w:ilvl w:val="0"/>
          <w:numId w:val="11"/>
        </w:numPr>
        <w:spacing w:after="0" w:line="240" w:lineRule="auto"/>
        <w:ind w:left="0" w:firstLine="108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sz w:val="24"/>
          <w:szCs w:val="24"/>
          <w:lang w:eastAsia="fr-FR"/>
        </w:rPr>
        <w:t>Étude de l'intégration des différentes solutions (par exemple, combiner des infrastructures vertes avec des systèmes de drainage améliorés).</w:t>
      </w:r>
    </w:p>
    <w:p w:rsidR="00C0419C" w:rsidRDefault="00C0419C" w:rsidP="00C0419C">
      <w:pPr>
        <w:spacing w:after="0" w:line="240" w:lineRule="auto"/>
        <w:jc w:val="both"/>
        <w:outlineLvl w:val="2"/>
        <w:rPr>
          <w:rFonts w:ascii="Times New Roman" w:eastAsia="Times New Roman" w:hAnsi="Times New Roman" w:cs="Times New Roman"/>
          <w:b/>
          <w:bCs/>
          <w:sz w:val="24"/>
          <w:szCs w:val="24"/>
          <w:lang w:eastAsia="fr-FR"/>
        </w:rPr>
      </w:pPr>
    </w:p>
    <w:p w:rsidR="00C0419C" w:rsidRPr="00120734" w:rsidRDefault="00C0419C" w:rsidP="00C0419C">
      <w:pPr>
        <w:spacing w:after="0" w:line="240" w:lineRule="auto"/>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III. </w:t>
      </w:r>
      <w:r w:rsidRPr="00120734">
        <w:rPr>
          <w:rFonts w:ascii="Times New Roman" w:eastAsia="Times New Roman" w:hAnsi="Times New Roman" w:cs="Times New Roman"/>
          <w:b/>
          <w:bCs/>
          <w:sz w:val="24"/>
          <w:szCs w:val="24"/>
          <w:lang w:eastAsia="fr-FR"/>
        </w:rPr>
        <w:t>Conclusion</w:t>
      </w:r>
    </w:p>
    <w:p w:rsidR="00C0419C" w:rsidRDefault="00C0419C" w:rsidP="00C0419C">
      <w:pPr>
        <w:spacing w:after="0" w:line="240" w:lineRule="auto"/>
        <w:jc w:val="both"/>
        <w:rPr>
          <w:rFonts w:ascii="Times New Roman" w:eastAsia="Times New Roman" w:hAnsi="Times New Roman" w:cs="Times New Roman"/>
          <w:sz w:val="24"/>
          <w:szCs w:val="24"/>
          <w:lang w:eastAsia="fr-FR"/>
        </w:rPr>
      </w:pPr>
    </w:p>
    <w:p w:rsidR="00C0419C" w:rsidRDefault="00C0419C" w:rsidP="00C0419C">
      <w:pPr>
        <w:spacing w:after="0" w:line="240" w:lineRule="auto"/>
        <w:ind w:firstLine="708"/>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La planification efficace des solutions de protection contre les inondations nécessite une approche holistique, prenant en compte les risques spécifiques de chaque zone, les ressources disponibles et les besoins des populations locales.</w:t>
      </w:r>
    </w:p>
    <w:p w:rsidR="00C0419C" w:rsidRDefault="00C0419C" w:rsidP="00C0419C">
      <w:pPr>
        <w:spacing w:after="0" w:line="240" w:lineRule="auto"/>
        <w:ind w:firstLine="708"/>
        <w:jc w:val="both"/>
        <w:rPr>
          <w:rFonts w:ascii="Times New Roman" w:eastAsia="Times New Roman" w:hAnsi="Times New Roman" w:cs="Times New Roman"/>
          <w:sz w:val="24"/>
          <w:szCs w:val="24"/>
          <w:lang w:eastAsia="fr-FR"/>
        </w:rPr>
      </w:pPr>
    </w:p>
    <w:p w:rsidR="00C0419C" w:rsidRPr="00120734" w:rsidRDefault="00C0419C" w:rsidP="00C0419C">
      <w:pPr>
        <w:spacing w:after="0" w:line="240" w:lineRule="auto"/>
        <w:ind w:firstLine="708"/>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sz w:val="24"/>
          <w:szCs w:val="24"/>
          <w:lang w:eastAsia="fr-FR"/>
        </w:rPr>
        <w:t>Les études de variantes sont essentielles pour choisir les meilleures options et développer des stratégies durables et résilientes face aux risques d'inondation.</w:t>
      </w:r>
    </w:p>
    <w:p w:rsidR="00C0419C" w:rsidRPr="00120734" w:rsidRDefault="00C0419C" w:rsidP="00C0419C">
      <w:pPr>
        <w:spacing w:after="0" w:line="240" w:lineRule="auto"/>
        <w:jc w:val="both"/>
        <w:rPr>
          <w:rFonts w:ascii="Times New Roman" w:hAnsi="Times New Roman" w:cs="Times New Roman"/>
          <w:sz w:val="24"/>
          <w:szCs w:val="24"/>
        </w:rPr>
      </w:pPr>
    </w:p>
    <w:p w:rsidR="00C0419C" w:rsidRPr="00120734" w:rsidRDefault="00C0419C" w:rsidP="00C0419C">
      <w:pPr>
        <w:spacing w:after="0" w:line="240" w:lineRule="auto"/>
        <w:jc w:val="both"/>
        <w:rPr>
          <w:rFonts w:ascii="Times New Roman" w:hAnsi="Times New Roman" w:cs="Times New Roman"/>
          <w:sz w:val="24"/>
          <w:szCs w:val="24"/>
        </w:rPr>
      </w:pPr>
    </w:p>
    <w:p w:rsidR="00C0419C" w:rsidRPr="00120734" w:rsidRDefault="00C0419C" w:rsidP="00C0419C">
      <w:pPr>
        <w:spacing w:after="0" w:line="240" w:lineRule="auto"/>
        <w:jc w:val="both"/>
        <w:rPr>
          <w:rFonts w:ascii="Times New Roman" w:hAnsi="Times New Roman" w:cs="Times New Roman"/>
          <w:sz w:val="24"/>
          <w:szCs w:val="24"/>
        </w:rPr>
      </w:pPr>
    </w:p>
    <w:p w:rsidR="00C0419C" w:rsidRPr="00120734" w:rsidRDefault="00C0419C" w:rsidP="00C0419C">
      <w:pPr>
        <w:spacing w:after="0" w:line="240" w:lineRule="auto"/>
        <w:jc w:val="both"/>
        <w:rPr>
          <w:rFonts w:ascii="Times New Roman" w:hAnsi="Times New Roman" w:cs="Times New Roman"/>
          <w:sz w:val="24"/>
          <w:szCs w:val="24"/>
        </w:rPr>
      </w:pPr>
    </w:p>
    <w:p w:rsidR="00C0419C" w:rsidRPr="000443D4" w:rsidRDefault="00C0419C" w:rsidP="00C0419C">
      <w:pPr>
        <w:spacing w:after="0" w:line="240" w:lineRule="auto"/>
        <w:jc w:val="both"/>
        <w:rPr>
          <w:rFonts w:ascii="Times New Roman" w:hAnsi="Times New Roman" w:cs="Times New Roman"/>
          <w:sz w:val="24"/>
          <w:szCs w:val="24"/>
        </w:rPr>
      </w:pPr>
    </w:p>
    <w:p w:rsidR="00C0419C" w:rsidRPr="000443D4" w:rsidRDefault="00C0419C" w:rsidP="00C0419C">
      <w:pPr>
        <w:spacing w:after="0" w:line="240" w:lineRule="auto"/>
        <w:jc w:val="both"/>
        <w:rPr>
          <w:rFonts w:ascii="Times New Roman" w:hAnsi="Times New Roman" w:cs="Times New Roman"/>
          <w:sz w:val="24"/>
          <w:szCs w:val="24"/>
        </w:rPr>
      </w:pPr>
    </w:p>
    <w:p w:rsidR="00C0419C" w:rsidRPr="000443D4" w:rsidRDefault="00C0419C" w:rsidP="00C0419C">
      <w:pPr>
        <w:spacing w:after="0" w:line="240" w:lineRule="auto"/>
        <w:jc w:val="both"/>
        <w:rPr>
          <w:rFonts w:ascii="Times New Roman" w:hAnsi="Times New Roman" w:cs="Times New Roman"/>
          <w:sz w:val="24"/>
          <w:szCs w:val="24"/>
        </w:rPr>
      </w:pPr>
    </w:p>
    <w:p w:rsidR="00C0419C" w:rsidRPr="000443D4" w:rsidRDefault="00C0419C" w:rsidP="00C0419C">
      <w:pPr>
        <w:spacing w:after="0" w:line="240" w:lineRule="auto"/>
        <w:jc w:val="both"/>
        <w:rPr>
          <w:rFonts w:ascii="Times New Roman" w:hAnsi="Times New Roman" w:cs="Times New Roman"/>
          <w:sz w:val="24"/>
          <w:szCs w:val="24"/>
        </w:rPr>
      </w:pPr>
    </w:p>
    <w:p w:rsidR="00C0419C" w:rsidRPr="000443D4" w:rsidRDefault="00C0419C" w:rsidP="00C0419C">
      <w:pPr>
        <w:spacing w:after="0" w:line="240" w:lineRule="auto"/>
        <w:jc w:val="both"/>
        <w:rPr>
          <w:rFonts w:ascii="Times New Roman" w:hAnsi="Times New Roman" w:cs="Times New Roman"/>
          <w:sz w:val="24"/>
          <w:szCs w:val="24"/>
        </w:rPr>
      </w:pPr>
    </w:p>
    <w:p w:rsidR="00C0419C" w:rsidRPr="000443D4" w:rsidRDefault="00C0419C" w:rsidP="00C0419C">
      <w:pPr>
        <w:spacing w:after="0" w:line="240" w:lineRule="auto"/>
        <w:jc w:val="both"/>
        <w:rPr>
          <w:rFonts w:ascii="Times New Roman" w:hAnsi="Times New Roman" w:cs="Times New Roman"/>
          <w:sz w:val="24"/>
          <w:szCs w:val="24"/>
        </w:rPr>
      </w:pPr>
    </w:p>
    <w:p w:rsidR="00C0419C" w:rsidRPr="000443D4" w:rsidRDefault="00C0419C" w:rsidP="00C0419C">
      <w:pPr>
        <w:spacing w:after="0" w:line="240" w:lineRule="auto"/>
        <w:jc w:val="both"/>
        <w:rPr>
          <w:rFonts w:ascii="Times New Roman" w:hAnsi="Times New Roman" w:cs="Times New Roman"/>
          <w:sz w:val="24"/>
          <w:szCs w:val="24"/>
        </w:rPr>
      </w:pPr>
    </w:p>
    <w:p w:rsidR="00C0419C" w:rsidRPr="000443D4" w:rsidRDefault="00C0419C" w:rsidP="00C0419C">
      <w:pPr>
        <w:spacing w:after="0" w:line="240" w:lineRule="auto"/>
        <w:jc w:val="both"/>
        <w:rPr>
          <w:rFonts w:ascii="Times New Roman" w:hAnsi="Times New Roman" w:cs="Times New Roman"/>
          <w:sz w:val="24"/>
          <w:szCs w:val="24"/>
        </w:rPr>
      </w:pPr>
    </w:p>
    <w:p w:rsidR="00C0419C" w:rsidRDefault="00C0419C" w:rsidP="00C0419C">
      <w:pPr>
        <w:rPr>
          <w:rFonts w:ascii="Times New Roman" w:hAnsi="Times New Roman" w:cs="Times New Roman"/>
          <w:sz w:val="24"/>
          <w:szCs w:val="24"/>
        </w:rPr>
      </w:pPr>
    </w:p>
    <w:sectPr w:rsidR="00C0419C" w:rsidSect="00116E9E">
      <w:headerReference w:type="even" r:id="rId5"/>
      <w:headerReference w:type="default" r:id="rId6"/>
      <w:footerReference w:type="even" r:id="rId7"/>
      <w:footerReference w:type="default" r:id="rId8"/>
      <w:headerReference w:type="first" r:id="rId9"/>
      <w:footerReference w:type="first" r:id="rId10"/>
      <w:pgSz w:w="11906" w:h="16838" w:code="9"/>
      <w:pgMar w:top="141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0419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3579"/>
      <w:docPartObj>
        <w:docPartGallery w:val="Page Numbers (Bottom of Page)"/>
        <w:docPartUnique/>
      </w:docPartObj>
    </w:sdtPr>
    <w:sdtEndPr>
      <w:rPr>
        <w:rFonts w:ascii="Times New Roman" w:hAnsi="Times New Roman" w:cs="Times New Roman"/>
      </w:rPr>
    </w:sdtEndPr>
    <w:sdtContent>
      <w:p w:rsidR="001B6B9C" w:rsidRPr="001B6B9C" w:rsidRDefault="00C0419C">
        <w:pPr>
          <w:pStyle w:val="Pieddepage"/>
          <w:jc w:val="right"/>
          <w:rPr>
            <w:rFonts w:ascii="Times New Roman" w:hAnsi="Times New Roman" w:cs="Times New Roman"/>
          </w:rPr>
        </w:pPr>
        <w:r w:rsidRPr="001B6B9C">
          <w:rPr>
            <w:rFonts w:ascii="Times New Roman" w:hAnsi="Times New Roman" w:cs="Times New Roman"/>
          </w:rPr>
          <w:fldChar w:fldCharType="begin"/>
        </w:r>
        <w:r w:rsidRPr="001B6B9C">
          <w:rPr>
            <w:rFonts w:ascii="Times New Roman" w:hAnsi="Times New Roman" w:cs="Times New Roman"/>
          </w:rPr>
          <w:instrText xml:space="preserve"> PAGE   \* MERGEFORMAT </w:instrText>
        </w:r>
        <w:r w:rsidRPr="001B6B9C">
          <w:rPr>
            <w:rFonts w:ascii="Times New Roman" w:hAnsi="Times New Roman" w:cs="Times New Roman"/>
          </w:rPr>
          <w:fldChar w:fldCharType="separate"/>
        </w:r>
        <w:r>
          <w:rPr>
            <w:rFonts w:ascii="Times New Roman" w:hAnsi="Times New Roman" w:cs="Times New Roman"/>
            <w:noProof/>
          </w:rPr>
          <w:t>1</w:t>
        </w:r>
        <w:r w:rsidRPr="001B6B9C">
          <w:rPr>
            <w:rFonts w:ascii="Times New Roman" w:hAnsi="Times New Roman" w:cs="Times New Roman"/>
          </w:rPr>
          <w:fldChar w:fldCharType="end"/>
        </w:r>
      </w:p>
    </w:sdtContent>
  </w:sdt>
  <w:p w:rsidR="001B6B9C" w:rsidRDefault="00C0419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0419C">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0419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0419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0419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2074"/>
    <w:multiLevelType w:val="hybridMultilevel"/>
    <w:tmpl w:val="FAF2C394"/>
    <w:lvl w:ilvl="0" w:tplc="DAE04E0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D17B18"/>
    <w:multiLevelType w:val="multilevel"/>
    <w:tmpl w:val="0FACB72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8189D"/>
    <w:multiLevelType w:val="hybridMultilevel"/>
    <w:tmpl w:val="DCDA27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8B18A4"/>
    <w:multiLevelType w:val="hybridMultilevel"/>
    <w:tmpl w:val="12D6FA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AB76CE6"/>
    <w:multiLevelType w:val="hybridMultilevel"/>
    <w:tmpl w:val="1D2C8690"/>
    <w:lvl w:ilvl="0" w:tplc="9BD488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D022DE"/>
    <w:multiLevelType w:val="hybridMultilevel"/>
    <w:tmpl w:val="8C44B90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0D60C17"/>
    <w:multiLevelType w:val="multilevel"/>
    <w:tmpl w:val="E740047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D6255B"/>
    <w:multiLevelType w:val="hybridMultilevel"/>
    <w:tmpl w:val="969695A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43A7D26"/>
    <w:multiLevelType w:val="multilevel"/>
    <w:tmpl w:val="46D858F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ED4558"/>
    <w:multiLevelType w:val="multilevel"/>
    <w:tmpl w:val="E2B2582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A40FC7"/>
    <w:multiLevelType w:val="hybridMultilevel"/>
    <w:tmpl w:val="CF64AC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A812289"/>
    <w:multiLevelType w:val="multilevel"/>
    <w:tmpl w:val="190E6F0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1C08FD"/>
    <w:multiLevelType w:val="hybridMultilevel"/>
    <w:tmpl w:val="EFBA598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7362EA5"/>
    <w:multiLevelType w:val="hybridMultilevel"/>
    <w:tmpl w:val="4182A8B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C8B294B"/>
    <w:multiLevelType w:val="hybridMultilevel"/>
    <w:tmpl w:val="BE9023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1476E0"/>
    <w:multiLevelType w:val="hybridMultilevel"/>
    <w:tmpl w:val="72246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6"/>
  </w:num>
  <w:num w:numId="5">
    <w:abstractNumId w:val="8"/>
  </w:num>
  <w:num w:numId="6">
    <w:abstractNumId w:val="0"/>
  </w:num>
  <w:num w:numId="7">
    <w:abstractNumId w:val="7"/>
  </w:num>
  <w:num w:numId="8">
    <w:abstractNumId w:val="13"/>
  </w:num>
  <w:num w:numId="9">
    <w:abstractNumId w:val="3"/>
  </w:num>
  <w:num w:numId="10">
    <w:abstractNumId w:val="12"/>
  </w:num>
  <w:num w:numId="11">
    <w:abstractNumId w:val="5"/>
  </w:num>
  <w:num w:numId="12">
    <w:abstractNumId w:val="10"/>
  </w:num>
  <w:num w:numId="13">
    <w:abstractNumId w:val="14"/>
  </w:num>
  <w:num w:numId="14">
    <w:abstractNumId w:val="15"/>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C0419C"/>
    <w:rsid w:val="00116E9E"/>
    <w:rsid w:val="002D009B"/>
    <w:rsid w:val="00356D55"/>
    <w:rsid w:val="00541DCD"/>
    <w:rsid w:val="00C0419C"/>
    <w:rsid w:val="00D635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9C"/>
  </w:style>
  <w:style w:type="paragraph" w:styleId="Titre3">
    <w:name w:val="heading 3"/>
    <w:basedOn w:val="Normal"/>
    <w:link w:val="Titre3Car"/>
    <w:uiPriority w:val="9"/>
    <w:qFormat/>
    <w:rsid w:val="00C0419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0419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041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419C"/>
    <w:rPr>
      <w:b/>
      <w:bCs/>
    </w:rPr>
  </w:style>
  <w:style w:type="paragraph" w:styleId="Paragraphedeliste">
    <w:name w:val="List Paragraph"/>
    <w:basedOn w:val="Normal"/>
    <w:uiPriority w:val="34"/>
    <w:qFormat/>
    <w:rsid w:val="00C0419C"/>
    <w:pPr>
      <w:ind w:left="720"/>
      <w:contextualSpacing/>
    </w:pPr>
  </w:style>
  <w:style w:type="paragraph" w:styleId="En-tte">
    <w:name w:val="header"/>
    <w:basedOn w:val="Normal"/>
    <w:link w:val="En-tteCar"/>
    <w:uiPriority w:val="99"/>
    <w:semiHidden/>
    <w:unhideWhenUsed/>
    <w:rsid w:val="00C0419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419C"/>
  </w:style>
  <w:style w:type="paragraph" w:styleId="Pieddepage">
    <w:name w:val="footer"/>
    <w:basedOn w:val="Normal"/>
    <w:link w:val="PieddepageCar"/>
    <w:uiPriority w:val="99"/>
    <w:unhideWhenUsed/>
    <w:rsid w:val="00C041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1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2636</Characters>
  <Application>Microsoft Office Word</Application>
  <DocSecurity>0</DocSecurity>
  <Lines>21</Lines>
  <Paragraphs>6</Paragraphs>
  <ScaleCrop>false</ScaleCrop>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2024-11-16T19:11:00Z</dcterms:created>
  <dcterms:modified xsi:type="dcterms:W3CDTF">2024-11-16T19:12:00Z</dcterms:modified>
</cp:coreProperties>
</file>